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05D758">
      <w:pPr>
        <w:jc w:val="center"/>
        <w:rPr>
          <w:rFonts w:ascii="Cambria" w:hAnsi="Cambria"/>
          <w:sz w:val="36"/>
          <w:szCs w:val="36"/>
        </w:rPr>
      </w:pPr>
      <w:r>
        <w:rPr>
          <w:rFonts w:hint="eastAsia" w:ascii="宋体"/>
          <w:b/>
          <w:sz w:val="36"/>
          <w:szCs w:val="36"/>
        </w:rPr>
        <w:t xml:space="preserve"> </w:t>
      </w:r>
      <w:r>
        <w:rPr>
          <w:rFonts w:hint="eastAsia" w:ascii="宋体"/>
          <w:b/>
          <w:sz w:val="36"/>
          <w:szCs w:val="36"/>
          <w:lang w:val="en-US" w:eastAsia="zh-CN"/>
        </w:rPr>
        <w:t>GEA顶棚后阅读灯支架</w:t>
      </w:r>
      <w:r>
        <w:rPr>
          <w:rFonts w:hint="eastAsia" w:ascii="宋体"/>
          <w:b/>
          <w:sz w:val="36"/>
          <w:szCs w:val="36"/>
        </w:rPr>
        <w:t>技术协议</w:t>
      </w:r>
    </w:p>
    <w:tbl>
      <w:tblPr>
        <w:tblStyle w:val="7"/>
        <w:tblpPr w:leftFromText="187" w:rightFromText="187" w:horzAnchor="margin" w:tblpXSpec="center" w:tblpYSpec="bottom"/>
        <w:tblW w:w="5000" w:type="pct"/>
        <w:tblInd w:w="0" w:type="dxa"/>
        <w:tblLayout w:type="autofit"/>
        <w:tblCellMar>
          <w:top w:w="0" w:type="dxa"/>
          <w:left w:w="108" w:type="dxa"/>
          <w:bottom w:w="0" w:type="dxa"/>
          <w:right w:w="108" w:type="dxa"/>
        </w:tblCellMar>
      </w:tblPr>
      <w:tblGrid>
        <w:gridCol w:w="8856"/>
      </w:tblGrid>
      <w:tr w14:paraId="1AA7CE08">
        <w:tblPrEx>
          <w:tblCellMar>
            <w:top w:w="0" w:type="dxa"/>
            <w:left w:w="108" w:type="dxa"/>
            <w:bottom w:w="0" w:type="dxa"/>
            <w:right w:w="108" w:type="dxa"/>
          </w:tblCellMar>
        </w:tblPrEx>
        <w:tc>
          <w:tcPr>
            <w:tcW w:w="5000" w:type="pct"/>
          </w:tcPr>
          <w:p w14:paraId="45929B7C">
            <w:pPr>
              <w:pStyle w:val="14"/>
              <w:rPr>
                <w:sz w:val="36"/>
                <w:szCs w:val="36"/>
              </w:rPr>
            </w:pPr>
          </w:p>
        </w:tc>
      </w:tr>
    </w:tbl>
    <w:p w14:paraId="65A20F42">
      <w:pPr>
        <w:rPr>
          <w:rFonts w:ascii="宋体"/>
          <w:b/>
          <w:sz w:val="36"/>
          <w:szCs w:val="36"/>
        </w:rPr>
      </w:pPr>
    </w:p>
    <w:p w14:paraId="0CD590A5">
      <w:pPr>
        <w:ind w:firstLine="2711" w:firstLineChars="750"/>
        <w:rPr>
          <w:rFonts w:ascii="宋体"/>
          <w:b/>
          <w:sz w:val="36"/>
          <w:szCs w:val="36"/>
        </w:rPr>
      </w:pPr>
    </w:p>
    <w:p w14:paraId="70324B5E">
      <w:pPr>
        <w:ind w:firstLine="2711" w:firstLineChars="750"/>
        <w:rPr>
          <w:rFonts w:ascii="宋体"/>
          <w:b/>
          <w:sz w:val="36"/>
          <w:szCs w:val="36"/>
        </w:rPr>
      </w:pPr>
    </w:p>
    <w:p w14:paraId="128B1076">
      <w:pPr>
        <w:ind w:firstLine="2711" w:firstLineChars="750"/>
        <w:rPr>
          <w:rFonts w:ascii="宋体"/>
          <w:b/>
          <w:sz w:val="36"/>
          <w:szCs w:val="36"/>
        </w:rPr>
      </w:pPr>
    </w:p>
    <w:p w14:paraId="4E3C8232">
      <w:pPr>
        <w:ind w:firstLine="2711" w:firstLineChars="750"/>
        <w:rPr>
          <w:rFonts w:ascii="宋体"/>
          <w:b/>
          <w:sz w:val="36"/>
          <w:szCs w:val="36"/>
        </w:rPr>
      </w:pPr>
    </w:p>
    <w:p w14:paraId="0F98BA20">
      <w:pPr>
        <w:ind w:firstLine="1626" w:firstLineChars="450"/>
        <w:rPr>
          <w:rFonts w:hint="default" w:ascii="宋体" w:eastAsiaTheme="minorEastAsia"/>
          <w:b/>
          <w:sz w:val="36"/>
          <w:szCs w:val="36"/>
          <w:lang w:val="en-US" w:eastAsia="zh-CN"/>
        </w:rPr>
      </w:pPr>
      <w:r>
        <w:rPr>
          <w:rFonts w:hint="eastAsia" w:ascii="宋体"/>
          <w:b/>
          <w:sz w:val="36"/>
          <w:szCs w:val="36"/>
        </w:rPr>
        <w:t>项目：</w:t>
      </w:r>
      <w:r>
        <w:rPr>
          <w:rFonts w:hint="eastAsia" w:ascii="宋体"/>
          <w:b/>
          <w:sz w:val="36"/>
          <w:szCs w:val="36"/>
          <w:lang w:val="en-US" w:eastAsia="zh-CN"/>
        </w:rPr>
        <w:t>雷诺GEA</w:t>
      </w:r>
    </w:p>
    <w:p w14:paraId="14E9079C">
      <w:pPr>
        <w:rPr>
          <w:rFonts w:ascii="宋体"/>
          <w:b/>
          <w:sz w:val="36"/>
          <w:szCs w:val="36"/>
        </w:rPr>
      </w:pPr>
    </w:p>
    <w:p w14:paraId="3855FF39">
      <w:pPr>
        <w:ind w:firstLine="1066" w:firstLineChars="295"/>
        <w:rPr>
          <w:rFonts w:ascii="宋体"/>
          <w:b/>
          <w:sz w:val="36"/>
          <w:szCs w:val="36"/>
        </w:rPr>
      </w:pPr>
    </w:p>
    <w:p w14:paraId="226131D1">
      <w:pPr>
        <w:ind w:firstLine="1807" w:firstLineChars="500"/>
        <w:rPr>
          <w:rFonts w:hint="eastAsia" w:ascii="宋体"/>
          <w:b/>
          <w:sz w:val="36"/>
          <w:szCs w:val="36"/>
          <w:lang w:val="en-US" w:eastAsia="zh-CN"/>
        </w:rPr>
      </w:pPr>
      <w:r>
        <w:rPr>
          <w:rFonts w:hint="eastAsia" w:ascii="宋体"/>
          <w:b/>
          <w:sz w:val="36"/>
          <w:szCs w:val="36"/>
        </w:rPr>
        <w:t xml:space="preserve">甲方： </w:t>
      </w:r>
      <w:r>
        <w:rPr>
          <w:rFonts w:hint="eastAsia" w:ascii="宋体"/>
          <w:b/>
          <w:sz w:val="36"/>
          <w:szCs w:val="36"/>
          <w:lang w:val="en-US" w:eastAsia="zh-CN"/>
        </w:rPr>
        <w:t xml:space="preserve">上海金榕汽车零部件股份有限公司  </w:t>
      </w:r>
    </w:p>
    <w:p w14:paraId="6AB10428">
      <w:pPr>
        <w:ind w:firstLine="2150" w:firstLineChars="595"/>
        <w:rPr>
          <w:rFonts w:ascii="宋体"/>
          <w:b/>
          <w:sz w:val="36"/>
          <w:szCs w:val="36"/>
        </w:rPr>
      </w:pPr>
    </w:p>
    <w:p w14:paraId="6F3FF79A">
      <w:pPr>
        <w:ind w:firstLine="1807" w:firstLineChars="500"/>
        <w:rPr>
          <w:rFonts w:ascii="宋体"/>
          <w:b/>
          <w:sz w:val="36"/>
          <w:szCs w:val="36"/>
        </w:rPr>
      </w:pPr>
      <w:r>
        <w:rPr>
          <w:rFonts w:hint="eastAsia" w:ascii="宋体"/>
          <w:b/>
          <w:sz w:val="36"/>
          <w:szCs w:val="36"/>
        </w:rPr>
        <w:t xml:space="preserve">乙方： </w:t>
      </w:r>
      <w:r>
        <w:rPr>
          <w:rFonts w:hint="eastAsia" w:ascii="宋体"/>
          <w:b/>
          <w:sz w:val="36"/>
          <w:szCs w:val="36"/>
          <w:lang w:eastAsia="zh-CN"/>
        </w:rPr>
        <w:t>XXXXXXX</w:t>
      </w:r>
      <w:r>
        <w:rPr>
          <w:rFonts w:hint="eastAsia" w:ascii="宋体"/>
          <w:b/>
          <w:sz w:val="36"/>
          <w:szCs w:val="36"/>
        </w:rPr>
        <w:t>汽车部件有限公司</w:t>
      </w:r>
    </w:p>
    <w:p w14:paraId="6425C06B">
      <w:pPr>
        <w:ind w:firstLine="1807" w:firstLineChars="500"/>
        <w:rPr>
          <w:rFonts w:ascii="宋体"/>
          <w:b/>
          <w:sz w:val="36"/>
          <w:szCs w:val="36"/>
        </w:rPr>
      </w:pPr>
    </w:p>
    <w:p w14:paraId="46F9ACF5">
      <w:pPr>
        <w:ind w:firstLine="1807" w:firstLineChars="500"/>
        <w:rPr>
          <w:rFonts w:ascii="宋体"/>
          <w:b/>
          <w:sz w:val="36"/>
          <w:szCs w:val="36"/>
        </w:rPr>
      </w:pPr>
    </w:p>
    <w:p w14:paraId="6B48959F">
      <w:pPr>
        <w:ind w:firstLine="1807" w:firstLineChars="500"/>
        <w:rPr>
          <w:rFonts w:ascii="宋体"/>
          <w:b/>
          <w:sz w:val="36"/>
          <w:szCs w:val="36"/>
        </w:rPr>
      </w:pPr>
    </w:p>
    <w:p w14:paraId="526A3EAA">
      <w:pPr>
        <w:ind w:firstLine="1807" w:firstLineChars="500"/>
        <w:rPr>
          <w:rFonts w:ascii="宋体"/>
          <w:b/>
          <w:sz w:val="36"/>
          <w:szCs w:val="36"/>
        </w:rPr>
      </w:pPr>
    </w:p>
    <w:p w14:paraId="081B87DA">
      <w:pPr>
        <w:ind w:firstLine="1807" w:firstLineChars="500"/>
        <w:rPr>
          <w:rFonts w:ascii="宋体"/>
          <w:b/>
          <w:sz w:val="36"/>
          <w:szCs w:val="36"/>
        </w:rPr>
      </w:pPr>
    </w:p>
    <w:p w14:paraId="31ECCDC3">
      <w:pPr>
        <w:ind w:firstLine="1807" w:firstLineChars="500"/>
        <w:rPr>
          <w:rFonts w:ascii="宋体"/>
          <w:b/>
          <w:sz w:val="36"/>
          <w:szCs w:val="36"/>
        </w:rPr>
      </w:pPr>
    </w:p>
    <w:p w14:paraId="7AAC36C6">
      <w:pPr>
        <w:ind w:firstLine="1807" w:firstLineChars="500"/>
        <w:rPr>
          <w:rFonts w:ascii="宋体"/>
          <w:b/>
          <w:sz w:val="36"/>
          <w:szCs w:val="36"/>
        </w:rPr>
      </w:pPr>
    </w:p>
    <w:p w14:paraId="4D13C4C2">
      <w:pPr>
        <w:ind w:firstLine="2150" w:firstLineChars="595"/>
        <w:rPr>
          <w:rFonts w:ascii="宋体"/>
          <w:b/>
          <w:sz w:val="36"/>
          <w:szCs w:val="36"/>
        </w:rPr>
      </w:pPr>
      <w:r>
        <w:rPr>
          <w:rFonts w:hint="eastAsia" w:ascii="宋体"/>
          <w:b/>
          <w:sz w:val="36"/>
          <w:szCs w:val="36"/>
        </w:rPr>
        <w:t xml:space="preserve">日期： </w:t>
      </w:r>
      <w:r>
        <w:rPr>
          <w:rFonts w:hint="eastAsia" w:ascii="宋体"/>
          <w:b/>
          <w:sz w:val="36"/>
          <w:szCs w:val="36"/>
          <w:lang w:val="en-US" w:eastAsia="zh-CN"/>
        </w:rPr>
        <w:t>20025</w:t>
      </w:r>
      <w:r>
        <w:rPr>
          <w:rFonts w:hint="eastAsia" w:ascii="宋体"/>
          <w:b/>
          <w:sz w:val="36"/>
          <w:szCs w:val="36"/>
        </w:rPr>
        <w:t xml:space="preserve">  年 </w:t>
      </w:r>
      <w:r>
        <w:rPr>
          <w:rFonts w:hint="eastAsia" w:ascii="宋体"/>
          <w:b/>
          <w:sz w:val="36"/>
          <w:szCs w:val="36"/>
          <w:lang w:val="en-US" w:eastAsia="zh-CN"/>
        </w:rPr>
        <w:t>07</w:t>
      </w:r>
      <w:r>
        <w:rPr>
          <w:rFonts w:hint="eastAsia" w:ascii="宋体"/>
          <w:b/>
          <w:sz w:val="36"/>
          <w:szCs w:val="36"/>
        </w:rPr>
        <w:t xml:space="preserve"> 月 </w:t>
      </w:r>
      <w:r>
        <w:rPr>
          <w:rFonts w:hint="eastAsia" w:ascii="宋体"/>
          <w:b/>
          <w:sz w:val="36"/>
          <w:szCs w:val="36"/>
          <w:lang w:val="en-US" w:eastAsia="zh-CN"/>
        </w:rPr>
        <w:t>01</w:t>
      </w:r>
      <w:r>
        <w:rPr>
          <w:rFonts w:hint="eastAsia" w:ascii="宋体"/>
          <w:b/>
          <w:sz w:val="36"/>
          <w:szCs w:val="36"/>
        </w:rPr>
        <w:t xml:space="preserve">日       </w:t>
      </w:r>
    </w:p>
    <w:p w14:paraId="22463A79">
      <w:pPr>
        <w:ind w:firstLine="2692" w:firstLineChars="745"/>
        <w:rPr>
          <w:rFonts w:ascii="宋体"/>
          <w:b/>
          <w:sz w:val="36"/>
          <w:szCs w:val="36"/>
        </w:rPr>
      </w:pPr>
    </w:p>
    <w:p w14:paraId="0E97DAB5">
      <w:pPr>
        <w:ind w:firstLine="2692" w:firstLineChars="745"/>
        <w:rPr>
          <w:rFonts w:ascii="宋体"/>
          <w:b/>
          <w:sz w:val="36"/>
          <w:szCs w:val="36"/>
        </w:rPr>
      </w:pPr>
    </w:p>
    <w:p w14:paraId="01DD609F">
      <w:pPr>
        <w:ind w:firstLine="2692" w:firstLineChars="745"/>
        <w:rPr>
          <w:rFonts w:ascii="宋体"/>
          <w:b/>
          <w:sz w:val="36"/>
          <w:szCs w:val="36"/>
        </w:rPr>
      </w:pPr>
    </w:p>
    <w:p w14:paraId="0206B6FC">
      <w:pPr>
        <w:ind w:firstLine="2692" w:firstLineChars="745"/>
        <w:rPr>
          <w:rFonts w:ascii="宋体"/>
          <w:b/>
          <w:sz w:val="36"/>
          <w:szCs w:val="36"/>
        </w:rPr>
      </w:pPr>
    </w:p>
    <w:p w14:paraId="6EF87B07">
      <w:pPr>
        <w:autoSpaceDE w:val="0"/>
        <w:autoSpaceDN w:val="0"/>
        <w:adjustRightInd w:val="0"/>
        <w:spacing w:line="720" w:lineRule="auto"/>
        <w:ind w:firstLine="2880" w:firstLineChars="600"/>
        <w:rPr>
          <w:rFonts w:ascii="Times New Roman" w:hAnsi="Times New Roman" w:eastAsia="楷体_GB2312" w:cs="Times New Roman"/>
          <w:sz w:val="48"/>
          <w:szCs w:val="48"/>
        </w:rPr>
      </w:pPr>
      <w:r>
        <w:rPr>
          <w:rFonts w:hint="eastAsia" w:ascii="楷体_GB2312" w:eastAsia="楷体_GB2312" w:cs="楷体_GB2312"/>
          <w:sz w:val="48"/>
          <w:szCs w:val="48"/>
          <w:lang w:val="zh-CN"/>
        </w:rPr>
        <w:t>技</w:t>
      </w:r>
      <w:r>
        <w:rPr>
          <w:rFonts w:ascii="Times New Roman" w:hAnsi="Times New Roman" w:eastAsia="楷体_GB2312" w:cs="Times New Roman"/>
          <w:sz w:val="48"/>
          <w:szCs w:val="48"/>
        </w:rPr>
        <w:t xml:space="preserve"> </w:t>
      </w:r>
      <w:r>
        <w:rPr>
          <w:rFonts w:hint="eastAsia" w:ascii="楷体_GB2312" w:hAnsi="Times New Roman" w:eastAsia="楷体_GB2312" w:cs="楷体_GB2312"/>
          <w:sz w:val="48"/>
          <w:szCs w:val="48"/>
          <w:lang w:val="zh-CN"/>
        </w:rPr>
        <w:t>术</w:t>
      </w:r>
      <w:r>
        <w:rPr>
          <w:rFonts w:ascii="Times New Roman" w:hAnsi="Times New Roman" w:eastAsia="楷体_GB2312" w:cs="Times New Roman"/>
          <w:sz w:val="48"/>
          <w:szCs w:val="48"/>
        </w:rPr>
        <w:t xml:space="preserve"> </w:t>
      </w:r>
      <w:r>
        <w:rPr>
          <w:rFonts w:hint="eastAsia" w:ascii="楷体_GB2312" w:hAnsi="Times New Roman" w:eastAsia="楷体_GB2312" w:cs="楷体_GB2312"/>
          <w:sz w:val="48"/>
          <w:szCs w:val="48"/>
          <w:lang w:val="zh-CN"/>
        </w:rPr>
        <w:t>协</w:t>
      </w:r>
      <w:r>
        <w:rPr>
          <w:rFonts w:ascii="Times New Roman" w:hAnsi="Times New Roman" w:eastAsia="楷体_GB2312" w:cs="Times New Roman"/>
          <w:sz w:val="48"/>
          <w:szCs w:val="48"/>
        </w:rPr>
        <w:t xml:space="preserve"> </w:t>
      </w:r>
      <w:r>
        <w:rPr>
          <w:rFonts w:hint="eastAsia" w:ascii="楷体_GB2312" w:hAnsi="Times New Roman" w:eastAsia="楷体_GB2312" w:cs="楷体_GB2312"/>
          <w:sz w:val="48"/>
          <w:szCs w:val="48"/>
          <w:lang w:val="zh-CN"/>
        </w:rPr>
        <w:t>议</w:t>
      </w:r>
    </w:p>
    <w:p w14:paraId="3723DDD7">
      <w:pPr>
        <w:autoSpaceDE w:val="0"/>
        <w:autoSpaceDN w:val="0"/>
        <w:adjustRightInd w:val="0"/>
        <w:ind w:firstLine="525"/>
        <w:rPr>
          <w:rFonts w:ascii="Times New Roman" w:hAnsi="Times New Roman" w:eastAsia="楷体_GB2312" w:cs="Times New Roman"/>
          <w:sz w:val="24"/>
          <w:szCs w:val="24"/>
        </w:rPr>
      </w:pPr>
      <w:r>
        <w:rPr>
          <w:rFonts w:hint="eastAsia" w:ascii="楷体_GB2312" w:hAnsi="Times New Roman" w:eastAsia="楷体_GB2312" w:cs="楷体_GB2312"/>
          <w:sz w:val="24"/>
          <w:szCs w:val="24"/>
          <w:lang w:val="zh-CN"/>
        </w:rPr>
        <w:t>采购方</w:t>
      </w:r>
      <w:r>
        <w:rPr>
          <w:rFonts w:ascii="楷体_GB2312" w:hAnsi="Times New Roman" w:eastAsia="楷体_GB2312" w:cs="楷体_GB2312"/>
          <w:sz w:val="24"/>
          <w:szCs w:val="24"/>
          <w:lang w:val="zh-CN"/>
        </w:rPr>
        <w:t xml:space="preserve">: </w:t>
      </w:r>
      <w:r>
        <w:rPr>
          <w:rFonts w:hint="eastAsia" w:ascii="楷体_GB2312" w:hAnsi="Times New Roman" w:eastAsia="楷体_GB2312" w:cs="楷体_GB2312"/>
          <w:sz w:val="24"/>
          <w:szCs w:val="24"/>
          <w:u w:val="single"/>
          <w:lang w:val="en-US" w:eastAsia="zh-CN"/>
        </w:rPr>
        <w:t>上海金榕零部件股份</w:t>
      </w:r>
      <w:r>
        <w:rPr>
          <w:rFonts w:hint="eastAsia" w:ascii="楷体_GB2312" w:hAnsi="Times New Roman" w:eastAsia="楷体_GB2312" w:cs="楷体_GB2312"/>
          <w:sz w:val="24"/>
          <w:szCs w:val="24"/>
          <w:u w:val="single"/>
          <w:lang w:val="zh-CN"/>
        </w:rPr>
        <w:t>有限公司</w:t>
      </w:r>
      <w:r>
        <w:rPr>
          <w:rFonts w:ascii="楷体_GB2312" w:hAnsi="Times New Roman" w:eastAsia="楷体_GB2312" w:cs="楷体_GB2312"/>
          <w:sz w:val="24"/>
          <w:szCs w:val="24"/>
          <w:u w:val="single"/>
          <w:lang w:val="zh-CN"/>
        </w:rPr>
        <w:t xml:space="preserve">    </w:t>
      </w:r>
      <w:r>
        <w:rPr>
          <w:rFonts w:hint="eastAsia" w:ascii="楷体_GB2312" w:hAnsi="Times New Roman" w:eastAsia="楷体_GB2312" w:cs="楷体_GB2312"/>
          <w:sz w:val="24"/>
          <w:szCs w:val="24"/>
          <w:lang w:val="zh-CN"/>
        </w:rPr>
        <w:t>（以下简称</w:t>
      </w:r>
      <w:r>
        <w:rPr>
          <w:rFonts w:ascii="楷体_GB2312" w:hAnsi="Times New Roman" w:eastAsia="楷体_GB2312" w:cs="楷体_GB2312"/>
          <w:sz w:val="24"/>
          <w:szCs w:val="24"/>
          <w:lang w:val="zh-CN"/>
        </w:rPr>
        <w:t>“</w:t>
      </w:r>
      <w:r>
        <w:rPr>
          <w:rFonts w:hint="eastAsia" w:ascii="楷体_GB2312" w:hAnsi="Times New Roman" w:eastAsia="楷体_GB2312" w:cs="楷体_GB2312"/>
          <w:sz w:val="24"/>
          <w:szCs w:val="24"/>
          <w:lang w:val="zh-CN"/>
        </w:rPr>
        <w:t>甲方</w:t>
      </w:r>
      <w:r>
        <w:rPr>
          <w:rFonts w:ascii="楷体_GB2312" w:hAnsi="Times New Roman" w:eastAsia="楷体_GB2312" w:cs="楷体_GB2312"/>
          <w:sz w:val="24"/>
          <w:szCs w:val="24"/>
          <w:lang w:val="zh-CN"/>
        </w:rPr>
        <w:t>”</w:t>
      </w:r>
      <w:r>
        <w:rPr>
          <w:rFonts w:hint="eastAsia" w:ascii="楷体_GB2312" w:hAnsi="Times New Roman" w:eastAsia="楷体_GB2312" w:cs="楷体_GB2312"/>
          <w:sz w:val="24"/>
          <w:szCs w:val="24"/>
          <w:lang w:val="zh-CN"/>
        </w:rPr>
        <w:t>）</w:t>
      </w:r>
    </w:p>
    <w:p w14:paraId="74F54CF2">
      <w:pPr>
        <w:autoSpaceDE w:val="0"/>
        <w:autoSpaceDN w:val="0"/>
        <w:adjustRightInd w:val="0"/>
        <w:ind w:firstLine="1680"/>
        <w:rPr>
          <w:rFonts w:ascii="Times New Roman" w:hAnsi="Times New Roman" w:eastAsia="楷体_GB2312" w:cs="Times New Roman"/>
          <w:sz w:val="24"/>
          <w:szCs w:val="24"/>
        </w:rPr>
      </w:pPr>
      <w:r>
        <w:rPr>
          <w:rFonts w:hint="eastAsia" w:ascii="楷体_GB2312" w:hAnsi="Times New Roman" w:eastAsia="楷体_GB2312" w:cs="楷体_GB2312"/>
          <w:sz w:val="24"/>
          <w:szCs w:val="24"/>
          <w:lang w:val="zh-CN"/>
        </w:rPr>
        <w:t>是一家按中国法律组织和存续的有限责任公司</w:t>
      </w:r>
    </w:p>
    <w:p w14:paraId="7DB5A57D">
      <w:pPr>
        <w:autoSpaceDE w:val="0"/>
        <w:autoSpaceDN w:val="0"/>
        <w:adjustRightInd w:val="0"/>
        <w:ind w:firstLine="480"/>
        <w:rPr>
          <w:rFonts w:ascii="Times New Roman" w:hAnsi="Times New Roman" w:eastAsia="楷体_GB2312" w:cs="Times New Roman"/>
          <w:sz w:val="24"/>
          <w:szCs w:val="24"/>
        </w:rPr>
      </w:pPr>
      <w:r>
        <w:rPr>
          <w:rFonts w:hint="eastAsia" w:ascii="楷体_GB2312" w:hAnsi="Times New Roman" w:eastAsia="楷体_GB2312" w:cs="楷体_GB2312"/>
          <w:sz w:val="24"/>
          <w:szCs w:val="24"/>
          <w:lang w:val="zh-CN"/>
        </w:rPr>
        <w:t>住所地：</w:t>
      </w:r>
      <w:r>
        <w:rPr>
          <w:rFonts w:ascii="楷体_GB2312" w:hAnsi="Times New Roman" w:eastAsia="楷体_GB2312" w:cs="楷体_GB2312"/>
          <w:sz w:val="24"/>
          <w:szCs w:val="24"/>
          <w:lang w:val="zh-CN"/>
        </w:rPr>
        <w:t xml:space="preserve">  </w:t>
      </w:r>
      <w:r>
        <w:rPr>
          <w:rFonts w:hint="eastAsia" w:ascii="楷体_GB2312" w:hAnsi="Times New Roman" w:eastAsia="楷体_GB2312" w:cs="楷体_GB2312"/>
          <w:sz w:val="24"/>
          <w:szCs w:val="24"/>
          <w:u w:val="single"/>
          <w:lang w:val="zh-CN"/>
        </w:rPr>
        <w:t>上海市</w:t>
      </w:r>
    </w:p>
    <w:p w14:paraId="25E965B1">
      <w:pPr>
        <w:ind w:firstLine="480" w:firstLineChars="200"/>
        <w:rPr>
          <w:rFonts w:ascii="宋体" w:hAnsi="宋体"/>
          <w:color w:val="000000"/>
          <w:sz w:val="24"/>
          <w:szCs w:val="24"/>
        </w:rPr>
      </w:pPr>
      <w:r>
        <w:rPr>
          <w:rFonts w:hint="eastAsia" w:ascii="楷体_GB2312" w:hAnsi="Times New Roman" w:eastAsia="楷体_GB2312" w:cs="楷体_GB2312"/>
          <w:sz w:val="24"/>
          <w:szCs w:val="24"/>
          <w:lang w:val="zh-CN"/>
        </w:rPr>
        <w:t>供货方：</w:t>
      </w:r>
      <w:r>
        <w:rPr>
          <w:rFonts w:ascii="楷体_GB2312" w:hAnsi="Times New Roman" w:eastAsia="楷体_GB2312" w:cs="楷体_GB2312"/>
          <w:sz w:val="24"/>
          <w:szCs w:val="24"/>
          <w:lang w:val="zh-CN"/>
        </w:rPr>
        <w:t xml:space="preserve">  </w:t>
      </w:r>
      <w:r>
        <w:rPr>
          <w:rFonts w:hint="eastAsia" w:ascii="楷体_GB2312" w:hAnsi="Times New Roman" w:eastAsia="楷体_GB2312" w:cs="楷体_GB2312"/>
          <w:sz w:val="24"/>
          <w:szCs w:val="24"/>
          <w:highlight w:val="yellow"/>
          <w:u w:val="single"/>
          <w:lang w:val="zh-CN"/>
        </w:rPr>
        <w:t>XXXXXXX汽车部件有限公司</w:t>
      </w:r>
      <w:r>
        <w:rPr>
          <w:rFonts w:hint="eastAsia" w:ascii="楷体_GB2312" w:hAnsi="Times New Roman" w:eastAsia="楷体_GB2312" w:cs="楷体_GB2312"/>
          <w:sz w:val="24"/>
          <w:szCs w:val="24"/>
          <w:lang w:val="zh-CN"/>
        </w:rPr>
        <w:t>（以下简称</w:t>
      </w:r>
      <w:r>
        <w:rPr>
          <w:rFonts w:ascii="楷体_GB2312" w:hAnsi="Times New Roman" w:eastAsia="楷体_GB2312" w:cs="楷体_GB2312"/>
          <w:sz w:val="24"/>
          <w:szCs w:val="24"/>
          <w:lang w:val="zh-CN"/>
        </w:rPr>
        <w:t>“</w:t>
      </w:r>
      <w:r>
        <w:rPr>
          <w:rFonts w:hint="eastAsia" w:ascii="楷体_GB2312" w:hAnsi="Times New Roman" w:eastAsia="楷体_GB2312" w:cs="楷体_GB2312"/>
          <w:sz w:val="24"/>
          <w:szCs w:val="24"/>
          <w:lang w:val="zh-CN"/>
        </w:rPr>
        <w:t>乙方</w:t>
      </w:r>
      <w:r>
        <w:rPr>
          <w:rFonts w:ascii="楷体_GB2312" w:hAnsi="Times New Roman" w:eastAsia="楷体_GB2312" w:cs="楷体_GB2312"/>
          <w:sz w:val="24"/>
          <w:szCs w:val="24"/>
          <w:lang w:val="zh-CN"/>
        </w:rPr>
        <w:t>”</w:t>
      </w:r>
      <w:r>
        <w:rPr>
          <w:rFonts w:hint="eastAsia" w:ascii="楷体_GB2312" w:hAnsi="Times New Roman" w:eastAsia="楷体_GB2312" w:cs="楷体_GB2312"/>
          <w:sz w:val="24"/>
          <w:szCs w:val="24"/>
          <w:lang w:val="zh-CN"/>
        </w:rPr>
        <w:t>），</w:t>
      </w:r>
    </w:p>
    <w:p w14:paraId="0B0BD283">
      <w:pPr>
        <w:autoSpaceDE w:val="0"/>
        <w:autoSpaceDN w:val="0"/>
        <w:adjustRightInd w:val="0"/>
        <w:ind w:firstLine="1680"/>
        <w:rPr>
          <w:rFonts w:ascii="Times New Roman" w:hAnsi="Times New Roman" w:eastAsia="楷体_GB2312" w:cs="Times New Roman"/>
          <w:sz w:val="24"/>
          <w:szCs w:val="24"/>
        </w:rPr>
      </w:pPr>
      <w:r>
        <w:rPr>
          <w:rFonts w:hint="eastAsia" w:ascii="楷体_GB2312" w:hAnsi="Times New Roman" w:eastAsia="楷体_GB2312" w:cs="楷体_GB2312"/>
          <w:sz w:val="24"/>
          <w:szCs w:val="24"/>
          <w:lang w:val="zh-CN"/>
        </w:rPr>
        <w:t>是一家按中国法律组织和存续的有限责任公司</w:t>
      </w:r>
    </w:p>
    <w:p w14:paraId="483451BA">
      <w:pPr>
        <w:autoSpaceDE w:val="0"/>
        <w:autoSpaceDN w:val="0"/>
        <w:adjustRightInd w:val="0"/>
        <w:ind w:firstLine="480"/>
        <w:rPr>
          <w:rFonts w:ascii="楷体_GB2312" w:hAnsi="Times New Roman" w:eastAsia="楷体_GB2312" w:cs="楷体_GB2312"/>
          <w:sz w:val="24"/>
          <w:szCs w:val="24"/>
          <w:u w:val="single"/>
          <w:lang w:val="zh-CN"/>
        </w:rPr>
      </w:pPr>
      <w:r>
        <w:rPr>
          <w:rFonts w:hint="eastAsia" w:ascii="楷体_GB2312" w:hAnsi="Times New Roman" w:eastAsia="楷体_GB2312" w:cs="楷体_GB2312"/>
          <w:sz w:val="24"/>
          <w:szCs w:val="24"/>
          <w:lang w:val="zh-CN"/>
        </w:rPr>
        <w:t>住所地：</w:t>
      </w:r>
      <w:r>
        <w:rPr>
          <w:rFonts w:ascii="楷体_GB2312" w:hAnsi="Times New Roman" w:eastAsia="楷体_GB2312" w:cs="楷体_GB2312"/>
          <w:sz w:val="24"/>
          <w:szCs w:val="24"/>
          <w:u w:val="single"/>
          <w:lang w:val="zh-CN"/>
        </w:rPr>
        <w:t xml:space="preserve"> </w:t>
      </w:r>
      <w:r>
        <w:rPr>
          <w:rFonts w:hint="eastAsia" w:ascii="楷体_GB2312" w:hAnsi="Times New Roman" w:eastAsia="楷体_GB2312" w:cs="楷体_GB2312"/>
          <w:sz w:val="24"/>
          <w:szCs w:val="24"/>
          <w:u w:val="single"/>
          <w:lang w:val="zh-CN"/>
        </w:rPr>
        <w:t xml:space="preserve"> </w:t>
      </w:r>
      <w:r>
        <w:rPr>
          <w:rFonts w:hint="eastAsia" w:ascii="楷体_GB2312" w:hAnsi="Times New Roman" w:eastAsia="楷体_GB2312" w:cs="楷体_GB2312"/>
          <w:sz w:val="24"/>
          <w:szCs w:val="24"/>
          <w:highlight w:val="yellow"/>
          <w:u w:val="single"/>
          <w:lang w:val="zh-CN"/>
        </w:rPr>
        <w:t>浙江省宁波市宁海县梅林街道三省中路1号</w:t>
      </w:r>
      <w:r>
        <w:rPr>
          <w:rFonts w:hint="eastAsia" w:ascii="楷体_GB2312" w:hAnsi="Times New Roman" w:eastAsia="楷体_GB2312" w:cs="楷体_GB2312"/>
          <w:sz w:val="24"/>
          <w:szCs w:val="24"/>
          <w:u w:val="single"/>
          <w:lang w:val="zh-CN"/>
        </w:rPr>
        <w:t xml:space="preserve">                                            </w:t>
      </w:r>
    </w:p>
    <w:p w14:paraId="14A10E05">
      <w:pPr>
        <w:autoSpaceDE w:val="0"/>
        <w:autoSpaceDN w:val="0"/>
        <w:adjustRightInd w:val="0"/>
        <w:ind w:firstLine="525"/>
        <w:rPr>
          <w:rFonts w:ascii="Times New Roman" w:hAnsi="Times New Roman" w:eastAsia="楷体_GB2312" w:cs="Times New Roman"/>
          <w:sz w:val="24"/>
          <w:szCs w:val="24"/>
          <w:u w:val="single"/>
        </w:rPr>
      </w:pPr>
      <w:r>
        <w:rPr>
          <w:rFonts w:hint="eastAsia" w:ascii="楷体_GB2312" w:hAnsi="Times New Roman" w:eastAsia="楷体_GB2312" w:cs="楷体_GB2312"/>
          <w:sz w:val="24"/>
          <w:szCs w:val="24"/>
          <w:lang w:val="zh-CN"/>
        </w:rPr>
        <w:t>签订地点：</w:t>
      </w:r>
      <w:r>
        <w:rPr>
          <w:rFonts w:hint="eastAsia" w:ascii="楷体_GB2312" w:hAnsi="Times New Roman" w:eastAsia="楷体_GB2312" w:cs="楷体_GB2312"/>
          <w:sz w:val="24"/>
          <w:szCs w:val="24"/>
          <w:u w:val="single"/>
          <w:lang w:val="zh-CN"/>
        </w:rPr>
        <w:t>XXXXXXX发展有限公司住所地</w:t>
      </w:r>
    </w:p>
    <w:p w14:paraId="2B1B86D7">
      <w:pPr>
        <w:autoSpaceDE w:val="0"/>
        <w:autoSpaceDN w:val="0"/>
        <w:adjustRightInd w:val="0"/>
        <w:ind w:firstLine="525"/>
        <w:rPr>
          <w:rFonts w:ascii="Times New Roman" w:hAnsi="Times New Roman" w:eastAsia="楷体_GB2312" w:cs="Times New Roman"/>
          <w:sz w:val="24"/>
          <w:szCs w:val="24"/>
        </w:rPr>
      </w:pPr>
    </w:p>
    <w:p w14:paraId="08D20234">
      <w:pPr>
        <w:autoSpaceDE w:val="0"/>
        <w:autoSpaceDN w:val="0"/>
        <w:adjustRightInd w:val="0"/>
        <w:spacing w:line="360" w:lineRule="auto"/>
        <w:ind w:firstLine="480"/>
        <w:jc w:val="left"/>
        <w:rPr>
          <w:rFonts w:ascii="Times New Roman" w:hAnsi="Times New Roman" w:eastAsia="楷体_GB2312" w:cs="Times New Roman"/>
          <w:sz w:val="24"/>
          <w:szCs w:val="24"/>
        </w:rPr>
      </w:pPr>
      <w:bookmarkStart w:id="0" w:name="_GoBack"/>
      <w:bookmarkEnd w:id="0"/>
      <w:r>
        <w:rPr>
          <w:rFonts w:hint="eastAsia" w:ascii="楷体_GB2312" w:hAnsi="Times New Roman" w:eastAsia="楷体_GB2312" w:cs="楷体_GB2312"/>
          <w:sz w:val="24"/>
          <w:szCs w:val="24"/>
          <w:lang w:val="zh-CN"/>
        </w:rPr>
        <w:t>鉴于甲方同意采购乙方的XXXXXXXX</w:t>
      </w:r>
      <w:r>
        <w:rPr>
          <w:rFonts w:hint="eastAsia" w:ascii="楷体_GB2312" w:hAnsi="Times New Roman" w:eastAsia="楷体_GB2312" w:cs="楷体_GB2312"/>
          <w:sz w:val="24"/>
          <w:szCs w:val="24"/>
          <w:lang w:val="en-US" w:eastAsia="zh-CN"/>
        </w:rPr>
        <w:t>后阅读灯支架</w:t>
      </w:r>
      <w:r>
        <w:rPr>
          <w:rFonts w:hint="eastAsia" w:ascii="楷体_GB2312" w:hAnsi="Times New Roman" w:eastAsia="楷体_GB2312" w:cs="楷体_GB2312"/>
          <w:sz w:val="24"/>
          <w:szCs w:val="24"/>
        </w:rPr>
        <w:t>，</w:t>
      </w:r>
      <w:r>
        <w:rPr>
          <w:rFonts w:hint="eastAsia" w:ascii="楷体_GB2312" w:hAnsi="Times New Roman" w:eastAsia="楷体_GB2312" w:cs="楷体_GB2312"/>
          <w:sz w:val="24"/>
          <w:szCs w:val="24"/>
          <w:lang w:val="zh-CN"/>
        </w:rPr>
        <w:t>甲乙双方经友好协商</w:t>
      </w:r>
      <w:r>
        <w:rPr>
          <w:rFonts w:hint="eastAsia" w:ascii="楷体_GB2312" w:hAnsi="Times New Roman" w:eastAsia="楷体_GB2312" w:cs="楷体_GB2312"/>
          <w:sz w:val="24"/>
          <w:szCs w:val="24"/>
        </w:rPr>
        <w:t>，</w:t>
      </w:r>
      <w:r>
        <w:rPr>
          <w:rFonts w:hint="eastAsia" w:ascii="楷体_GB2312" w:hAnsi="Times New Roman" w:eastAsia="楷体_GB2312" w:cs="楷体_GB2312"/>
          <w:sz w:val="24"/>
          <w:szCs w:val="24"/>
          <w:lang w:val="zh-CN"/>
        </w:rPr>
        <w:t>就乙方提供XXXXXXXX</w:t>
      </w:r>
      <w:r>
        <w:rPr>
          <w:rFonts w:hint="eastAsia" w:ascii="楷体_GB2312" w:hAnsi="Times New Roman" w:eastAsia="楷体_GB2312" w:cs="楷体_GB2312"/>
          <w:sz w:val="24"/>
          <w:szCs w:val="24"/>
          <w:lang w:val="en-US" w:eastAsia="zh-CN"/>
        </w:rPr>
        <w:t>后阅读灯支架</w:t>
      </w:r>
      <w:r>
        <w:rPr>
          <w:rFonts w:hint="eastAsia" w:ascii="楷体_GB2312" w:hAnsi="Times New Roman" w:eastAsia="楷体_GB2312" w:cs="楷体_GB2312"/>
          <w:sz w:val="24"/>
          <w:szCs w:val="24"/>
          <w:lang w:val="zh-CN"/>
        </w:rPr>
        <w:t>的技术要求等事宜共同签订本技术协议。</w:t>
      </w:r>
    </w:p>
    <w:p w14:paraId="4C5989D0">
      <w:pPr>
        <w:autoSpaceDE w:val="0"/>
        <w:autoSpaceDN w:val="0"/>
        <w:adjustRightInd w:val="0"/>
        <w:spacing w:line="360" w:lineRule="auto"/>
        <w:rPr>
          <w:rFonts w:ascii="Times New Roman" w:hAnsi="Times New Roman" w:eastAsia="楷体_GB2312" w:cs="Times New Roman"/>
          <w:sz w:val="24"/>
          <w:szCs w:val="24"/>
        </w:rPr>
      </w:pPr>
      <w:r>
        <w:rPr>
          <w:rFonts w:ascii="楷体_GB2312" w:hAnsi="Times New Roman" w:eastAsia="楷体_GB2312" w:cs="楷体_GB2312"/>
          <w:b/>
          <w:bCs/>
          <w:sz w:val="24"/>
          <w:szCs w:val="24"/>
          <w:lang w:val="zh-CN"/>
        </w:rPr>
        <w:t>1</w:t>
      </w:r>
      <w:r>
        <w:rPr>
          <w:rFonts w:hint="eastAsia" w:ascii="楷体_GB2312" w:hAnsi="Times New Roman" w:eastAsia="楷体_GB2312" w:cs="楷体_GB2312"/>
          <w:sz w:val="24"/>
          <w:szCs w:val="24"/>
          <w:lang w:val="zh-CN"/>
        </w:rPr>
        <w:t>适用范围</w:t>
      </w:r>
    </w:p>
    <w:p w14:paraId="24EA7E82">
      <w:pPr>
        <w:autoSpaceDE w:val="0"/>
        <w:autoSpaceDN w:val="0"/>
        <w:adjustRightInd w:val="0"/>
        <w:spacing w:line="360" w:lineRule="auto"/>
        <w:ind w:firstLine="360"/>
        <w:rPr>
          <w:rFonts w:ascii="Times New Roman" w:hAnsi="Times New Roman" w:eastAsia="楷体_GB2312" w:cs="Times New Roman"/>
          <w:sz w:val="24"/>
          <w:szCs w:val="24"/>
        </w:rPr>
      </w:pPr>
      <w:r>
        <w:rPr>
          <w:rFonts w:hint="eastAsia" w:ascii="楷体_GB2312" w:hAnsi="Times New Roman" w:eastAsia="楷体_GB2312" w:cs="楷体_GB2312"/>
          <w:sz w:val="24"/>
          <w:szCs w:val="24"/>
          <w:lang w:val="zh-CN"/>
        </w:rPr>
        <w:t>本技术协议适用于甲方生产的XXXXXXXX244</w:t>
      </w:r>
      <w:r>
        <w:rPr>
          <w:rFonts w:hint="eastAsia" w:ascii="楷体_GB2312" w:hAnsi="Times New Roman" w:eastAsia="楷体_GB2312" w:cs="楷体_GB2312"/>
          <w:sz w:val="24"/>
          <w:szCs w:val="24"/>
          <w:lang w:val="en-US" w:eastAsia="zh-CN"/>
        </w:rPr>
        <w:t>后阅读灯支架</w:t>
      </w:r>
    </w:p>
    <w:p w14:paraId="6E309CF7">
      <w:pPr>
        <w:autoSpaceDE w:val="0"/>
        <w:autoSpaceDN w:val="0"/>
        <w:adjustRightInd w:val="0"/>
        <w:spacing w:line="360" w:lineRule="auto"/>
        <w:rPr>
          <w:rFonts w:ascii="Times New Roman" w:hAnsi="Times New Roman" w:eastAsia="楷体_GB2312" w:cs="Times New Roman"/>
          <w:sz w:val="24"/>
          <w:szCs w:val="24"/>
        </w:rPr>
      </w:pPr>
      <w:r>
        <w:rPr>
          <w:rFonts w:ascii="楷体_GB2312" w:hAnsi="Times New Roman" w:eastAsia="楷体_GB2312" w:cs="楷体_GB2312"/>
          <w:b/>
          <w:bCs/>
          <w:sz w:val="24"/>
          <w:szCs w:val="24"/>
        </w:rPr>
        <w:t xml:space="preserve">2 </w:t>
      </w:r>
      <w:r>
        <w:rPr>
          <w:rFonts w:hint="eastAsia" w:ascii="楷体_GB2312" w:hAnsi="Times New Roman" w:eastAsia="楷体_GB2312" w:cs="楷体_GB2312"/>
          <w:sz w:val="24"/>
          <w:szCs w:val="24"/>
          <w:lang w:val="zh-CN"/>
        </w:rPr>
        <w:t>使用要求</w:t>
      </w:r>
    </w:p>
    <w:p w14:paraId="3575C0F7">
      <w:pPr>
        <w:autoSpaceDE w:val="0"/>
        <w:autoSpaceDN w:val="0"/>
        <w:adjustRightInd w:val="0"/>
        <w:spacing w:line="360" w:lineRule="auto"/>
        <w:rPr>
          <w:rFonts w:ascii="Times New Roman" w:hAnsi="Times New Roman" w:eastAsia="楷体_GB2312" w:cs="Times New Roman"/>
          <w:sz w:val="24"/>
          <w:szCs w:val="24"/>
        </w:rPr>
      </w:pPr>
      <w:r>
        <w:rPr>
          <w:rFonts w:ascii="楷体_GB2312" w:hAnsi="Times New Roman" w:eastAsia="楷体_GB2312" w:cs="楷体_GB2312"/>
          <w:sz w:val="24"/>
          <w:szCs w:val="24"/>
        </w:rPr>
        <w:t xml:space="preserve">2.1  </w:t>
      </w:r>
      <w:r>
        <w:rPr>
          <w:rFonts w:hint="eastAsia" w:ascii="楷体_GB2312" w:hAnsi="Times New Roman" w:eastAsia="楷体_GB2312" w:cs="楷体_GB2312"/>
          <w:sz w:val="24"/>
          <w:szCs w:val="24"/>
          <w:lang w:val="zh-CN"/>
        </w:rPr>
        <w:t>按甲方设计</w:t>
      </w:r>
      <w:r>
        <w:rPr>
          <w:rFonts w:ascii="Times New Roman" w:hAnsi="Times New Roman" w:eastAsia="楷体_GB2312" w:cs="Times New Roman"/>
          <w:sz w:val="24"/>
          <w:szCs w:val="24"/>
        </w:rPr>
        <w:t>,</w:t>
      </w:r>
      <w:r>
        <w:rPr>
          <w:rFonts w:hint="eastAsia" w:ascii="楷体_GB2312" w:hAnsi="Times New Roman" w:eastAsia="楷体_GB2312" w:cs="楷体_GB2312"/>
          <w:sz w:val="24"/>
          <w:szCs w:val="24"/>
          <w:lang w:val="zh-CN"/>
        </w:rPr>
        <w:t>乙方负责开模生产。</w:t>
      </w:r>
    </w:p>
    <w:p w14:paraId="73F0E3CB">
      <w:pPr>
        <w:autoSpaceDE w:val="0"/>
        <w:autoSpaceDN w:val="0"/>
        <w:adjustRightInd w:val="0"/>
        <w:spacing w:line="360" w:lineRule="auto"/>
        <w:rPr>
          <w:rFonts w:ascii="楷体_GB2312" w:hAnsi="Times New Roman" w:eastAsia="楷体_GB2312" w:cs="楷体_GB2312"/>
          <w:sz w:val="24"/>
          <w:szCs w:val="24"/>
          <w:lang w:val="zh-CN"/>
        </w:rPr>
      </w:pPr>
      <w:r>
        <w:rPr>
          <w:rFonts w:ascii="楷体_GB2312" w:hAnsi="Times New Roman" w:eastAsia="楷体_GB2312" w:cs="楷体_GB2312"/>
          <w:sz w:val="24"/>
          <w:szCs w:val="24"/>
          <w:lang w:val="zh-CN"/>
        </w:rPr>
        <w:t xml:space="preserve">2.2  </w:t>
      </w:r>
      <w:r>
        <w:rPr>
          <w:rFonts w:hint="eastAsia" w:ascii="楷体_GB2312" w:hAnsi="Times New Roman" w:eastAsia="楷体_GB2312" w:cs="楷体_GB2312"/>
          <w:sz w:val="24"/>
          <w:szCs w:val="24"/>
          <w:lang w:val="zh-CN"/>
        </w:rPr>
        <w:t>特殊要求应符合供需双方协商确定的批准封样或样板要求。</w:t>
      </w:r>
    </w:p>
    <w:p w14:paraId="6C4D80AF">
      <w:pPr>
        <w:autoSpaceDE w:val="0"/>
        <w:autoSpaceDN w:val="0"/>
        <w:adjustRightInd w:val="0"/>
        <w:spacing w:line="360" w:lineRule="auto"/>
        <w:rPr>
          <w:rFonts w:ascii="Times New Roman" w:hAnsi="Times New Roman" w:eastAsia="楷体_GB2312" w:cs="Times New Roman"/>
          <w:sz w:val="24"/>
          <w:szCs w:val="24"/>
        </w:rPr>
      </w:pPr>
      <w:r>
        <w:rPr>
          <w:rFonts w:hint="eastAsia" w:ascii="楷体_GB2312" w:hAnsi="Times New Roman" w:eastAsia="楷体_GB2312" w:cs="楷体_GB2312"/>
          <w:sz w:val="24"/>
          <w:szCs w:val="24"/>
          <w:lang w:val="zh-CN"/>
        </w:rPr>
        <w:t>2.3  产品尺寸按产品2D和3D要求，具体见零件号（INT40003020）</w:t>
      </w:r>
      <w:r>
        <w:rPr>
          <w:rFonts w:hint="eastAsia" w:ascii="楷体_GB2312" w:hAnsi="Times New Roman" w:eastAsia="楷体_GB2312" w:cs="楷体_GB2312"/>
          <w:sz w:val="24"/>
          <w:szCs w:val="24"/>
          <w:lang w:val="en-US" w:eastAsia="zh-CN"/>
        </w:rPr>
        <w:t>后阅读灯支架</w:t>
      </w:r>
      <w:r>
        <w:rPr>
          <w:rFonts w:hint="eastAsia" w:ascii="楷体_GB2312" w:hAnsi="Times New Roman" w:eastAsia="楷体_GB2312" w:cs="楷体_GB2312"/>
          <w:sz w:val="24"/>
          <w:szCs w:val="24"/>
          <w:lang w:val="zh-CN"/>
        </w:rPr>
        <w:t>共</w:t>
      </w:r>
      <w:r>
        <w:rPr>
          <w:rFonts w:hint="eastAsia" w:ascii="楷体_GB2312" w:hAnsi="Times New Roman" w:eastAsia="楷体_GB2312" w:cs="楷体_GB2312"/>
          <w:sz w:val="24"/>
          <w:szCs w:val="24"/>
          <w:lang w:val="en-US" w:eastAsia="zh-CN"/>
        </w:rPr>
        <w:t>1</w:t>
      </w:r>
      <w:r>
        <w:rPr>
          <w:rFonts w:hint="eastAsia" w:ascii="楷体_GB2312" w:hAnsi="Times New Roman" w:eastAsia="楷体_GB2312" w:cs="楷体_GB2312"/>
          <w:sz w:val="24"/>
          <w:szCs w:val="24"/>
          <w:lang w:val="zh-CN"/>
        </w:rPr>
        <w:t>款零件。</w:t>
      </w:r>
    </w:p>
    <w:p w14:paraId="1D8CE4E4">
      <w:pPr>
        <w:autoSpaceDE w:val="0"/>
        <w:autoSpaceDN w:val="0"/>
        <w:adjustRightInd w:val="0"/>
        <w:spacing w:line="360" w:lineRule="auto"/>
        <w:rPr>
          <w:rFonts w:ascii="楷体_GB2312" w:hAnsi="Times New Roman" w:eastAsia="楷体_GB2312" w:cs="楷体_GB2312"/>
          <w:sz w:val="24"/>
          <w:szCs w:val="24"/>
          <w:lang w:val="zh-CN"/>
        </w:rPr>
      </w:pPr>
      <w:r>
        <w:rPr>
          <w:rFonts w:ascii="楷体_GB2312" w:hAnsi="Times New Roman" w:eastAsia="楷体_GB2312" w:cs="楷体_GB2312"/>
          <w:b/>
          <w:bCs/>
          <w:sz w:val="24"/>
          <w:szCs w:val="24"/>
          <w:lang w:val="zh-CN"/>
        </w:rPr>
        <w:t>3</w:t>
      </w:r>
      <w:r>
        <w:rPr>
          <w:rFonts w:ascii="楷体_GB2312" w:hAnsi="Times New Roman" w:eastAsia="楷体_GB2312" w:cs="楷体_GB2312"/>
          <w:sz w:val="24"/>
          <w:szCs w:val="24"/>
          <w:lang w:val="zh-CN"/>
        </w:rPr>
        <w:t xml:space="preserve"> </w:t>
      </w:r>
      <w:r>
        <w:rPr>
          <w:rFonts w:hint="eastAsia" w:ascii="楷体_GB2312" w:hAnsi="Times New Roman" w:eastAsia="楷体_GB2312" w:cs="楷体_GB2312"/>
          <w:sz w:val="24"/>
          <w:szCs w:val="24"/>
          <w:lang w:val="zh-CN"/>
        </w:rPr>
        <w:t>技术要求</w:t>
      </w:r>
    </w:p>
    <w:p w14:paraId="0AD9744F">
      <w:pPr>
        <w:spacing w:line="360" w:lineRule="auto"/>
        <w:rPr>
          <w:rFonts w:hint="eastAsia" w:ascii="楷体_GB2312" w:eastAsia="楷体_GB2312"/>
          <w:sz w:val="24"/>
          <w:szCs w:val="24"/>
        </w:rPr>
      </w:pPr>
      <w:r>
        <w:rPr>
          <w:rFonts w:hint="eastAsia" w:ascii="楷体_GB2312" w:hAnsi="Times New Roman" w:eastAsia="楷体_GB2312" w:cs="楷体_GB2312"/>
          <w:sz w:val="24"/>
          <w:szCs w:val="24"/>
          <w:lang w:val="en-US" w:eastAsia="zh-CN"/>
        </w:rPr>
        <w:t>无纺布毛毡垫片</w:t>
      </w:r>
      <w:r>
        <w:rPr>
          <w:rFonts w:hint="eastAsia" w:ascii="楷体_GB2312" w:eastAsia="楷体_GB2312"/>
          <w:sz w:val="24"/>
          <w:szCs w:val="24"/>
        </w:rPr>
        <w:t>成批供应</w:t>
      </w:r>
      <w:r>
        <w:rPr>
          <w:rFonts w:ascii="楷体_GB2312" w:eastAsia="楷体_GB2312"/>
          <w:sz w:val="24"/>
          <w:szCs w:val="24"/>
        </w:rPr>
        <w:t>,</w:t>
      </w:r>
      <w:r>
        <w:rPr>
          <w:rFonts w:hint="eastAsia" w:ascii="楷体_GB2312" w:eastAsia="楷体_GB2312"/>
          <w:sz w:val="24"/>
          <w:szCs w:val="24"/>
        </w:rPr>
        <w:t>由乙方技术监督部门检验，保证符合如下技术协议，OTS样件需按照以下试验内容提供符合</w:t>
      </w:r>
      <w:r>
        <w:rPr>
          <w:rFonts w:hint="eastAsia" w:ascii="楷体_GB2312" w:eastAsia="楷体_GB2312"/>
          <w:sz w:val="24"/>
          <w:szCs w:val="24"/>
          <w:lang w:val="en-US" w:eastAsia="zh-CN"/>
        </w:rPr>
        <w:t>雷诺</w:t>
      </w:r>
      <w:r>
        <w:rPr>
          <w:rFonts w:hint="eastAsia" w:ascii="楷体_GB2312" w:eastAsia="楷体_GB2312"/>
          <w:sz w:val="24"/>
          <w:szCs w:val="24"/>
        </w:rPr>
        <w:t>资质实验室报告，材料应用环境为非机舱和非高温位置（120 摄氏度以下），对吸声性能有较高要求，材料参考克重＜</w:t>
      </w:r>
    </w:p>
    <w:p w14:paraId="5AEF7A0D">
      <w:pPr>
        <w:spacing w:line="360" w:lineRule="auto"/>
        <w:rPr>
          <w:rFonts w:hint="eastAsia" w:ascii="楷体_GB2312" w:eastAsia="楷体_GB2312"/>
          <w:sz w:val="24"/>
          <w:szCs w:val="24"/>
        </w:rPr>
      </w:pPr>
      <w:r>
        <w:rPr>
          <w:rFonts w:hint="eastAsia" w:ascii="楷体_GB2312" w:eastAsia="楷体_GB2312"/>
          <w:sz w:val="24"/>
          <w:szCs w:val="24"/>
        </w:rPr>
        <w:t>300g/m2</w:t>
      </w:r>
    </w:p>
    <w:p w14:paraId="495DD525">
      <w:pPr>
        <w:spacing w:line="360" w:lineRule="auto"/>
        <w:rPr>
          <w:rFonts w:ascii="楷体_GB2312" w:eastAsia="楷体_GB2312"/>
          <w:sz w:val="24"/>
          <w:szCs w:val="24"/>
        </w:rPr>
      </w:pPr>
      <w:r>
        <w:rPr>
          <w:rFonts w:hint="eastAsia" w:ascii="楷体_GB2312" w:eastAsia="楷体_GB2312"/>
          <w:sz w:val="24"/>
          <w:szCs w:val="24"/>
        </w:rPr>
        <w:t xml:space="preserve"> ，详细标准要求如下表：</w:t>
      </w:r>
    </w:p>
    <w:p w14:paraId="04472012">
      <w:pPr>
        <w:spacing w:line="360" w:lineRule="auto"/>
        <w:rPr>
          <w:rFonts w:ascii="楷体_GB2312" w:eastAsia="楷体_GB2312"/>
          <w:b/>
          <w:sz w:val="24"/>
          <w:szCs w:val="24"/>
        </w:rPr>
      </w:pPr>
      <w:r>
        <w:rPr>
          <w:rFonts w:hint="eastAsia" w:ascii="楷体_GB2312" w:eastAsia="楷体_GB2312"/>
          <w:b/>
          <w:sz w:val="24"/>
          <w:szCs w:val="24"/>
        </w:rPr>
        <w:t>符合Q/JLY J7110216B-2019：</w:t>
      </w:r>
    </w:p>
    <w:tbl>
      <w:tblPr>
        <w:tblStyle w:val="8"/>
        <w:tblpPr w:leftFromText="180" w:rightFromText="180" w:vertAnchor="text" w:tblpXSpec="center" w:tblpY="1"/>
        <w:tblOverlap w:val="never"/>
        <w:tblW w:w="8854"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817"/>
        <w:gridCol w:w="2410"/>
        <w:gridCol w:w="2551"/>
        <w:gridCol w:w="3076"/>
      </w:tblGrid>
      <w:tr w14:paraId="75D5D8C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78" w:hRule="atLeast"/>
        </w:trPr>
        <w:tc>
          <w:tcPr>
            <w:tcW w:w="817" w:type="dxa"/>
            <w:vAlign w:val="center"/>
          </w:tcPr>
          <w:p w14:paraId="326CEF3E">
            <w:pPr>
              <w:widowControl/>
              <w:jc w:val="center"/>
              <w:rPr>
                <w:rFonts w:ascii="Arial" w:hAnsi="Arial" w:eastAsia="宋体" w:cs="Arial"/>
                <w:kern w:val="0"/>
                <w:sz w:val="18"/>
                <w:szCs w:val="18"/>
              </w:rPr>
            </w:pPr>
            <w:r>
              <w:rPr>
                <w:rFonts w:hint="eastAsia" w:ascii="Arial" w:hAnsi="Arial" w:eastAsia="宋体" w:cs="Arial"/>
                <w:kern w:val="0"/>
                <w:sz w:val="18"/>
                <w:szCs w:val="18"/>
              </w:rPr>
              <w:t>序号</w:t>
            </w:r>
          </w:p>
        </w:tc>
        <w:tc>
          <w:tcPr>
            <w:tcW w:w="2410" w:type="dxa"/>
            <w:vAlign w:val="center"/>
          </w:tcPr>
          <w:p w14:paraId="790524D9">
            <w:pPr>
              <w:widowControl/>
              <w:jc w:val="center"/>
              <w:rPr>
                <w:rFonts w:ascii="Arial" w:hAnsi="Arial" w:eastAsia="宋体" w:cs="Arial"/>
                <w:kern w:val="0"/>
                <w:sz w:val="18"/>
                <w:szCs w:val="18"/>
              </w:rPr>
            </w:pPr>
            <w:r>
              <w:rPr>
                <w:rFonts w:hint="eastAsia" w:ascii="Arial" w:hAnsi="Arial" w:eastAsia="宋体" w:cs="Arial"/>
                <w:kern w:val="0"/>
                <w:sz w:val="18"/>
                <w:szCs w:val="18"/>
              </w:rPr>
              <w:t>试验内容</w:t>
            </w:r>
          </w:p>
        </w:tc>
        <w:tc>
          <w:tcPr>
            <w:tcW w:w="2551" w:type="dxa"/>
            <w:vAlign w:val="center"/>
          </w:tcPr>
          <w:p w14:paraId="2F33CF54">
            <w:pPr>
              <w:widowControl/>
              <w:jc w:val="left"/>
              <w:rPr>
                <w:rFonts w:ascii="Arial" w:hAnsi="Arial" w:eastAsia="宋体" w:cs="Arial"/>
                <w:kern w:val="0"/>
                <w:sz w:val="18"/>
                <w:szCs w:val="18"/>
              </w:rPr>
            </w:pPr>
            <w:r>
              <w:rPr>
                <w:rFonts w:hint="eastAsia" w:ascii="Arial" w:hAnsi="Arial" w:eastAsia="宋体" w:cs="Arial"/>
                <w:kern w:val="0"/>
                <w:sz w:val="18"/>
                <w:szCs w:val="18"/>
              </w:rPr>
              <w:t>试验标准</w:t>
            </w:r>
          </w:p>
        </w:tc>
        <w:tc>
          <w:tcPr>
            <w:tcW w:w="3076" w:type="dxa"/>
            <w:vAlign w:val="center"/>
          </w:tcPr>
          <w:p w14:paraId="243F495F">
            <w:pPr>
              <w:widowControl/>
              <w:jc w:val="center"/>
              <w:rPr>
                <w:rFonts w:ascii="Arial" w:hAnsi="Arial" w:eastAsia="宋体" w:cs="Arial"/>
                <w:kern w:val="0"/>
                <w:sz w:val="18"/>
                <w:szCs w:val="18"/>
              </w:rPr>
            </w:pPr>
            <w:r>
              <w:rPr>
                <w:rFonts w:hint="eastAsia" w:ascii="Arial" w:hAnsi="Arial" w:eastAsia="宋体" w:cs="Arial"/>
                <w:kern w:val="0"/>
                <w:sz w:val="18"/>
                <w:szCs w:val="18"/>
              </w:rPr>
              <w:t>判定标准</w:t>
            </w:r>
          </w:p>
        </w:tc>
      </w:tr>
      <w:tr w14:paraId="04EC7ED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50" w:hRule="atLeast"/>
        </w:trPr>
        <w:tc>
          <w:tcPr>
            <w:tcW w:w="817" w:type="dxa"/>
            <w:vAlign w:val="center"/>
          </w:tcPr>
          <w:p w14:paraId="60865349">
            <w:pPr>
              <w:widowControl/>
              <w:jc w:val="center"/>
              <w:rPr>
                <w:rFonts w:ascii="Arial" w:hAnsi="Arial" w:eastAsia="宋体" w:cs="Arial"/>
                <w:kern w:val="0"/>
                <w:sz w:val="18"/>
                <w:szCs w:val="18"/>
              </w:rPr>
            </w:pPr>
            <w:r>
              <w:rPr>
                <w:rFonts w:hint="eastAsia" w:ascii="Arial" w:hAnsi="Arial" w:eastAsia="宋体" w:cs="Arial"/>
                <w:kern w:val="0"/>
                <w:sz w:val="18"/>
                <w:szCs w:val="18"/>
              </w:rPr>
              <w:t>1</w:t>
            </w:r>
          </w:p>
        </w:tc>
        <w:tc>
          <w:tcPr>
            <w:tcW w:w="2410" w:type="dxa"/>
            <w:vAlign w:val="center"/>
          </w:tcPr>
          <w:p w14:paraId="243B273E">
            <w:pPr>
              <w:keepNext w:val="0"/>
              <w:keepLines w:val="0"/>
              <w:widowControl/>
              <w:suppressLineNumbers w:val="0"/>
              <w:jc w:val="center"/>
            </w:pPr>
            <w:r>
              <w:rPr>
                <w:rFonts w:ascii="宋体" w:hAnsi="宋体" w:eastAsia="宋体" w:cs="宋体"/>
                <w:kern w:val="0"/>
                <w:sz w:val="24"/>
                <w:szCs w:val="24"/>
                <w:lang w:val="en-US" w:eastAsia="zh-CN" w:bidi="ar"/>
              </w:rPr>
              <w:t>厚度</w:t>
            </w:r>
          </w:p>
          <w:p w14:paraId="0E65DAB8">
            <w:pPr>
              <w:widowControl/>
              <w:jc w:val="center"/>
              <w:rPr>
                <w:rFonts w:ascii="Arial" w:hAnsi="Arial" w:eastAsia="宋体" w:cs="Arial"/>
                <w:kern w:val="0"/>
                <w:sz w:val="18"/>
                <w:szCs w:val="18"/>
              </w:rPr>
            </w:pPr>
          </w:p>
        </w:tc>
        <w:tc>
          <w:tcPr>
            <w:tcW w:w="2551" w:type="dxa"/>
            <w:vAlign w:val="center"/>
          </w:tcPr>
          <w:p w14:paraId="687699DE">
            <w:pPr>
              <w:widowControl/>
              <w:jc w:val="center"/>
              <w:rPr>
                <w:rFonts w:hint="default" w:ascii="Arial" w:hAnsi="Arial" w:eastAsia="宋体" w:cs="Arial"/>
                <w:kern w:val="0"/>
                <w:sz w:val="18"/>
                <w:szCs w:val="18"/>
                <w:lang w:val="en-US" w:eastAsia="zh-CN"/>
              </w:rPr>
            </w:pPr>
            <w:r>
              <w:rPr>
                <w:rFonts w:hint="eastAsia" w:ascii="Arial" w:hAnsi="Arial" w:eastAsia="宋体" w:cs="Arial"/>
                <w:kern w:val="0"/>
                <w:sz w:val="18"/>
                <w:szCs w:val="18"/>
                <w:lang w:val="en-US" w:eastAsia="zh-CN"/>
              </w:rPr>
              <w:t>\</w:t>
            </w:r>
          </w:p>
        </w:tc>
        <w:tc>
          <w:tcPr>
            <w:tcW w:w="3076" w:type="dxa"/>
            <w:vAlign w:val="center"/>
          </w:tcPr>
          <w:p w14:paraId="1AB8D267">
            <w:pPr>
              <w:widowControl/>
              <w:jc w:val="center"/>
              <w:rPr>
                <w:rFonts w:hint="eastAsia" w:ascii="Arial" w:hAnsi="Arial" w:eastAsia="宋体" w:cs="Arial"/>
                <w:kern w:val="0"/>
                <w:sz w:val="18"/>
                <w:szCs w:val="18"/>
                <w:lang w:eastAsia="zh-CN"/>
              </w:rPr>
            </w:pPr>
            <w:r>
              <w:rPr>
                <w:rFonts w:hint="eastAsia" w:ascii="Arial" w:hAnsi="Arial" w:eastAsia="宋体" w:cs="Arial"/>
                <w:kern w:val="0"/>
                <w:sz w:val="18"/>
                <w:szCs w:val="18"/>
                <w:lang w:val="en-US" w:eastAsia="zh-CN"/>
              </w:rPr>
              <w:t>\</w:t>
            </w:r>
          </w:p>
        </w:tc>
      </w:tr>
      <w:tr w14:paraId="43E34B2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50" w:hRule="atLeast"/>
        </w:trPr>
        <w:tc>
          <w:tcPr>
            <w:tcW w:w="817" w:type="dxa"/>
            <w:vAlign w:val="center"/>
          </w:tcPr>
          <w:p w14:paraId="5DF60684">
            <w:pPr>
              <w:widowControl/>
              <w:jc w:val="center"/>
              <w:rPr>
                <w:rFonts w:ascii="Arial" w:hAnsi="Arial" w:eastAsia="宋体" w:cs="Arial"/>
                <w:kern w:val="0"/>
                <w:sz w:val="18"/>
                <w:szCs w:val="18"/>
              </w:rPr>
            </w:pPr>
            <w:r>
              <w:rPr>
                <w:rFonts w:hint="eastAsia" w:ascii="Arial" w:hAnsi="Arial" w:eastAsia="宋体" w:cs="Arial"/>
                <w:kern w:val="0"/>
                <w:sz w:val="18"/>
                <w:szCs w:val="18"/>
              </w:rPr>
              <w:t>2</w:t>
            </w:r>
          </w:p>
        </w:tc>
        <w:tc>
          <w:tcPr>
            <w:tcW w:w="2410" w:type="dxa"/>
            <w:vAlign w:val="center"/>
          </w:tcPr>
          <w:p w14:paraId="2A5F671E">
            <w:pPr>
              <w:keepNext w:val="0"/>
              <w:keepLines w:val="0"/>
              <w:widowControl/>
              <w:suppressLineNumbers w:val="0"/>
              <w:jc w:val="center"/>
            </w:pPr>
            <w:r>
              <w:rPr>
                <w:rFonts w:ascii="宋体" w:hAnsi="宋体" w:eastAsia="宋体" w:cs="宋体"/>
                <w:kern w:val="0"/>
                <w:sz w:val="24"/>
                <w:szCs w:val="24"/>
                <w:lang w:val="en-US" w:eastAsia="zh-CN" w:bidi="ar"/>
              </w:rPr>
              <w:t>材质硬度</w:t>
            </w:r>
          </w:p>
          <w:p w14:paraId="2F4C76E3">
            <w:pPr>
              <w:widowControl/>
              <w:jc w:val="center"/>
              <w:rPr>
                <w:rFonts w:hint="default" w:ascii="Arial" w:hAnsi="Arial" w:eastAsia="宋体" w:cs="Arial"/>
                <w:kern w:val="0"/>
                <w:sz w:val="18"/>
                <w:szCs w:val="18"/>
                <w:lang w:val="en-US" w:eastAsia="zh-CN"/>
              </w:rPr>
            </w:pPr>
          </w:p>
        </w:tc>
        <w:tc>
          <w:tcPr>
            <w:tcW w:w="2551" w:type="dxa"/>
            <w:vAlign w:val="center"/>
          </w:tcPr>
          <w:p w14:paraId="399DAABD">
            <w:pPr>
              <w:widowControl/>
              <w:jc w:val="center"/>
              <w:rPr>
                <w:rFonts w:hint="eastAsia" w:ascii="Arial" w:hAnsi="Arial" w:eastAsia="宋体" w:cs="Arial"/>
                <w:kern w:val="0"/>
                <w:sz w:val="18"/>
                <w:szCs w:val="18"/>
                <w:lang w:val="en-US" w:eastAsia="zh-CN"/>
              </w:rPr>
            </w:pPr>
            <w:r>
              <w:rPr>
                <w:rFonts w:hint="eastAsia" w:ascii="Arial" w:hAnsi="Arial" w:eastAsia="宋体" w:cs="Arial"/>
                <w:kern w:val="0"/>
                <w:sz w:val="18"/>
                <w:szCs w:val="18"/>
                <w:lang w:val="en-US" w:eastAsia="zh-CN"/>
              </w:rPr>
              <w:t>\</w:t>
            </w:r>
          </w:p>
        </w:tc>
        <w:tc>
          <w:tcPr>
            <w:tcW w:w="3076" w:type="dxa"/>
            <w:vAlign w:val="center"/>
          </w:tcPr>
          <w:p w14:paraId="6D4D6C1A">
            <w:pPr>
              <w:widowControl/>
              <w:jc w:val="center"/>
              <w:rPr>
                <w:rFonts w:hint="default" w:ascii="Arial" w:hAnsi="Arial" w:eastAsia="宋体" w:cs="Arial"/>
                <w:kern w:val="0"/>
                <w:sz w:val="18"/>
                <w:szCs w:val="18"/>
                <w:lang w:val="en-US" w:eastAsia="zh-CN"/>
              </w:rPr>
            </w:pPr>
            <w:r>
              <w:rPr>
                <w:rFonts w:hint="eastAsia" w:ascii="Arial" w:hAnsi="Arial" w:eastAsia="宋体" w:cs="Arial"/>
                <w:kern w:val="0"/>
                <w:sz w:val="18"/>
                <w:szCs w:val="18"/>
                <w:lang w:val="en-US" w:eastAsia="zh-CN"/>
              </w:rPr>
              <w:t>\</w:t>
            </w:r>
          </w:p>
        </w:tc>
      </w:tr>
    </w:tbl>
    <w:p w14:paraId="6E0596EC">
      <w:pPr>
        <w:spacing w:line="360" w:lineRule="auto"/>
        <w:rPr>
          <w:rFonts w:ascii="楷体_GB2312" w:eastAsia="楷体_GB2312"/>
          <w:sz w:val="24"/>
          <w:szCs w:val="24"/>
        </w:rPr>
      </w:pPr>
    </w:p>
    <w:p w14:paraId="6F89EB13">
      <w:pPr>
        <w:autoSpaceDE w:val="0"/>
        <w:autoSpaceDN w:val="0"/>
        <w:adjustRightInd w:val="0"/>
        <w:spacing w:line="360" w:lineRule="auto"/>
        <w:rPr>
          <w:rFonts w:ascii="Times New Roman" w:hAnsi="Times New Roman" w:eastAsia="楷体_GB2312" w:cs="Times New Roman"/>
          <w:sz w:val="24"/>
          <w:szCs w:val="24"/>
        </w:rPr>
      </w:pPr>
    </w:p>
    <w:p w14:paraId="20E8D364">
      <w:pPr>
        <w:tabs>
          <w:tab w:val="left" w:pos="8580"/>
        </w:tabs>
        <w:autoSpaceDE w:val="0"/>
        <w:autoSpaceDN w:val="0"/>
        <w:adjustRightInd w:val="0"/>
        <w:spacing w:line="360" w:lineRule="auto"/>
        <w:rPr>
          <w:rFonts w:ascii="Times New Roman" w:hAnsi="Times New Roman" w:eastAsia="楷体_GB2312" w:cs="Times New Roman"/>
          <w:sz w:val="24"/>
          <w:szCs w:val="24"/>
        </w:rPr>
      </w:pPr>
      <w:r>
        <w:rPr>
          <w:rFonts w:ascii="楷体_GB2312" w:hAnsi="Times New Roman" w:eastAsia="楷体_GB2312" w:cs="楷体_GB2312"/>
          <w:b/>
          <w:bCs/>
          <w:sz w:val="24"/>
          <w:szCs w:val="24"/>
          <w:lang w:val="zh-CN"/>
        </w:rPr>
        <w:t>4</w:t>
      </w:r>
      <w:r>
        <w:rPr>
          <w:rFonts w:ascii="楷体_GB2312" w:hAnsi="Times New Roman" w:eastAsia="楷体_GB2312" w:cs="楷体_GB2312"/>
          <w:sz w:val="24"/>
          <w:szCs w:val="24"/>
          <w:lang w:val="zh-CN"/>
        </w:rPr>
        <w:t xml:space="preserve"> </w:t>
      </w:r>
      <w:r>
        <w:rPr>
          <w:rFonts w:hint="eastAsia" w:ascii="楷体_GB2312" w:hAnsi="Times New Roman" w:eastAsia="楷体_GB2312" w:cs="楷体_GB2312"/>
          <w:sz w:val="24"/>
          <w:szCs w:val="24"/>
          <w:lang w:val="zh-CN"/>
        </w:rPr>
        <w:t>检验和验收规则</w:t>
      </w:r>
      <w:r>
        <w:rPr>
          <w:rFonts w:ascii="Times New Roman" w:hAnsi="Times New Roman" w:eastAsia="楷体_GB2312" w:cs="Times New Roman"/>
          <w:sz w:val="24"/>
          <w:szCs w:val="24"/>
        </w:rPr>
        <w:tab/>
      </w:r>
    </w:p>
    <w:p w14:paraId="3AFE1A2B">
      <w:pPr>
        <w:autoSpaceDE w:val="0"/>
        <w:autoSpaceDN w:val="0"/>
        <w:adjustRightInd w:val="0"/>
        <w:spacing w:line="360" w:lineRule="auto"/>
        <w:rPr>
          <w:rFonts w:ascii="Times New Roman" w:hAnsi="Times New Roman" w:eastAsia="楷体_GB2312" w:cs="Times New Roman"/>
          <w:sz w:val="24"/>
          <w:szCs w:val="24"/>
        </w:rPr>
      </w:pPr>
      <w:r>
        <w:rPr>
          <w:rFonts w:ascii="楷体_GB2312" w:hAnsi="Times New Roman" w:eastAsia="楷体_GB2312" w:cs="楷体_GB2312"/>
          <w:sz w:val="24"/>
          <w:szCs w:val="24"/>
          <w:lang w:val="zh-CN"/>
        </w:rPr>
        <w:t xml:space="preserve">    </w:t>
      </w:r>
      <w:r>
        <w:rPr>
          <w:rFonts w:hint="eastAsia" w:ascii="楷体_GB2312" w:hAnsi="Times New Roman" w:eastAsia="楷体_GB2312" w:cs="楷体_GB2312"/>
          <w:sz w:val="24"/>
          <w:szCs w:val="24"/>
          <w:lang w:val="zh-CN"/>
        </w:rPr>
        <w:t>产品尺寸符合匹2D图纸要求，质量符合质量协议，性能符合本协议对应条款。</w:t>
      </w:r>
    </w:p>
    <w:p w14:paraId="00FA6334">
      <w:pPr>
        <w:autoSpaceDE w:val="0"/>
        <w:autoSpaceDN w:val="0"/>
        <w:adjustRightInd w:val="0"/>
        <w:spacing w:line="360" w:lineRule="auto"/>
        <w:rPr>
          <w:rFonts w:ascii="Times New Roman" w:hAnsi="Times New Roman" w:eastAsia="楷体_GB2312" w:cs="Times New Roman"/>
          <w:sz w:val="24"/>
          <w:szCs w:val="24"/>
        </w:rPr>
      </w:pPr>
      <w:r>
        <w:rPr>
          <w:rFonts w:ascii="楷体_GB2312" w:hAnsi="Times New Roman" w:eastAsia="楷体_GB2312" w:cs="楷体_GB2312"/>
          <w:b/>
          <w:bCs/>
          <w:sz w:val="24"/>
          <w:szCs w:val="24"/>
          <w:lang w:val="zh-CN"/>
        </w:rPr>
        <w:t>5</w:t>
      </w:r>
      <w:r>
        <w:rPr>
          <w:rFonts w:ascii="楷体_GB2312" w:hAnsi="Times New Roman" w:eastAsia="楷体_GB2312" w:cs="楷体_GB2312"/>
          <w:sz w:val="24"/>
          <w:szCs w:val="24"/>
          <w:lang w:val="zh-CN"/>
        </w:rPr>
        <w:t xml:space="preserve"> </w:t>
      </w:r>
      <w:r>
        <w:rPr>
          <w:rFonts w:hint="eastAsia" w:ascii="楷体_GB2312" w:hAnsi="Times New Roman" w:eastAsia="楷体_GB2312" w:cs="楷体_GB2312"/>
          <w:sz w:val="24"/>
          <w:szCs w:val="24"/>
          <w:lang w:val="zh-CN"/>
        </w:rPr>
        <w:t>保密和拒收</w:t>
      </w:r>
    </w:p>
    <w:p w14:paraId="725981EF">
      <w:pPr>
        <w:autoSpaceDE w:val="0"/>
        <w:autoSpaceDN w:val="0"/>
        <w:adjustRightInd w:val="0"/>
        <w:spacing w:line="360" w:lineRule="auto"/>
        <w:rPr>
          <w:rFonts w:ascii="Times New Roman" w:hAnsi="Times New Roman" w:eastAsia="楷体_GB2312" w:cs="Times New Roman"/>
          <w:sz w:val="24"/>
          <w:szCs w:val="24"/>
        </w:rPr>
      </w:pPr>
      <w:r>
        <w:rPr>
          <w:rFonts w:ascii="楷体_GB2312" w:hAnsi="Times New Roman" w:eastAsia="楷体_GB2312" w:cs="楷体_GB2312"/>
          <w:sz w:val="24"/>
          <w:szCs w:val="24"/>
          <w:lang w:val="zh-CN"/>
        </w:rPr>
        <w:t xml:space="preserve">5.1  </w:t>
      </w:r>
      <w:r>
        <w:rPr>
          <w:rFonts w:hint="eastAsia" w:ascii="楷体_GB2312" w:hAnsi="Times New Roman" w:eastAsia="楷体_GB2312" w:cs="楷体_GB2312"/>
          <w:sz w:val="24"/>
          <w:szCs w:val="24"/>
          <w:lang w:val="zh-CN"/>
        </w:rPr>
        <w:t>本技术协议为甲方生产用的原材料的专用资料，乙方不得丢失或转给第三方。</w:t>
      </w:r>
    </w:p>
    <w:p w14:paraId="73C8EDF7">
      <w:pPr>
        <w:autoSpaceDE w:val="0"/>
        <w:autoSpaceDN w:val="0"/>
        <w:adjustRightInd w:val="0"/>
        <w:spacing w:line="360" w:lineRule="auto"/>
        <w:rPr>
          <w:rFonts w:ascii="Times New Roman" w:hAnsi="Times New Roman" w:eastAsia="楷体_GB2312" w:cs="Times New Roman"/>
          <w:sz w:val="24"/>
          <w:szCs w:val="24"/>
        </w:rPr>
      </w:pPr>
      <w:r>
        <w:rPr>
          <w:rFonts w:ascii="楷体_GB2312" w:hAnsi="Times New Roman" w:eastAsia="楷体_GB2312" w:cs="楷体_GB2312"/>
          <w:sz w:val="24"/>
          <w:szCs w:val="24"/>
          <w:lang w:val="zh-CN"/>
        </w:rPr>
        <w:t xml:space="preserve">5.2  </w:t>
      </w:r>
      <w:r>
        <w:rPr>
          <w:rFonts w:hint="eastAsia" w:ascii="楷体_GB2312" w:hAnsi="Times New Roman" w:eastAsia="楷体_GB2312" w:cs="楷体_GB2312"/>
          <w:sz w:val="24"/>
          <w:szCs w:val="24"/>
          <w:lang w:val="zh-CN"/>
        </w:rPr>
        <w:t>对不符合要求的产品，甲方有权拒收。</w:t>
      </w:r>
    </w:p>
    <w:p w14:paraId="28EBB2D7">
      <w:pPr>
        <w:spacing w:line="360" w:lineRule="auto"/>
        <w:rPr>
          <w:rFonts w:ascii="楷体_GB2312" w:eastAsia="楷体_GB2312" w:cs="楷体_GB2312"/>
          <w:sz w:val="24"/>
          <w:szCs w:val="24"/>
        </w:rPr>
      </w:pPr>
      <w:r>
        <w:rPr>
          <w:rFonts w:ascii="楷体_GB2312" w:eastAsia="楷体_GB2312" w:cs="楷体_GB2312"/>
          <w:b/>
          <w:bCs/>
          <w:sz w:val="24"/>
          <w:szCs w:val="24"/>
        </w:rPr>
        <w:t xml:space="preserve">6 </w:t>
      </w:r>
      <w:r>
        <w:rPr>
          <w:rFonts w:hint="eastAsia" w:ascii="楷体_GB2312" w:eastAsia="楷体_GB2312" w:cs="楷体_GB2312"/>
          <w:sz w:val="24"/>
          <w:szCs w:val="24"/>
        </w:rPr>
        <w:t>标志、包装、运输、储存</w:t>
      </w:r>
    </w:p>
    <w:p w14:paraId="1C4B2738">
      <w:pPr>
        <w:spacing w:line="360" w:lineRule="auto"/>
        <w:rPr>
          <w:rFonts w:ascii="楷体_GB2312" w:eastAsia="楷体_GB2312" w:cs="楷体_GB2312"/>
          <w:sz w:val="24"/>
          <w:szCs w:val="24"/>
        </w:rPr>
      </w:pPr>
      <w:r>
        <w:rPr>
          <w:rFonts w:ascii="楷体_GB2312" w:eastAsia="楷体_GB2312" w:cs="楷体_GB2312"/>
          <w:sz w:val="24"/>
          <w:szCs w:val="24"/>
        </w:rPr>
        <w:t xml:space="preserve">6.1 </w:t>
      </w:r>
      <w:r>
        <w:rPr>
          <w:rFonts w:hint="eastAsia" w:ascii="楷体_GB2312" w:eastAsia="楷体_GB2312" w:cs="楷体_GB2312"/>
          <w:sz w:val="24"/>
          <w:szCs w:val="24"/>
        </w:rPr>
        <w:t>每批供货产品应附有符合该技术协议要求的质量保证单，其中应注明如下信息二维码标签，(见下图片)：</w:t>
      </w:r>
    </w:p>
    <w:p w14:paraId="2CBD8864">
      <w:pPr>
        <w:spacing w:line="360" w:lineRule="auto"/>
        <w:rPr>
          <w:rFonts w:ascii="楷体_GB2312" w:eastAsia="楷体_GB2312" w:cs="楷体_GB2312"/>
          <w:sz w:val="24"/>
          <w:szCs w:val="24"/>
        </w:rPr>
      </w:pPr>
      <w:r>
        <w:rPr>
          <w:sz w:val="24"/>
        </w:rPr>
        <mc:AlternateContent>
          <mc:Choice Requires="wps">
            <w:drawing>
              <wp:anchor distT="0" distB="0" distL="114300" distR="114300" simplePos="0" relativeHeight="251659264" behindDoc="0" locked="0" layoutInCell="1" allowOverlap="1">
                <wp:simplePos x="0" y="0"/>
                <wp:positionH relativeFrom="column">
                  <wp:posOffset>1085215</wp:posOffset>
                </wp:positionH>
                <wp:positionV relativeFrom="paragraph">
                  <wp:posOffset>1433195</wp:posOffset>
                </wp:positionV>
                <wp:extent cx="1270000" cy="918210"/>
                <wp:effectExtent l="0" t="0" r="0" b="0"/>
                <wp:wrapNone/>
                <wp:docPr id="1" name="文本框 2"/>
                <wp:cNvGraphicFramePr/>
                <a:graphic xmlns:a="http://schemas.openxmlformats.org/drawingml/2006/main">
                  <a:graphicData uri="http://schemas.microsoft.com/office/word/2010/wordprocessingShape">
                    <wps:wsp>
                      <wps:cNvSpPr txBox="1"/>
                      <wps:spPr>
                        <a:xfrm>
                          <a:off x="2905760" y="2470785"/>
                          <a:ext cx="1270000" cy="918210"/>
                        </a:xfrm>
                        <a:prstGeom prst="rect">
                          <a:avLst/>
                        </a:prstGeom>
                        <a:noFill/>
                        <a:ln w="9525">
                          <a:noFill/>
                        </a:ln>
                      </wps:spPr>
                      <wps:txbx>
                        <w:txbxContent>
                          <w:p w14:paraId="48DFA06F">
                            <w:pPr>
                              <w:rPr>
                                <w:rFonts w:hint="eastAsia" w:ascii="微软雅黑" w:hAnsi="微软雅黑" w:eastAsia="微软雅黑" w:cs="微软雅黑"/>
                                <w:color w:val="FF0000"/>
                                <w:sz w:val="84"/>
                                <w:szCs w:val="84"/>
                                <w:lang w:val="en-US" w:eastAsia="zh-CN"/>
                              </w:rPr>
                            </w:pPr>
                            <w:r>
                              <w:rPr>
                                <w:rFonts w:hint="eastAsia" w:ascii="微软雅黑" w:hAnsi="微软雅黑" w:eastAsia="微软雅黑" w:cs="微软雅黑"/>
                                <w:color w:val="FF0000"/>
                                <w:sz w:val="84"/>
                                <w:szCs w:val="84"/>
                                <w:lang w:val="en-US" w:eastAsia="zh-CN"/>
                              </w:rPr>
                              <w:t>示例</w:t>
                            </w:r>
                          </w:p>
                        </w:txbxContent>
                      </wps:txbx>
                      <wps:bodyPr vert="horz" anchor="t" anchorCtr="0" upright="1"/>
                    </wps:wsp>
                  </a:graphicData>
                </a:graphic>
              </wp:anchor>
            </w:drawing>
          </mc:Choice>
          <mc:Fallback>
            <w:pict>
              <v:shape id="文本框 2" o:spid="_x0000_s1026" o:spt="202" type="#_x0000_t202" style="position:absolute;left:0pt;margin-left:85.45pt;margin-top:112.85pt;height:72.3pt;width:100pt;z-index:251659264;mso-width-relative:page;mso-height-relative:page;" filled="f" stroked="f" coordsize="21600,21600" o:gfxdata="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HEq0nNYAAAALAQAADwAAAAAAAAABACAAAAAi&#10;AAAAZHJzL2Rvd25yZXYueG1sUEsBAhQAFAAAAAgAh07iQLAigDTTAQAAiAMAAA4AAAAAAAAAAQAg&#10;AAAAJQEAAGRycy9lMm9Eb2MueG1sUEsFBgAAAAAGAAYAWQEAAGoFAAAAAA==&#10;">
                <v:fill on="f" focussize="0,0"/>
                <v:stroke on="f"/>
                <v:imagedata o:title=""/>
                <o:lock v:ext="edit" aspectratio="f"/>
                <v:textbox>
                  <w:txbxContent>
                    <w:p w14:paraId="48DFA06F">
                      <w:pPr>
                        <w:rPr>
                          <w:rFonts w:hint="eastAsia" w:ascii="微软雅黑" w:hAnsi="微软雅黑" w:eastAsia="微软雅黑" w:cs="微软雅黑"/>
                          <w:color w:val="FF0000"/>
                          <w:sz w:val="84"/>
                          <w:szCs w:val="84"/>
                          <w:lang w:val="en-US" w:eastAsia="zh-CN"/>
                        </w:rPr>
                      </w:pPr>
                      <w:r>
                        <w:rPr>
                          <w:rFonts w:hint="eastAsia" w:ascii="微软雅黑" w:hAnsi="微软雅黑" w:eastAsia="微软雅黑" w:cs="微软雅黑"/>
                          <w:color w:val="FF0000"/>
                          <w:sz w:val="84"/>
                          <w:szCs w:val="84"/>
                          <w:lang w:val="en-US" w:eastAsia="zh-CN"/>
                        </w:rPr>
                        <w:t>示例</w:t>
                      </w:r>
                    </w:p>
                  </w:txbxContent>
                </v:textbox>
              </v:shape>
            </w:pict>
          </mc:Fallback>
        </mc:AlternateContent>
      </w:r>
      <w:r>
        <w:rPr>
          <w:rFonts w:ascii="楷体_GB2312" w:eastAsia="楷体_GB2312" w:cs="楷体_GB2312"/>
          <w:sz w:val="24"/>
          <w:szCs w:val="24"/>
        </w:rPr>
        <w:drawing>
          <wp:inline distT="0" distB="0" distL="0" distR="0">
            <wp:extent cx="5085080" cy="4492625"/>
            <wp:effectExtent l="19050" t="0" r="127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4" cstate="print"/>
                    <a:stretch>
                      <a:fillRect/>
                    </a:stretch>
                  </pic:blipFill>
                  <pic:spPr>
                    <a:xfrm>
                      <a:off x="0" y="0"/>
                      <a:ext cx="5085080" cy="4492625"/>
                    </a:xfrm>
                    <a:prstGeom prst="rect">
                      <a:avLst/>
                    </a:prstGeom>
                  </pic:spPr>
                </pic:pic>
              </a:graphicData>
            </a:graphic>
          </wp:inline>
        </w:drawing>
      </w:r>
    </w:p>
    <w:p w14:paraId="25ADE6BF">
      <w:pPr>
        <w:spacing w:line="360" w:lineRule="auto"/>
        <w:rPr>
          <w:rFonts w:ascii="楷体_GB2312" w:eastAsia="楷体_GB2312" w:cs="楷体_GB2312"/>
          <w:sz w:val="24"/>
          <w:szCs w:val="24"/>
        </w:rPr>
      </w:pPr>
    </w:p>
    <w:p w14:paraId="38966EB6">
      <w:pPr>
        <w:spacing w:line="360" w:lineRule="auto"/>
        <w:rPr>
          <w:rFonts w:ascii="楷体_GB2312" w:eastAsia="楷体_GB2312" w:cs="楷体_GB2312"/>
          <w:sz w:val="24"/>
          <w:szCs w:val="24"/>
        </w:rPr>
      </w:pPr>
      <w:r>
        <w:rPr>
          <w:rFonts w:ascii="楷体_GB2312" w:eastAsia="楷体_GB2312" w:cs="楷体_GB2312"/>
          <w:sz w:val="24"/>
          <w:szCs w:val="24"/>
        </w:rPr>
        <w:t xml:space="preserve">a) </w:t>
      </w:r>
      <w:r>
        <w:rPr>
          <w:rFonts w:hint="eastAsia" w:ascii="楷体_GB2312" w:eastAsia="楷体_GB2312" w:cs="楷体_GB2312"/>
          <w:sz w:val="24"/>
          <w:szCs w:val="24"/>
        </w:rPr>
        <w:t>乙方名称；</w:t>
      </w:r>
    </w:p>
    <w:p w14:paraId="39896D2F">
      <w:pPr>
        <w:spacing w:line="360" w:lineRule="auto"/>
        <w:rPr>
          <w:rFonts w:ascii="楷体_GB2312" w:eastAsia="楷体_GB2312" w:cs="楷体_GB2312"/>
          <w:sz w:val="24"/>
          <w:szCs w:val="24"/>
        </w:rPr>
      </w:pPr>
      <w:r>
        <w:rPr>
          <w:rFonts w:ascii="楷体_GB2312" w:eastAsia="楷体_GB2312" w:cs="楷体_GB2312"/>
          <w:sz w:val="24"/>
          <w:szCs w:val="24"/>
        </w:rPr>
        <w:t xml:space="preserve">b) </w:t>
      </w:r>
      <w:r>
        <w:rPr>
          <w:rFonts w:hint="eastAsia" w:ascii="楷体_GB2312" w:eastAsia="楷体_GB2312" w:cs="楷体_GB2312"/>
          <w:sz w:val="24"/>
          <w:szCs w:val="24"/>
        </w:rPr>
        <w:t>编号；</w:t>
      </w:r>
    </w:p>
    <w:p w14:paraId="340D61F2">
      <w:pPr>
        <w:spacing w:line="360" w:lineRule="auto"/>
        <w:rPr>
          <w:rFonts w:ascii="楷体_GB2312" w:eastAsia="楷体_GB2312" w:cs="楷体_GB2312"/>
          <w:sz w:val="24"/>
          <w:szCs w:val="24"/>
        </w:rPr>
      </w:pPr>
      <w:r>
        <w:rPr>
          <w:rFonts w:ascii="楷体_GB2312" w:eastAsia="楷体_GB2312" w:cs="楷体_GB2312"/>
          <w:sz w:val="24"/>
          <w:szCs w:val="24"/>
        </w:rPr>
        <w:t xml:space="preserve">c) </w:t>
      </w:r>
      <w:r>
        <w:rPr>
          <w:rFonts w:hint="eastAsia" w:ascii="楷体_GB2312" w:eastAsia="楷体_GB2312" w:cs="楷体_GB2312"/>
          <w:sz w:val="24"/>
          <w:szCs w:val="24"/>
        </w:rPr>
        <w:t>采购订单；</w:t>
      </w:r>
    </w:p>
    <w:p w14:paraId="29092312">
      <w:pPr>
        <w:spacing w:line="360" w:lineRule="auto"/>
        <w:rPr>
          <w:rFonts w:ascii="楷体_GB2312" w:eastAsia="楷体_GB2312" w:cs="楷体_GB2312"/>
          <w:sz w:val="24"/>
          <w:szCs w:val="24"/>
        </w:rPr>
      </w:pPr>
      <w:r>
        <w:rPr>
          <w:rFonts w:ascii="楷体_GB2312" w:eastAsia="楷体_GB2312" w:cs="楷体_GB2312"/>
          <w:sz w:val="24"/>
          <w:szCs w:val="24"/>
        </w:rPr>
        <w:t xml:space="preserve">d) </w:t>
      </w:r>
      <w:r>
        <w:rPr>
          <w:rFonts w:hint="eastAsia" w:ascii="楷体_GB2312" w:eastAsia="楷体_GB2312" w:cs="楷体_GB2312"/>
          <w:sz w:val="24"/>
          <w:szCs w:val="24"/>
        </w:rPr>
        <w:t>生产日期；</w:t>
      </w:r>
    </w:p>
    <w:p w14:paraId="2433E439">
      <w:pPr>
        <w:spacing w:line="360" w:lineRule="auto"/>
        <w:rPr>
          <w:rFonts w:ascii="楷体_GB2312" w:eastAsia="楷体_GB2312" w:cs="楷体_GB2312"/>
          <w:sz w:val="24"/>
          <w:szCs w:val="24"/>
        </w:rPr>
      </w:pPr>
      <w:r>
        <w:rPr>
          <w:rFonts w:ascii="楷体_GB2312" w:eastAsia="楷体_GB2312" w:cs="楷体_GB2312"/>
          <w:sz w:val="24"/>
          <w:szCs w:val="24"/>
        </w:rPr>
        <w:t xml:space="preserve">e) </w:t>
      </w:r>
      <w:r>
        <w:rPr>
          <w:rFonts w:hint="eastAsia" w:ascii="楷体_GB2312" w:eastAsia="楷体_GB2312" w:cs="楷体_GB2312"/>
          <w:sz w:val="24"/>
          <w:szCs w:val="24"/>
        </w:rPr>
        <w:t>生产批次；</w:t>
      </w:r>
    </w:p>
    <w:p w14:paraId="3CD432FF">
      <w:pPr>
        <w:spacing w:line="360" w:lineRule="auto"/>
        <w:rPr>
          <w:rFonts w:ascii="楷体_GB2312" w:eastAsia="楷体_GB2312" w:cs="楷体_GB2312"/>
          <w:sz w:val="24"/>
          <w:szCs w:val="24"/>
        </w:rPr>
      </w:pPr>
      <w:r>
        <w:rPr>
          <w:rFonts w:hint="eastAsia" w:ascii="楷体_GB2312" w:eastAsia="楷体_GB2312" w:cs="楷体_GB2312"/>
          <w:sz w:val="24"/>
          <w:szCs w:val="24"/>
        </w:rPr>
        <w:t>f）数量/单位</w:t>
      </w:r>
    </w:p>
    <w:p w14:paraId="028B0E70">
      <w:pPr>
        <w:spacing w:line="360" w:lineRule="auto"/>
        <w:rPr>
          <w:rFonts w:ascii="楷体_GB2312" w:eastAsia="楷体_GB2312" w:cs="楷体_GB2312"/>
          <w:sz w:val="24"/>
          <w:szCs w:val="24"/>
        </w:rPr>
      </w:pPr>
      <w:r>
        <w:rPr>
          <w:rFonts w:hint="eastAsia" w:ascii="楷体_GB2312" w:eastAsia="楷体_GB2312" w:cs="楷体_GB2312"/>
          <w:sz w:val="24"/>
          <w:szCs w:val="24"/>
        </w:rPr>
        <w:t>g）总数量</w:t>
      </w:r>
    </w:p>
    <w:p w14:paraId="182927DA">
      <w:pPr>
        <w:spacing w:line="360" w:lineRule="auto"/>
        <w:rPr>
          <w:rFonts w:ascii="楷体_GB2312" w:eastAsia="楷体_GB2312" w:cs="楷体_GB2312"/>
          <w:sz w:val="24"/>
          <w:szCs w:val="24"/>
        </w:rPr>
      </w:pPr>
      <w:r>
        <w:rPr>
          <w:rFonts w:hint="eastAsia" w:ascii="楷体_GB2312" w:eastAsia="楷体_GB2312" w:cs="楷体_GB2312"/>
          <w:sz w:val="24"/>
          <w:szCs w:val="24"/>
        </w:rPr>
        <w:t>h）包装箱序号</w:t>
      </w:r>
    </w:p>
    <w:p w14:paraId="58BEA925">
      <w:pPr>
        <w:spacing w:line="360" w:lineRule="auto"/>
        <w:rPr>
          <w:rFonts w:ascii="楷体_GB2312" w:eastAsia="楷体_GB2312" w:cs="楷体_GB2312"/>
          <w:sz w:val="24"/>
          <w:szCs w:val="24"/>
        </w:rPr>
      </w:pPr>
      <w:r>
        <w:rPr>
          <w:rFonts w:hint="eastAsia" w:ascii="楷体_GB2312" w:eastAsia="楷体_GB2312" w:cs="楷体_GB2312"/>
          <w:sz w:val="24"/>
          <w:szCs w:val="24"/>
        </w:rPr>
        <w:t>i）各项试验结果和试验报告附件；</w:t>
      </w:r>
    </w:p>
    <w:p w14:paraId="26DDDEDB">
      <w:pPr>
        <w:spacing w:line="360" w:lineRule="auto"/>
        <w:rPr>
          <w:rFonts w:ascii="楷体_GB2312" w:eastAsia="楷体_GB2312" w:cs="楷体_GB2312"/>
          <w:sz w:val="24"/>
          <w:szCs w:val="24"/>
        </w:rPr>
      </w:pPr>
      <w:r>
        <w:rPr>
          <w:rFonts w:hint="eastAsia" w:ascii="楷体_GB2312" w:eastAsia="楷体_GB2312" w:cs="楷体_GB2312"/>
          <w:sz w:val="24"/>
          <w:szCs w:val="24"/>
        </w:rPr>
        <w:t>j</w:t>
      </w:r>
      <w:r>
        <w:rPr>
          <w:rFonts w:ascii="楷体_GB2312" w:eastAsia="楷体_GB2312" w:cs="楷体_GB2312"/>
          <w:sz w:val="24"/>
          <w:szCs w:val="24"/>
        </w:rPr>
        <w:t xml:space="preserve">) </w:t>
      </w:r>
      <w:r>
        <w:rPr>
          <w:rFonts w:hint="eastAsia" w:ascii="楷体_GB2312" w:eastAsia="楷体_GB2312" w:cs="楷体_GB2312"/>
          <w:sz w:val="24"/>
          <w:szCs w:val="24"/>
        </w:rPr>
        <w:t>乙方技术监督部门印记和负责人签名；</w:t>
      </w:r>
    </w:p>
    <w:p w14:paraId="6165D853">
      <w:pPr>
        <w:spacing w:line="360" w:lineRule="auto"/>
        <w:rPr>
          <w:rFonts w:ascii="楷体_GB2312" w:eastAsia="楷体_GB2312" w:cs="楷体_GB2312"/>
          <w:sz w:val="24"/>
          <w:szCs w:val="24"/>
        </w:rPr>
      </w:pPr>
      <w:r>
        <w:rPr>
          <w:rFonts w:hint="eastAsia" w:ascii="楷体_GB2312" w:eastAsia="楷体_GB2312" w:cs="楷体_GB2312"/>
          <w:sz w:val="24"/>
          <w:szCs w:val="24"/>
        </w:rPr>
        <w:t>k）本技术协议名称或编号；</w:t>
      </w:r>
    </w:p>
    <w:p w14:paraId="665DF7CC">
      <w:pPr>
        <w:spacing w:line="360" w:lineRule="auto"/>
        <w:rPr>
          <w:rFonts w:ascii="楷体_GB2312" w:eastAsia="楷体_GB2312" w:cs="楷体_GB2312"/>
          <w:sz w:val="24"/>
          <w:szCs w:val="24"/>
        </w:rPr>
      </w:pPr>
      <w:r>
        <w:rPr>
          <w:rFonts w:hint="eastAsia" w:ascii="楷体_GB2312" w:eastAsia="楷体_GB2312" w:cs="楷体_GB2312"/>
          <w:sz w:val="24"/>
          <w:szCs w:val="24"/>
        </w:rPr>
        <w:t>l）包装日期。</w:t>
      </w:r>
    </w:p>
    <w:p w14:paraId="41D7BD1B">
      <w:pPr>
        <w:spacing w:line="288" w:lineRule="auto"/>
        <w:ind w:firstLine="240" w:firstLineChars="100"/>
        <w:jc w:val="left"/>
        <w:rPr>
          <w:rFonts w:ascii="楷体_GB2312" w:eastAsia="楷体_GB2312" w:cs="楷体_GB2312"/>
          <w:sz w:val="24"/>
          <w:szCs w:val="24"/>
        </w:rPr>
      </w:pPr>
      <w:r>
        <w:rPr>
          <w:rFonts w:ascii="楷体_GB2312" w:eastAsia="楷体_GB2312" w:cs="楷体_GB2312"/>
          <w:sz w:val="24"/>
          <w:szCs w:val="24"/>
        </w:rPr>
        <w:t xml:space="preserve">6.2  </w:t>
      </w:r>
      <w:r>
        <w:rPr>
          <w:rFonts w:hint="eastAsia" w:ascii="楷体_GB2312" w:eastAsia="楷体_GB2312" w:cs="楷体_GB2312"/>
          <w:sz w:val="24"/>
          <w:szCs w:val="24"/>
        </w:rPr>
        <w:t>针对每款零件乙方每年要提供型式试验报告，型式试验若由乙方内部实施，则需要提供乙方实验室资质证明，若由第三方机构进行试验，则务必在经过认可的机构进行。</w:t>
      </w:r>
    </w:p>
    <w:p w14:paraId="05B38975">
      <w:pPr>
        <w:spacing w:line="288" w:lineRule="auto"/>
        <w:ind w:firstLine="240" w:firstLineChars="100"/>
        <w:jc w:val="left"/>
        <w:rPr>
          <w:rFonts w:ascii="楷体_GB2312" w:eastAsia="楷体_GB2312" w:cs="楷体_GB2312"/>
          <w:sz w:val="24"/>
          <w:szCs w:val="24"/>
        </w:rPr>
      </w:pPr>
      <w:r>
        <w:rPr>
          <w:rFonts w:ascii="楷体_GB2312" w:eastAsia="楷体_GB2312" w:cs="楷体_GB2312"/>
          <w:sz w:val="24"/>
          <w:szCs w:val="24"/>
        </w:rPr>
        <w:t xml:space="preserve">6.3  </w:t>
      </w:r>
      <w:r>
        <w:rPr>
          <w:rFonts w:hint="eastAsia" w:ascii="楷体_GB2312" w:eastAsia="楷体_GB2312" w:cs="楷体_GB2312"/>
          <w:sz w:val="24"/>
          <w:szCs w:val="24"/>
        </w:rPr>
        <w:t>关于涉及到特殊特性零部件的供应商每年必须向甲方提交一次每一种特殊特性零部件的报告（包括特殊特性零部件的性能、材质、尺寸、</w:t>
      </w:r>
      <w:r>
        <w:rPr>
          <w:rFonts w:ascii="楷体_GB2312" w:eastAsia="楷体_GB2312" w:cs="楷体_GB2312"/>
          <w:sz w:val="24"/>
          <w:szCs w:val="24"/>
        </w:rPr>
        <w:t>CPK</w:t>
      </w:r>
      <w:r>
        <w:rPr>
          <w:rFonts w:hint="eastAsia" w:ascii="楷体_GB2312" w:eastAsia="楷体_GB2312" w:cs="楷体_GB2312"/>
          <w:sz w:val="24"/>
          <w:szCs w:val="24"/>
        </w:rPr>
        <w:t>分析、</w:t>
      </w:r>
      <w:r>
        <w:rPr>
          <w:rFonts w:ascii="楷体_GB2312" w:eastAsia="楷体_GB2312" w:cs="楷体_GB2312"/>
          <w:sz w:val="24"/>
          <w:szCs w:val="24"/>
        </w:rPr>
        <w:t>MSA</w:t>
      </w:r>
      <w:r>
        <w:rPr>
          <w:rFonts w:hint="eastAsia" w:ascii="楷体_GB2312" w:eastAsia="楷体_GB2312" w:cs="楷体_GB2312"/>
          <w:sz w:val="24"/>
          <w:szCs w:val="24"/>
        </w:rPr>
        <w:t>分析等）。</w:t>
      </w:r>
    </w:p>
    <w:p w14:paraId="1C8F2056">
      <w:pPr>
        <w:spacing w:line="288" w:lineRule="auto"/>
        <w:ind w:firstLine="240" w:firstLineChars="100"/>
        <w:jc w:val="left"/>
        <w:rPr>
          <w:rFonts w:ascii="楷体_GB2312" w:eastAsia="楷体_GB2312" w:cs="楷体_GB2312"/>
          <w:sz w:val="24"/>
          <w:szCs w:val="24"/>
        </w:rPr>
      </w:pPr>
      <w:r>
        <w:rPr>
          <w:rFonts w:ascii="楷体_GB2312" w:eastAsia="楷体_GB2312" w:cs="楷体_GB2312"/>
          <w:sz w:val="24"/>
          <w:szCs w:val="24"/>
        </w:rPr>
        <w:t xml:space="preserve">6.4  </w:t>
      </w:r>
      <w:r>
        <w:rPr>
          <w:rFonts w:hint="eastAsia" w:ascii="楷体_GB2312" w:eastAsia="楷体_GB2312" w:cs="楷体_GB2312"/>
          <w:sz w:val="24"/>
          <w:szCs w:val="24"/>
        </w:rPr>
        <w:t>乙方发生以下情况中任何一项，必须重新提交</w:t>
      </w:r>
      <w:r>
        <w:rPr>
          <w:rFonts w:ascii="楷体_GB2312" w:eastAsia="楷体_GB2312" w:cs="楷体_GB2312"/>
          <w:sz w:val="24"/>
          <w:szCs w:val="24"/>
        </w:rPr>
        <w:t xml:space="preserve">PPAP </w:t>
      </w:r>
      <w:r>
        <w:rPr>
          <w:rFonts w:hint="eastAsia" w:ascii="楷体_GB2312" w:eastAsia="楷体_GB2312" w:cs="楷体_GB2312"/>
          <w:sz w:val="24"/>
          <w:szCs w:val="24"/>
        </w:rPr>
        <w:t>资料，并重新送样经甲方批准：</w:t>
      </w:r>
    </w:p>
    <w:p w14:paraId="0B99B565">
      <w:pPr>
        <w:spacing w:line="288" w:lineRule="auto"/>
        <w:ind w:firstLine="240" w:firstLineChars="100"/>
        <w:jc w:val="left"/>
        <w:rPr>
          <w:rFonts w:ascii="楷体_GB2312" w:eastAsia="楷体_GB2312" w:cs="楷体_GB2312"/>
          <w:sz w:val="24"/>
          <w:szCs w:val="24"/>
        </w:rPr>
      </w:pPr>
      <w:r>
        <w:rPr>
          <w:rFonts w:ascii="楷体_GB2312" w:eastAsia="楷体_GB2312" w:cs="楷体_GB2312"/>
          <w:sz w:val="24"/>
          <w:szCs w:val="24"/>
        </w:rPr>
        <w:t xml:space="preserve"> a) </w:t>
      </w:r>
      <w:r>
        <w:rPr>
          <w:rFonts w:hint="eastAsia" w:ascii="楷体_GB2312" w:eastAsia="楷体_GB2312" w:cs="楷体_GB2312"/>
          <w:sz w:val="24"/>
          <w:szCs w:val="24"/>
        </w:rPr>
        <w:t>使用了不同的材料；</w:t>
      </w:r>
    </w:p>
    <w:p w14:paraId="6531B828">
      <w:pPr>
        <w:spacing w:line="288" w:lineRule="auto"/>
        <w:ind w:firstLine="360" w:firstLineChars="150"/>
        <w:jc w:val="left"/>
        <w:rPr>
          <w:rFonts w:ascii="楷体_GB2312" w:eastAsia="楷体_GB2312" w:cs="楷体_GB2312"/>
          <w:sz w:val="24"/>
          <w:szCs w:val="24"/>
        </w:rPr>
      </w:pPr>
      <w:r>
        <w:rPr>
          <w:rFonts w:ascii="楷体_GB2312" w:eastAsia="楷体_GB2312" w:cs="楷体_GB2312"/>
          <w:sz w:val="24"/>
          <w:szCs w:val="24"/>
        </w:rPr>
        <w:t xml:space="preserve">b) </w:t>
      </w:r>
      <w:r>
        <w:rPr>
          <w:rFonts w:hint="eastAsia" w:ascii="楷体_GB2312" w:eastAsia="楷体_GB2312" w:cs="楷体_GB2312"/>
          <w:sz w:val="24"/>
          <w:szCs w:val="24"/>
        </w:rPr>
        <w:t>对现有工装或设备进行升级或重新布置后再进行生产；</w:t>
      </w:r>
    </w:p>
    <w:p w14:paraId="25356A9A">
      <w:pPr>
        <w:spacing w:line="288" w:lineRule="auto"/>
        <w:ind w:firstLine="360" w:firstLineChars="150"/>
        <w:jc w:val="left"/>
        <w:rPr>
          <w:rFonts w:ascii="楷体_GB2312" w:eastAsia="楷体_GB2312" w:cs="楷体_GB2312"/>
          <w:sz w:val="24"/>
          <w:szCs w:val="24"/>
        </w:rPr>
      </w:pPr>
      <w:r>
        <w:rPr>
          <w:rFonts w:ascii="楷体_GB2312" w:eastAsia="楷体_GB2312" w:cs="楷体_GB2312"/>
          <w:sz w:val="24"/>
          <w:szCs w:val="24"/>
        </w:rPr>
        <w:t xml:space="preserve">c) </w:t>
      </w:r>
      <w:r>
        <w:rPr>
          <w:rFonts w:hint="eastAsia" w:ascii="楷体_GB2312" w:eastAsia="楷体_GB2312" w:cs="楷体_GB2312"/>
          <w:sz w:val="24"/>
          <w:szCs w:val="24"/>
        </w:rPr>
        <w:t>工装或设备转移到不同的工厂，或在一个新增的厂址进行生产；</w:t>
      </w:r>
    </w:p>
    <w:p w14:paraId="624924F7">
      <w:pPr>
        <w:spacing w:line="288" w:lineRule="auto"/>
        <w:ind w:firstLine="360" w:firstLineChars="150"/>
        <w:jc w:val="left"/>
        <w:rPr>
          <w:rFonts w:ascii="楷体_GB2312" w:eastAsia="楷体_GB2312" w:cs="楷体_GB2312"/>
          <w:sz w:val="24"/>
          <w:szCs w:val="24"/>
        </w:rPr>
      </w:pPr>
      <w:r>
        <w:rPr>
          <w:rFonts w:ascii="楷体_GB2312" w:eastAsia="楷体_GB2312" w:cs="楷体_GB2312"/>
          <w:sz w:val="24"/>
          <w:szCs w:val="24"/>
        </w:rPr>
        <w:t xml:space="preserve">d) </w:t>
      </w:r>
      <w:r>
        <w:rPr>
          <w:rFonts w:hint="eastAsia" w:ascii="楷体_GB2312" w:eastAsia="楷体_GB2312" w:cs="楷体_GB2312"/>
          <w:sz w:val="24"/>
          <w:szCs w:val="24"/>
        </w:rPr>
        <w:t>供方的材料变更；</w:t>
      </w:r>
    </w:p>
    <w:p w14:paraId="5DBDA81E">
      <w:pPr>
        <w:spacing w:line="288" w:lineRule="auto"/>
        <w:ind w:firstLine="360" w:firstLineChars="150"/>
        <w:jc w:val="left"/>
        <w:rPr>
          <w:rFonts w:ascii="楷体_GB2312" w:eastAsia="楷体_GB2312" w:cs="楷体_GB2312"/>
          <w:sz w:val="24"/>
          <w:szCs w:val="24"/>
        </w:rPr>
      </w:pPr>
      <w:r>
        <w:rPr>
          <w:rFonts w:ascii="楷体_GB2312" w:eastAsia="楷体_GB2312" w:cs="楷体_GB2312"/>
          <w:sz w:val="24"/>
          <w:szCs w:val="24"/>
        </w:rPr>
        <w:t xml:space="preserve">e) </w:t>
      </w:r>
      <w:r>
        <w:rPr>
          <w:rFonts w:hint="eastAsia" w:ascii="楷体_GB2312" w:eastAsia="楷体_GB2312" w:cs="楷体_GB2312"/>
          <w:sz w:val="24"/>
          <w:szCs w:val="24"/>
        </w:rPr>
        <w:t>生产过程、生产方法、工艺发生变化；</w:t>
      </w:r>
    </w:p>
    <w:p w14:paraId="02A2D5B3">
      <w:pPr>
        <w:spacing w:line="288" w:lineRule="auto"/>
        <w:ind w:firstLine="360" w:firstLineChars="150"/>
        <w:jc w:val="left"/>
        <w:rPr>
          <w:rFonts w:ascii="楷体_GB2312" w:eastAsia="楷体_GB2312" w:cs="楷体_GB2312"/>
          <w:sz w:val="24"/>
          <w:szCs w:val="24"/>
        </w:rPr>
      </w:pPr>
      <w:r>
        <w:rPr>
          <w:rFonts w:ascii="楷体_GB2312" w:eastAsia="楷体_GB2312" w:cs="楷体_GB2312"/>
          <w:sz w:val="24"/>
          <w:szCs w:val="24"/>
        </w:rPr>
        <w:t xml:space="preserve">f) </w:t>
      </w:r>
      <w:r>
        <w:rPr>
          <w:rFonts w:hint="eastAsia" w:ascii="楷体_GB2312" w:eastAsia="楷体_GB2312" w:cs="楷体_GB2312"/>
          <w:sz w:val="24"/>
          <w:szCs w:val="24"/>
        </w:rPr>
        <w:t>产品停止使用</w:t>
      </w:r>
      <w:r>
        <w:rPr>
          <w:rFonts w:ascii="楷体_GB2312" w:eastAsia="楷体_GB2312" w:cs="楷体_GB2312"/>
          <w:sz w:val="24"/>
          <w:szCs w:val="24"/>
        </w:rPr>
        <w:t xml:space="preserve">12 </w:t>
      </w:r>
      <w:r>
        <w:rPr>
          <w:rFonts w:hint="eastAsia" w:ascii="楷体_GB2312" w:eastAsia="楷体_GB2312" w:cs="楷体_GB2312"/>
          <w:sz w:val="24"/>
          <w:szCs w:val="24"/>
        </w:rPr>
        <w:t>个月以上重新投入生产；</w:t>
      </w:r>
      <w:r>
        <w:rPr>
          <w:rFonts w:ascii="楷体_GB2312" w:eastAsia="楷体_GB2312" w:cs="楷体_GB2312"/>
          <w:sz w:val="24"/>
          <w:szCs w:val="24"/>
        </w:rPr>
        <w:t xml:space="preserve"> </w:t>
      </w:r>
    </w:p>
    <w:p w14:paraId="3783B23F">
      <w:pPr>
        <w:spacing w:line="288" w:lineRule="auto"/>
        <w:ind w:firstLine="240" w:firstLineChars="100"/>
        <w:jc w:val="left"/>
        <w:rPr>
          <w:rFonts w:ascii="楷体_GB2312" w:eastAsia="楷体_GB2312" w:cs="楷体_GB2312"/>
          <w:sz w:val="24"/>
          <w:szCs w:val="24"/>
        </w:rPr>
      </w:pPr>
      <w:r>
        <w:rPr>
          <w:rFonts w:ascii="楷体_GB2312" w:eastAsia="楷体_GB2312" w:cs="楷体_GB2312"/>
          <w:sz w:val="24"/>
          <w:szCs w:val="24"/>
        </w:rPr>
        <w:t xml:space="preserve">6.5  </w:t>
      </w:r>
      <w:r>
        <w:rPr>
          <w:rFonts w:hint="eastAsia" w:ascii="楷体_GB2312" w:eastAsia="楷体_GB2312" w:cs="楷体_GB2312"/>
          <w:sz w:val="24"/>
          <w:szCs w:val="24"/>
        </w:rPr>
        <w:t>乙方不允许将订货产品的制造全部委托或承包给第三者（以下称乙方外协厂）；乙方可将订货物品制造的一部分委托或承包给乙方外协厂（关键工序不得外包，关键工序指对产品质量有重大或关键影响的工序），乙方委托或承包给乙方外协厂时，但必须事先向甲方申请并取得甲方的认可。</w:t>
      </w:r>
      <w:r>
        <w:rPr>
          <w:rFonts w:ascii="楷体_GB2312" w:eastAsia="楷体_GB2312" w:cs="楷体_GB2312"/>
          <w:sz w:val="24"/>
          <w:szCs w:val="24"/>
        </w:rPr>
        <w:t xml:space="preserve"> </w:t>
      </w:r>
    </w:p>
    <w:p w14:paraId="6A1BECB6">
      <w:pPr>
        <w:spacing w:line="288" w:lineRule="auto"/>
        <w:ind w:firstLine="240" w:firstLineChars="100"/>
        <w:jc w:val="left"/>
        <w:rPr>
          <w:rFonts w:ascii="楷体_GB2312" w:eastAsia="楷体_GB2312" w:cs="楷体_GB2312"/>
          <w:sz w:val="24"/>
          <w:szCs w:val="24"/>
        </w:rPr>
      </w:pPr>
      <w:r>
        <w:rPr>
          <w:rFonts w:ascii="楷体_GB2312" w:eastAsia="楷体_GB2312" w:cs="楷体_GB2312"/>
          <w:sz w:val="24"/>
          <w:szCs w:val="24"/>
        </w:rPr>
        <w:t xml:space="preserve">6.6  </w:t>
      </w:r>
      <w:r>
        <w:rPr>
          <w:rFonts w:hint="eastAsia" w:ascii="楷体_GB2312" w:eastAsia="楷体_GB2312" w:cs="楷体_GB2312"/>
          <w:sz w:val="24"/>
          <w:szCs w:val="24"/>
        </w:rPr>
        <w:t>乙方外协厂制造的产品应满足质量要求，乙方对甲方负有全部责任。</w:t>
      </w:r>
      <w:r>
        <w:rPr>
          <w:rFonts w:ascii="楷体_GB2312" w:eastAsia="楷体_GB2312" w:cs="楷体_GB2312"/>
          <w:sz w:val="24"/>
          <w:szCs w:val="24"/>
        </w:rPr>
        <w:t xml:space="preserve"> </w:t>
      </w:r>
    </w:p>
    <w:p w14:paraId="4DBD6A4C">
      <w:pPr>
        <w:spacing w:line="288" w:lineRule="auto"/>
        <w:ind w:firstLine="240" w:firstLineChars="100"/>
        <w:jc w:val="left"/>
        <w:rPr>
          <w:rFonts w:ascii="楷体_GB2312" w:eastAsia="楷体_GB2312" w:cs="楷体_GB2312"/>
          <w:sz w:val="24"/>
          <w:szCs w:val="24"/>
        </w:rPr>
      </w:pPr>
      <w:r>
        <w:rPr>
          <w:rFonts w:ascii="楷体_GB2312" w:eastAsia="楷体_GB2312" w:cs="楷体_GB2312"/>
          <w:sz w:val="24"/>
          <w:szCs w:val="24"/>
        </w:rPr>
        <w:t>6.7</w:t>
      </w:r>
      <w:r>
        <w:rPr>
          <w:rFonts w:hint="eastAsia" w:ascii="楷体_GB2312" w:eastAsia="楷体_GB2312" w:cs="楷体_GB2312"/>
          <w:sz w:val="24"/>
          <w:szCs w:val="24"/>
        </w:rPr>
        <w:t>甲方认为乙方外协厂的产品质量保证体制及质量保证活动需要改善时，乙方应积极与其外协厂寻求改善办法。</w:t>
      </w:r>
      <w:r>
        <w:rPr>
          <w:rFonts w:ascii="楷体_GB2312" w:eastAsia="楷体_GB2312" w:cs="楷体_GB2312"/>
          <w:sz w:val="24"/>
          <w:szCs w:val="24"/>
        </w:rPr>
        <w:t xml:space="preserve"> </w:t>
      </w:r>
    </w:p>
    <w:p w14:paraId="16933A08">
      <w:pPr>
        <w:spacing w:line="288" w:lineRule="auto"/>
        <w:ind w:firstLine="240" w:firstLineChars="100"/>
        <w:jc w:val="left"/>
        <w:rPr>
          <w:rFonts w:ascii="楷体_GB2312" w:eastAsia="楷体_GB2312" w:cs="楷体_GB2312"/>
          <w:sz w:val="24"/>
          <w:szCs w:val="24"/>
        </w:rPr>
      </w:pPr>
      <w:r>
        <w:rPr>
          <w:rFonts w:ascii="楷体_GB2312" w:eastAsia="楷体_GB2312" w:cs="楷体_GB2312"/>
          <w:sz w:val="24"/>
          <w:szCs w:val="24"/>
        </w:rPr>
        <w:t>6.8</w:t>
      </w:r>
      <w:r>
        <w:rPr>
          <w:rFonts w:hint="eastAsia" w:ascii="楷体_GB2312" w:eastAsia="楷体_GB2312" w:cs="楷体_GB2312"/>
          <w:sz w:val="24"/>
          <w:szCs w:val="24"/>
        </w:rPr>
        <w:t>若乙方完全不从事生产而专门进行第三方产品代理经营活动，由乙方对订货产品质量负全部责任。</w:t>
      </w:r>
    </w:p>
    <w:p w14:paraId="3BED71A8">
      <w:pPr>
        <w:spacing w:line="288" w:lineRule="auto"/>
        <w:ind w:firstLine="240" w:firstLineChars="100"/>
        <w:jc w:val="left"/>
        <w:rPr>
          <w:rFonts w:ascii="楷体_GB2312" w:eastAsia="楷体_GB2312" w:cs="楷体_GB2312"/>
          <w:sz w:val="24"/>
          <w:szCs w:val="24"/>
        </w:rPr>
      </w:pPr>
      <w:r>
        <w:rPr>
          <w:rFonts w:hint="eastAsia" w:ascii="楷体_GB2312" w:eastAsia="楷体_GB2312" w:cs="楷体_GB2312"/>
          <w:sz w:val="24"/>
          <w:szCs w:val="24"/>
        </w:rPr>
        <w:t>6.9 供货包装在周转运输过程中，不能对产品的外观、结构造成不良；</w:t>
      </w:r>
    </w:p>
    <w:p w14:paraId="1DE8466C">
      <w:pPr>
        <w:spacing w:line="288" w:lineRule="auto"/>
        <w:ind w:firstLine="240" w:firstLineChars="100"/>
        <w:jc w:val="left"/>
        <w:rPr>
          <w:rFonts w:ascii="楷体_GB2312" w:eastAsia="楷体_GB2312" w:cs="楷体_GB2312"/>
          <w:sz w:val="24"/>
          <w:szCs w:val="24"/>
        </w:rPr>
      </w:pPr>
    </w:p>
    <w:p w14:paraId="6F8BE21E">
      <w:pPr>
        <w:spacing w:line="288" w:lineRule="auto"/>
        <w:jc w:val="left"/>
        <w:rPr>
          <w:rFonts w:ascii="楷体_GB2312" w:eastAsia="楷体_GB2312" w:cs="楷体_GB2312"/>
          <w:sz w:val="24"/>
          <w:szCs w:val="24"/>
        </w:rPr>
      </w:pPr>
      <w:r>
        <w:rPr>
          <w:rFonts w:ascii="楷体_GB2312" w:eastAsia="楷体_GB2312" w:cs="楷体_GB2312"/>
          <w:b/>
          <w:bCs/>
          <w:sz w:val="24"/>
          <w:szCs w:val="24"/>
        </w:rPr>
        <w:t>7</w:t>
      </w:r>
      <w:r>
        <w:rPr>
          <w:rFonts w:ascii="楷体_GB2312" w:eastAsia="楷体_GB2312" w:cs="楷体_GB2312"/>
          <w:sz w:val="24"/>
          <w:szCs w:val="24"/>
        </w:rPr>
        <w:t xml:space="preserve"> </w:t>
      </w:r>
      <w:r>
        <w:rPr>
          <w:rFonts w:hint="eastAsia" w:ascii="楷体_GB2312" w:eastAsia="楷体_GB2312" w:cs="楷体_GB2312"/>
          <w:sz w:val="24"/>
          <w:szCs w:val="24"/>
        </w:rPr>
        <w:t>变更的管理</w:t>
      </w:r>
      <w:r>
        <w:rPr>
          <w:rFonts w:ascii="楷体_GB2312" w:eastAsia="楷体_GB2312" w:cs="楷体_GB2312"/>
          <w:sz w:val="24"/>
          <w:szCs w:val="24"/>
        </w:rPr>
        <w:t xml:space="preserve"> </w:t>
      </w:r>
    </w:p>
    <w:p w14:paraId="466C7D06">
      <w:pPr>
        <w:spacing w:line="288" w:lineRule="auto"/>
        <w:ind w:firstLine="240" w:firstLineChars="100"/>
        <w:jc w:val="left"/>
        <w:rPr>
          <w:rFonts w:ascii="楷体_GB2312" w:eastAsia="楷体_GB2312" w:cs="楷体_GB2312"/>
          <w:sz w:val="24"/>
          <w:szCs w:val="24"/>
        </w:rPr>
      </w:pPr>
      <w:r>
        <w:rPr>
          <w:rFonts w:ascii="楷体_GB2312" w:eastAsia="楷体_GB2312" w:cs="楷体_GB2312"/>
          <w:sz w:val="24"/>
          <w:szCs w:val="24"/>
        </w:rPr>
        <w:t xml:space="preserve">7.1 </w:t>
      </w:r>
      <w:r>
        <w:rPr>
          <w:rFonts w:hint="eastAsia" w:ascii="楷体_GB2312" w:eastAsia="楷体_GB2312" w:cs="楷体_GB2312"/>
          <w:sz w:val="24"/>
          <w:szCs w:val="24"/>
        </w:rPr>
        <w:t>设计、制造条件变更的联络</w:t>
      </w:r>
    </w:p>
    <w:p w14:paraId="5A6F550D">
      <w:pPr>
        <w:spacing w:line="288" w:lineRule="auto"/>
        <w:ind w:firstLine="240" w:firstLineChars="100"/>
        <w:jc w:val="left"/>
        <w:rPr>
          <w:rFonts w:ascii="楷体_GB2312" w:eastAsia="楷体_GB2312" w:cs="楷体_GB2312"/>
          <w:sz w:val="24"/>
          <w:szCs w:val="24"/>
        </w:rPr>
      </w:pPr>
      <w:r>
        <w:rPr>
          <w:rFonts w:ascii="楷体_GB2312" w:eastAsia="楷体_GB2312" w:cs="楷体_GB2312"/>
          <w:sz w:val="24"/>
          <w:szCs w:val="24"/>
        </w:rPr>
        <w:t xml:space="preserve">7.2 </w:t>
      </w:r>
      <w:r>
        <w:rPr>
          <w:rFonts w:hint="eastAsia" w:ascii="楷体_GB2312" w:eastAsia="楷体_GB2312" w:cs="楷体_GB2312"/>
          <w:sz w:val="24"/>
          <w:szCs w:val="24"/>
        </w:rPr>
        <w:t>乙方在做出任何有可能影响到产品质量的计划性变动以前，应征得甲方的批准，尤其是在下列各条之一变更时，立即将此事书面报告甲方并取得甲方认可：</w:t>
      </w:r>
    </w:p>
    <w:p w14:paraId="73572745">
      <w:pPr>
        <w:spacing w:line="288" w:lineRule="auto"/>
        <w:ind w:firstLine="240" w:firstLineChars="100"/>
        <w:jc w:val="left"/>
        <w:rPr>
          <w:rFonts w:ascii="楷体_GB2312" w:eastAsia="楷体_GB2312" w:cs="楷体_GB2312"/>
          <w:sz w:val="24"/>
          <w:szCs w:val="24"/>
        </w:rPr>
      </w:pPr>
      <w:r>
        <w:rPr>
          <w:rFonts w:ascii="楷体_GB2312" w:eastAsia="楷体_GB2312" w:cs="楷体_GB2312"/>
          <w:sz w:val="24"/>
          <w:szCs w:val="24"/>
        </w:rPr>
        <w:t>7.2.1</w:t>
      </w:r>
      <w:r>
        <w:rPr>
          <w:rFonts w:hint="eastAsia" w:ascii="楷体_GB2312" w:eastAsia="楷体_GB2312" w:cs="楷体_GB2312"/>
          <w:sz w:val="24"/>
          <w:szCs w:val="24"/>
        </w:rPr>
        <w:t>设计变更给甲方交货开始后，材料变更时</w:t>
      </w:r>
    </w:p>
    <w:p w14:paraId="471DC178">
      <w:pPr>
        <w:spacing w:line="288" w:lineRule="auto"/>
        <w:ind w:firstLine="240" w:firstLineChars="100"/>
        <w:jc w:val="left"/>
        <w:rPr>
          <w:rFonts w:ascii="楷体_GB2312" w:eastAsia="楷体_GB2312" w:cs="楷体_GB2312"/>
          <w:sz w:val="24"/>
          <w:szCs w:val="24"/>
        </w:rPr>
      </w:pPr>
      <w:r>
        <w:rPr>
          <w:rFonts w:ascii="楷体_GB2312" w:eastAsia="楷体_GB2312" w:cs="楷体_GB2312"/>
          <w:sz w:val="24"/>
          <w:szCs w:val="24"/>
        </w:rPr>
        <w:t>7.2.2</w:t>
      </w:r>
      <w:r>
        <w:rPr>
          <w:rFonts w:hint="eastAsia" w:ascii="楷体_GB2312" w:eastAsia="楷体_GB2312" w:cs="楷体_GB2312"/>
          <w:sz w:val="24"/>
          <w:szCs w:val="24"/>
        </w:rPr>
        <w:t>新造、更新模具</w:t>
      </w:r>
      <w:r>
        <w:rPr>
          <w:rFonts w:ascii="楷体_GB2312" w:eastAsia="楷体_GB2312" w:cs="楷体_GB2312"/>
          <w:sz w:val="24"/>
          <w:szCs w:val="24"/>
        </w:rPr>
        <w:t xml:space="preserve"> </w:t>
      </w:r>
      <w:r>
        <w:rPr>
          <w:rFonts w:hint="eastAsia" w:ascii="楷体_GB2312" w:eastAsia="楷体_GB2312" w:cs="楷体_GB2312"/>
          <w:sz w:val="24"/>
          <w:szCs w:val="24"/>
        </w:rPr>
        <w:t>制造产品新造模具时，或使用中改造模具时</w:t>
      </w:r>
    </w:p>
    <w:p w14:paraId="26D2267E">
      <w:pPr>
        <w:spacing w:line="288" w:lineRule="auto"/>
        <w:ind w:firstLine="240" w:firstLineChars="100"/>
        <w:jc w:val="left"/>
        <w:rPr>
          <w:rFonts w:ascii="楷体_GB2312" w:eastAsia="楷体_GB2312" w:cs="楷体_GB2312"/>
          <w:sz w:val="24"/>
          <w:szCs w:val="24"/>
        </w:rPr>
      </w:pPr>
      <w:r>
        <w:rPr>
          <w:rFonts w:ascii="楷体_GB2312" w:eastAsia="楷体_GB2312" w:cs="楷体_GB2312"/>
          <w:sz w:val="24"/>
          <w:szCs w:val="24"/>
        </w:rPr>
        <w:t>7.2.3</w:t>
      </w:r>
      <w:r>
        <w:rPr>
          <w:rFonts w:hint="eastAsia" w:ascii="楷体_GB2312" w:eastAsia="楷体_GB2312" w:cs="楷体_GB2312"/>
          <w:sz w:val="24"/>
          <w:szCs w:val="24"/>
        </w:rPr>
        <w:t>变更制造工艺方法</w:t>
      </w:r>
      <w:r>
        <w:rPr>
          <w:rFonts w:ascii="楷体_GB2312" w:eastAsia="楷体_GB2312" w:cs="楷体_GB2312"/>
          <w:sz w:val="24"/>
          <w:szCs w:val="24"/>
        </w:rPr>
        <w:t xml:space="preserve"> </w:t>
      </w:r>
      <w:r>
        <w:rPr>
          <w:rFonts w:hint="eastAsia" w:ascii="楷体_GB2312" w:eastAsia="楷体_GB2312" w:cs="楷体_GB2312"/>
          <w:sz w:val="24"/>
          <w:szCs w:val="24"/>
        </w:rPr>
        <w:t>原材料制造工艺（工程、加工、作业和检查的方法、使用的制造设备等）发生变更时</w:t>
      </w:r>
    </w:p>
    <w:p w14:paraId="0F074F92">
      <w:pPr>
        <w:spacing w:line="288" w:lineRule="auto"/>
        <w:ind w:firstLine="240" w:firstLineChars="100"/>
        <w:jc w:val="left"/>
        <w:rPr>
          <w:rFonts w:ascii="楷体_GB2312" w:eastAsia="楷体_GB2312" w:cs="楷体_GB2312"/>
          <w:sz w:val="24"/>
          <w:szCs w:val="24"/>
        </w:rPr>
      </w:pPr>
      <w:r>
        <w:rPr>
          <w:rFonts w:ascii="楷体_GB2312" w:eastAsia="楷体_GB2312" w:cs="楷体_GB2312"/>
          <w:sz w:val="24"/>
          <w:szCs w:val="24"/>
        </w:rPr>
        <w:t>7.2.4</w:t>
      </w:r>
      <w:r>
        <w:rPr>
          <w:rFonts w:hint="eastAsia" w:ascii="楷体_GB2312" w:eastAsia="楷体_GB2312" w:cs="楷体_GB2312"/>
          <w:sz w:val="24"/>
          <w:szCs w:val="24"/>
        </w:rPr>
        <w:t>制造场所、乙方外协厂变更制造产品的乙方工厂或乙方外协厂变更时（更新外购件时、或从外协厂转回乙方工厂时）</w:t>
      </w:r>
      <w:r>
        <w:rPr>
          <w:rFonts w:ascii="楷体_GB2312" w:eastAsia="楷体_GB2312" w:cs="楷体_GB2312"/>
          <w:sz w:val="24"/>
          <w:szCs w:val="24"/>
        </w:rPr>
        <w:t xml:space="preserve"> </w:t>
      </w:r>
    </w:p>
    <w:p w14:paraId="3D0CFD79">
      <w:pPr>
        <w:spacing w:line="360" w:lineRule="auto"/>
        <w:rPr>
          <w:rFonts w:ascii="楷体_GB2312" w:eastAsia="楷体_GB2312" w:cs="楷体_GB2312"/>
          <w:sz w:val="24"/>
          <w:szCs w:val="24"/>
        </w:rPr>
      </w:pPr>
    </w:p>
    <w:p w14:paraId="114B7955">
      <w:pPr>
        <w:spacing w:line="360" w:lineRule="auto"/>
        <w:rPr>
          <w:rFonts w:ascii="楷体_GB2312" w:eastAsia="楷体_GB2312" w:cs="楷体_GB2312"/>
          <w:sz w:val="24"/>
          <w:szCs w:val="24"/>
        </w:rPr>
      </w:pPr>
      <w:r>
        <w:rPr>
          <w:rFonts w:ascii="楷体_GB2312" w:eastAsia="楷体_GB2312" w:cs="楷体_GB2312"/>
          <w:b/>
          <w:bCs/>
          <w:sz w:val="24"/>
          <w:szCs w:val="24"/>
        </w:rPr>
        <w:t>8</w:t>
      </w:r>
      <w:r>
        <w:rPr>
          <w:rFonts w:ascii="楷体_GB2312" w:eastAsia="楷体_GB2312" w:cs="楷体_GB2312"/>
          <w:sz w:val="24"/>
          <w:szCs w:val="24"/>
        </w:rPr>
        <w:t xml:space="preserve"> </w:t>
      </w:r>
      <w:r>
        <w:rPr>
          <w:rFonts w:hint="eastAsia" w:ascii="楷体_GB2312" w:eastAsia="楷体_GB2312" w:cs="楷体_GB2312"/>
          <w:sz w:val="24"/>
          <w:szCs w:val="24"/>
        </w:rPr>
        <w:t>最后条款</w:t>
      </w:r>
    </w:p>
    <w:p w14:paraId="791C765B">
      <w:pPr>
        <w:spacing w:line="360" w:lineRule="auto"/>
        <w:rPr>
          <w:rFonts w:ascii="楷体_GB2312" w:eastAsia="楷体_GB2312" w:cs="楷体_GB2312"/>
          <w:sz w:val="24"/>
          <w:szCs w:val="24"/>
        </w:rPr>
      </w:pPr>
      <w:r>
        <w:rPr>
          <w:rFonts w:ascii="楷体_GB2312" w:eastAsia="楷体_GB2312" w:cs="楷体_GB2312"/>
          <w:sz w:val="24"/>
          <w:szCs w:val="24"/>
        </w:rPr>
        <w:t>8.1</w:t>
      </w:r>
      <w:r>
        <w:rPr>
          <w:rFonts w:hint="eastAsia" w:ascii="楷体_GB2312" w:eastAsia="楷体_GB2312" w:cs="楷体_GB2312"/>
          <w:sz w:val="24"/>
          <w:szCs w:val="24"/>
        </w:rPr>
        <w:t>本技术协议作为《供货协议》的附件</w:t>
      </w:r>
      <w:r>
        <w:rPr>
          <w:rFonts w:ascii="楷体_GB2312" w:eastAsia="楷体_GB2312" w:cs="楷体_GB2312"/>
          <w:sz w:val="24"/>
          <w:szCs w:val="24"/>
        </w:rPr>
        <w:t>,</w:t>
      </w:r>
      <w:r>
        <w:rPr>
          <w:rFonts w:hint="eastAsia" w:ascii="楷体_GB2312" w:eastAsia="楷体_GB2312" w:cs="楷体_GB2312"/>
          <w:sz w:val="24"/>
          <w:szCs w:val="24"/>
        </w:rPr>
        <w:t>与《供货协议》具有同等法律效力。</w:t>
      </w:r>
    </w:p>
    <w:p w14:paraId="6796C010">
      <w:pPr>
        <w:spacing w:line="360" w:lineRule="auto"/>
        <w:rPr>
          <w:rFonts w:ascii="楷体_GB2312" w:eastAsia="楷体_GB2312" w:cs="楷体_GB2312"/>
          <w:sz w:val="24"/>
          <w:szCs w:val="24"/>
        </w:rPr>
      </w:pPr>
      <w:r>
        <w:rPr>
          <w:rFonts w:ascii="楷体_GB2312" w:eastAsia="楷体_GB2312" w:cs="楷体_GB2312"/>
          <w:sz w:val="24"/>
          <w:szCs w:val="24"/>
        </w:rPr>
        <w:t>8.2</w:t>
      </w:r>
      <w:r>
        <w:rPr>
          <w:rFonts w:hint="eastAsia" w:ascii="楷体_GB2312" w:eastAsia="楷体_GB2312" w:cs="楷体_GB2312"/>
          <w:sz w:val="24"/>
          <w:szCs w:val="24"/>
        </w:rPr>
        <w:t>本协议一式两份，甲乙双方各持一份，自甲乙双方签字盖章之日起生效。</w:t>
      </w:r>
    </w:p>
    <w:p w14:paraId="4B4E6E81">
      <w:pPr>
        <w:spacing w:line="360" w:lineRule="auto"/>
        <w:rPr>
          <w:rFonts w:ascii="楷体_GB2312" w:eastAsia="楷体_GB2312" w:cs="楷体_GB2312"/>
          <w:sz w:val="24"/>
          <w:szCs w:val="24"/>
        </w:rPr>
      </w:pPr>
      <w:r>
        <w:rPr>
          <w:rFonts w:ascii="楷体_GB2312" w:eastAsia="楷体_GB2312" w:cs="楷体_GB2312"/>
          <w:sz w:val="24"/>
          <w:szCs w:val="24"/>
        </w:rPr>
        <w:t xml:space="preserve">8.3 </w:t>
      </w:r>
      <w:r>
        <w:rPr>
          <w:rFonts w:hint="eastAsia" w:ascii="楷体_GB2312" w:eastAsia="楷体_GB2312" w:cs="楷体_GB2312"/>
          <w:sz w:val="24"/>
          <w:szCs w:val="24"/>
        </w:rPr>
        <w:t>对本技术协议的任何修改、增删，甲乙双方应协商确定，并以书面形式作出。</w:t>
      </w:r>
    </w:p>
    <w:p w14:paraId="4353B4FF">
      <w:pPr>
        <w:spacing w:line="360" w:lineRule="auto"/>
        <w:rPr>
          <w:rFonts w:ascii="楷体_GB2312" w:eastAsia="楷体_GB2312" w:cs="楷体_GB2312"/>
          <w:sz w:val="24"/>
          <w:szCs w:val="24"/>
        </w:rPr>
      </w:pPr>
      <w:r>
        <w:rPr>
          <w:rFonts w:ascii="楷体_GB2312" w:eastAsia="楷体_GB2312" w:cs="楷体_GB2312"/>
          <w:sz w:val="24"/>
          <w:szCs w:val="24"/>
        </w:rPr>
        <w:t xml:space="preserve">8.4 </w:t>
      </w:r>
      <w:r>
        <w:rPr>
          <w:rFonts w:hint="eastAsia" w:ascii="楷体_GB2312" w:eastAsia="楷体_GB2312" w:cs="楷体_GB2312"/>
          <w:sz w:val="24"/>
          <w:szCs w:val="24"/>
        </w:rPr>
        <w:t>本技术协议未尽事宜，甲乙双方应协商确定，并应签订书面补充协议。</w:t>
      </w:r>
    </w:p>
    <w:p w14:paraId="52F8CC1E">
      <w:pPr>
        <w:spacing w:line="360" w:lineRule="auto"/>
        <w:rPr>
          <w:rFonts w:ascii="楷体_GB2312" w:eastAsia="楷体_GB2312" w:cs="楷体_GB2312"/>
          <w:sz w:val="24"/>
          <w:szCs w:val="24"/>
        </w:rPr>
      </w:pPr>
      <w:r>
        <w:rPr>
          <w:rFonts w:hint="eastAsia" w:ascii="楷体_GB2312" w:eastAsia="楷体_GB2312" w:cs="楷体_GB2312"/>
          <w:sz w:val="24"/>
          <w:szCs w:val="24"/>
        </w:rPr>
        <w:t>（以下无正文）</w:t>
      </w:r>
    </w:p>
    <w:p w14:paraId="7E4CC946">
      <w:pPr>
        <w:autoSpaceDE w:val="0"/>
        <w:autoSpaceDN w:val="0"/>
        <w:adjustRightInd w:val="0"/>
        <w:spacing w:line="360" w:lineRule="auto"/>
        <w:rPr>
          <w:rFonts w:ascii="Times New Roman" w:hAnsi="Times New Roman" w:eastAsia="楷体_GB2312" w:cs="Times New Roman"/>
          <w:sz w:val="24"/>
          <w:szCs w:val="24"/>
        </w:rPr>
      </w:pPr>
    </w:p>
    <w:p w14:paraId="64A9C915">
      <w:pPr>
        <w:autoSpaceDE w:val="0"/>
        <w:autoSpaceDN w:val="0"/>
        <w:adjustRightInd w:val="0"/>
        <w:spacing w:line="360" w:lineRule="auto"/>
        <w:rPr>
          <w:rFonts w:ascii="Times New Roman" w:hAnsi="Times New Roman" w:eastAsia="楷体_GB2312" w:cs="Times New Roman"/>
          <w:sz w:val="24"/>
          <w:szCs w:val="24"/>
        </w:rPr>
      </w:pPr>
    </w:p>
    <w:p w14:paraId="2AE55584">
      <w:pPr>
        <w:autoSpaceDE w:val="0"/>
        <w:autoSpaceDN w:val="0"/>
        <w:adjustRightInd w:val="0"/>
        <w:spacing w:line="360" w:lineRule="auto"/>
        <w:rPr>
          <w:rFonts w:ascii="Times New Roman" w:hAnsi="Times New Roman" w:eastAsia="楷体_GB2312" w:cs="Times New Roman"/>
          <w:sz w:val="24"/>
          <w:szCs w:val="24"/>
        </w:rPr>
      </w:pPr>
    </w:p>
    <w:p w14:paraId="35865B91">
      <w:pPr>
        <w:autoSpaceDE w:val="0"/>
        <w:autoSpaceDN w:val="0"/>
        <w:adjustRightInd w:val="0"/>
        <w:spacing w:line="360" w:lineRule="auto"/>
        <w:rPr>
          <w:rFonts w:ascii="Times New Roman" w:hAnsi="Times New Roman" w:eastAsia="楷体_GB2312" w:cs="Times New Roman"/>
          <w:sz w:val="24"/>
          <w:szCs w:val="24"/>
        </w:rPr>
      </w:pPr>
    </w:p>
    <w:p w14:paraId="288CEC11">
      <w:pPr>
        <w:autoSpaceDE w:val="0"/>
        <w:autoSpaceDN w:val="0"/>
        <w:adjustRightInd w:val="0"/>
        <w:spacing w:line="360" w:lineRule="auto"/>
        <w:rPr>
          <w:rFonts w:ascii="楷体_GB2312" w:hAnsi="Times New Roman" w:eastAsia="楷体_GB2312" w:cs="楷体_GB2312"/>
          <w:sz w:val="24"/>
          <w:szCs w:val="24"/>
          <w:lang w:val="zh-CN"/>
        </w:rPr>
      </w:pPr>
      <w:r>
        <w:rPr>
          <w:rFonts w:hint="eastAsia" w:ascii="楷体_GB2312" w:hAnsi="Times New Roman" w:eastAsia="楷体_GB2312" w:cs="楷体_GB2312"/>
          <w:sz w:val="24"/>
          <w:szCs w:val="24"/>
          <w:lang w:val="zh-CN"/>
        </w:rPr>
        <w:t>甲方：</w:t>
      </w:r>
      <w:r>
        <w:rPr>
          <w:rFonts w:hint="eastAsia" w:ascii="楷体_GB2312" w:hAnsi="Times New Roman" w:eastAsia="楷体_GB2312" w:cs="楷体_GB2312"/>
          <w:sz w:val="24"/>
          <w:szCs w:val="24"/>
          <w:u w:val="single"/>
          <w:lang w:val="en-US" w:eastAsia="zh-CN"/>
        </w:rPr>
        <w:t>上海金榕零部件股份</w:t>
      </w:r>
      <w:r>
        <w:rPr>
          <w:rFonts w:hint="eastAsia" w:ascii="楷体_GB2312" w:hAnsi="Times New Roman" w:eastAsia="楷体_GB2312" w:cs="楷体_GB2312"/>
          <w:sz w:val="24"/>
          <w:szCs w:val="24"/>
          <w:u w:val="single"/>
          <w:lang w:val="zh-CN"/>
        </w:rPr>
        <w:t>有限公司</w:t>
      </w:r>
      <w:r>
        <w:rPr>
          <w:rFonts w:ascii="楷体_GB2312" w:hAnsi="Times New Roman" w:eastAsia="楷体_GB2312" w:cs="楷体_GB2312"/>
          <w:sz w:val="24"/>
          <w:szCs w:val="24"/>
          <w:lang w:val="zh-CN"/>
        </w:rPr>
        <w:t xml:space="preserve">         </w:t>
      </w:r>
      <w:r>
        <w:rPr>
          <w:rFonts w:hint="eastAsia" w:ascii="楷体_GB2312" w:hAnsi="Times New Roman" w:eastAsia="楷体_GB2312" w:cs="楷体_GB2312"/>
          <w:sz w:val="24"/>
          <w:szCs w:val="24"/>
          <w:lang w:val="zh-CN"/>
        </w:rPr>
        <w:t>乙方：</w:t>
      </w:r>
      <w:r>
        <w:rPr>
          <w:rFonts w:hint="eastAsia" w:ascii="楷体_GB2312" w:hAnsi="Times New Roman" w:eastAsia="楷体_GB2312" w:cs="楷体_GB2312"/>
          <w:sz w:val="24"/>
          <w:szCs w:val="24"/>
          <w:u w:val="single"/>
          <w:lang w:val="zh-CN"/>
        </w:rPr>
        <w:t>XXXXXXX汽车部件有限公司</w:t>
      </w:r>
      <w:r>
        <w:rPr>
          <w:rFonts w:ascii="楷体_GB2312" w:hAnsi="Times New Roman" w:eastAsia="楷体_GB2312" w:cs="楷体_GB2312"/>
          <w:sz w:val="24"/>
          <w:szCs w:val="24"/>
          <w:u w:val="single"/>
          <w:lang w:val="zh-CN"/>
        </w:rPr>
        <w:t xml:space="preserve"> </w:t>
      </w:r>
      <w:r>
        <w:rPr>
          <w:rFonts w:ascii="楷体_GB2312" w:hAnsi="Times New Roman" w:eastAsia="楷体_GB2312" w:cs="楷体_GB2312"/>
          <w:sz w:val="24"/>
          <w:szCs w:val="24"/>
          <w:lang w:val="zh-CN"/>
        </w:rPr>
        <w:t xml:space="preserve">           </w:t>
      </w:r>
    </w:p>
    <w:p w14:paraId="29A8131A">
      <w:pPr>
        <w:autoSpaceDE w:val="0"/>
        <w:autoSpaceDN w:val="0"/>
        <w:adjustRightInd w:val="0"/>
        <w:spacing w:line="360" w:lineRule="auto"/>
        <w:ind w:firstLine="480"/>
        <w:rPr>
          <w:rFonts w:ascii="楷体_GB2312" w:hAnsi="Times New Roman" w:eastAsia="楷体_GB2312" w:cs="楷体_GB2312"/>
          <w:sz w:val="24"/>
          <w:szCs w:val="24"/>
          <w:lang w:val="zh-CN"/>
        </w:rPr>
      </w:pPr>
      <w:r>
        <w:rPr>
          <w:rFonts w:hint="eastAsia" w:ascii="楷体_GB2312" w:hAnsi="Times New Roman" w:eastAsia="楷体_GB2312" w:cs="楷体_GB2312"/>
          <w:sz w:val="24"/>
          <w:szCs w:val="24"/>
          <w:lang w:val="zh-CN"/>
        </w:rPr>
        <w:t>（盖章）</w:t>
      </w:r>
      <w:r>
        <w:rPr>
          <w:rFonts w:ascii="楷体_GB2312" w:hAnsi="Times New Roman" w:eastAsia="楷体_GB2312" w:cs="楷体_GB2312"/>
          <w:sz w:val="24"/>
          <w:szCs w:val="24"/>
          <w:lang w:val="zh-CN"/>
        </w:rPr>
        <w:t xml:space="preserve">                                 </w:t>
      </w:r>
      <w:r>
        <w:rPr>
          <w:rFonts w:hint="eastAsia" w:ascii="楷体_GB2312" w:hAnsi="Times New Roman" w:eastAsia="楷体_GB2312" w:cs="楷体_GB2312"/>
          <w:sz w:val="24"/>
          <w:szCs w:val="24"/>
          <w:lang w:val="zh-CN"/>
        </w:rPr>
        <w:t>（盖章）</w:t>
      </w:r>
      <w:r>
        <w:rPr>
          <w:rFonts w:ascii="楷体_GB2312" w:hAnsi="Times New Roman" w:eastAsia="楷体_GB2312" w:cs="楷体_GB2312"/>
          <w:sz w:val="24"/>
          <w:szCs w:val="24"/>
          <w:lang w:val="zh-CN"/>
        </w:rPr>
        <w:t xml:space="preserve">                            </w:t>
      </w:r>
    </w:p>
    <w:p w14:paraId="2C7E1439">
      <w:pPr>
        <w:autoSpaceDE w:val="0"/>
        <w:autoSpaceDN w:val="0"/>
        <w:adjustRightInd w:val="0"/>
        <w:spacing w:line="360" w:lineRule="auto"/>
        <w:rPr>
          <w:rFonts w:ascii="Times New Roman" w:hAnsi="Times New Roman" w:eastAsia="楷体_GB2312" w:cs="Times New Roman"/>
          <w:sz w:val="24"/>
          <w:szCs w:val="24"/>
        </w:rPr>
      </w:pPr>
      <w:r>
        <w:rPr>
          <w:rFonts w:hint="eastAsia" w:ascii="楷体_GB2312" w:hAnsi="Times New Roman" w:eastAsia="楷体_GB2312" w:cs="楷体_GB2312"/>
          <w:sz w:val="24"/>
          <w:szCs w:val="24"/>
          <w:lang w:val="zh-CN"/>
        </w:rPr>
        <w:t>签约代表：（签字）</w:t>
      </w:r>
      <w:r>
        <w:rPr>
          <w:rFonts w:ascii="楷体_GB2312" w:hAnsi="Times New Roman" w:eastAsia="楷体_GB2312" w:cs="楷体_GB2312"/>
          <w:sz w:val="24"/>
          <w:szCs w:val="24"/>
          <w:lang w:val="zh-CN"/>
        </w:rPr>
        <w:t xml:space="preserve">                    </w:t>
      </w:r>
      <w:r>
        <w:rPr>
          <w:rFonts w:hint="eastAsia" w:ascii="楷体_GB2312" w:hAnsi="Times New Roman" w:eastAsia="楷体_GB2312" w:cs="楷体_GB2312"/>
          <w:sz w:val="24"/>
          <w:szCs w:val="24"/>
          <w:lang w:val="zh-CN"/>
        </w:rPr>
        <w:t>签约代表：（签字）</w:t>
      </w:r>
    </w:p>
    <w:p w14:paraId="46739084">
      <w:pPr>
        <w:autoSpaceDE w:val="0"/>
        <w:autoSpaceDN w:val="0"/>
        <w:adjustRightInd w:val="0"/>
        <w:spacing w:line="360" w:lineRule="auto"/>
        <w:rPr>
          <w:rFonts w:ascii="Times New Roman" w:hAnsi="Times New Roman" w:eastAsia="楷体_GB2312" w:cs="Times New Roman"/>
          <w:sz w:val="24"/>
          <w:szCs w:val="24"/>
        </w:rPr>
      </w:pPr>
      <w:r>
        <w:rPr>
          <w:rFonts w:hint="eastAsia" w:ascii="楷体_GB2312" w:hAnsi="Times New Roman" w:eastAsia="楷体_GB2312" w:cs="楷体_GB2312"/>
          <w:sz w:val="24"/>
          <w:szCs w:val="24"/>
          <w:lang w:val="zh-CN"/>
        </w:rPr>
        <w:t>签订时间：</w:t>
      </w:r>
      <w:r>
        <w:rPr>
          <w:rFonts w:ascii="楷体_GB2312" w:hAnsi="Times New Roman" w:eastAsia="楷体_GB2312" w:cs="楷体_GB2312"/>
          <w:sz w:val="24"/>
          <w:szCs w:val="24"/>
          <w:lang w:val="zh-CN"/>
        </w:rPr>
        <w:t xml:space="preserve">   </w:t>
      </w:r>
      <w:r>
        <w:rPr>
          <w:rFonts w:hint="eastAsia" w:ascii="楷体_GB2312" w:hAnsi="Times New Roman" w:eastAsia="楷体_GB2312" w:cs="楷体_GB2312"/>
          <w:sz w:val="24"/>
          <w:szCs w:val="24"/>
          <w:lang w:val="zh-CN"/>
        </w:rPr>
        <w:t>年</w:t>
      </w:r>
      <w:r>
        <w:rPr>
          <w:rFonts w:ascii="楷体_GB2312" w:hAnsi="Times New Roman" w:eastAsia="楷体_GB2312" w:cs="楷体_GB2312"/>
          <w:sz w:val="24"/>
          <w:szCs w:val="24"/>
          <w:lang w:val="zh-CN"/>
        </w:rPr>
        <w:t xml:space="preserve">   </w:t>
      </w:r>
      <w:r>
        <w:rPr>
          <w:rFonts w:hint="eastAsia" w:ascii="楷体_GB2312" w:hAnsi="Times New Roman" w:eastAsia="楷体_GB2312" w:cs="楷体_GB2312"/>
          <w:sz w:val="24"/>
          <w:szCs w:val="24"/>
          <w:lang w:val="zh-CN"/>
        </w:rPr>
        <w:t>月</w:t>
      </w:r>
      <w:r>
        <w:rPr>
          <w:rFonts w:ascii="楷体_GB2312" w:hAnsi="Times New Roman" w:eastAsia="楷体_GB2312" w:cs="楷体_GB2312"/>
          <w:sz w:val="24"/>
          <w:szCs w:val="24"/>
          <w:lang w:val="zh-CN"/>
        </w:rPr>
        <w:t xml:space="preserve">   </w:t>
      </w:r>
      <w:r>
        <w:rPr>
          <w:rFonts w:hint="eastAsia" w:ascii="楷体_GB2312" w:hAnsi="Times New Roman" w:eastAsia="楷体_GB2312" w:cs="楷体_GB2312"/>
          <w:sz w:val="24"/>
          <w:szCs w:val="24"/>
          <w:lang w:val="zh-CN"/>
        </w:rPr>
        <w:t>日</w:t>
      </w:r>
      <w:r>
        <w:rPr>
          <w:rFonts w:ascii="楷体_GB2312" w:hAnsi="Times New Roman" w:eastAsia="楷体_GB2312" w:cs="楷体_GB2312"/>
          <w:sz w:val="24"/>
          <w:szCs w:val="24"/>
          <w:lang w:val="zh-CN"/>
        </w:rPr>
        <w:t xml:space="preserve">            </w:t>
      </w:r>
      <w:r>
        <w:rPr>
          <w:rFonts w:hint="eastAsia" w:ascii="楷体_GB2312" w:hAnsi="Times New Roman" w:eastAsia="楷体_GB2312" w:cs="楷体_GB2312"/>
          <w:sz w:val="24"/>
          <w:szCs w:val="24"/>
          <w:lang w:val="zh-CN"/>
        </w:rPr>
        <w:t>签订时间：</w:t>
      </w:r>
      <w:r>
        <w:rPr>
          <w:rFonts w:ascii="楷体_GB2312" w:hAnsi="Times New Roman" w:eastAsia="楷体_GB2312" w:cs="楷体_GB2312"/>
          <w:sz w:val="24"/>
          <w:szCs w:val="24"/>
          <w:lang w:val="zh-CN"/>
        </w:rPr>
        <w:t xml:space="preserve">      </w:t>
      </w:r>
      <w:r>
        <w:rPr>
          <w:rFonts w:hint="eastAsia" w:ascii="楷体_GB2312" w:hAnsi="Times New Roman" w:eastAsia="楷体_GB2312" w:cs="楷体_GB2312"/>
          <w:sz w:val="24"/>
          <w:szCs w:val="24"/>
          <w:lang w:val="zh-CN"/>
        </w:rPr>
        <w:t>年</w:t>
      </w:r>
      <w:r>
        <w:rPr>
          <w:rFonts w:ascii="楷体_GB2312" w:hAnsi="Times New Roman" w:eastAsia="楷体_GB2312" w:cs="楷体_GB2312"/>
          <w:sz w:val="24"/>
          <w:szCs w:val="24"/>
          <w:lang w:val="zh-CN"/>
        </w:rPr>
        <w:t xml:space="preserve">   </w:t>
      </w:r>
      <w:r>
        <w:rPr>
          <w:rFonts w:hint="eastAsia" w:ascii="楷体_GB2312" w:hAnsi="Times New Roman" w:eastAsia="楷体_GB2312" w:cs="楷体_GB2312"/>
          <w:sz w:val="24"/>
          <w:szCs w:val="24"/>
          <w:lang w:val="zh-CN"/>
        </w:rPr>
        <w:t>月</w:t>
      </w:r>
      <w:r>
        <w:rPr>
          <w:rFonts w:ascii="楷体_GB2312" w:hAnsi="Times New Roman" w:eastAsia="楷体_GB2312" w:cs="楷体_GB2312"/>
          <w:sz w:val="24"/>
          <w:szCs w:val="24"/>
          <w:lang w:val="zh-CN"/>
        </w:rPr>
        <w:t xml:space="preserve">   </w:t>
      </w:r>
      <w:r>
        <w:rPr>
          <w:rFonts w:hint="eastAsia" w:ascii="楷体_GB2312" w:hAnsi="Times New Roman" w:eastAsia="楷体_GB2312" w:cs="楷体_GB2312"/>
          <w:sz w:val="24"/>
          <w:szCs w:val="24"/>
          <w:lang w:val="zh-CN"/>
        </w:rPr>
        <w:t>日</w:t>
      </w:r>
    </w:p>
    <w:p w14:paraId="3F1D906F"/>
    <w:sectPr>
      <w:pgSz w:w="12240" w:h="15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68E4"/>
    <w:rsid w:val="000055ED"/>
    <w:rsid w:val="000059C1"/>
    <w:rsid w:val="00006F1C"/>
    <w:rsid w:val="000263E6"/>
    <w:rsid w:val="00042065"/>
    <w:rsid w:val="000741C4"/>
    <w:rsid w:val="0008366B"/>
    <w:rsid w:val="000A3D98"/>
    <w:rsid w:val="000B2DDC"/>
    <w:rsid w:val="000B2F7D"/>
    <w:rsid w:val="000B7FEB"/>
    <w:rsid w:val="000C27C1"/>
    <w:rsid w:val="000C5B16"/>
    <w:rsid w:val="000D6FCC"/>
    <w:rsid w:val="000E1338"/>
    <w:rsid w:val="000E1E27"/>
    <w:rsid w:val="000F7B81"/>
    <w:rsid w:val="00132650"/>
    <w:rsid w:val="0013287C"/>
    <w:rsid w:val="00150C2A"/>
    <w:rsid w:val="00155979"/>
    <w:rsid w:val="00170643"/>
    <w:rsid w:val="001722F1"/>
    <w:rsid w:val="00186098"/>
    <w:rsid w:val="001B226D"/>
    <w:rsid w:val="001D0BD6"/>
    <w:rsid w:val="001E03C5"/>
    <w:rsid w:val="001E46CD"/>
    <w:rsid w:val="001E4A10"/>
    <w:rsid w:val="001E5D4D"/>
    <w:rsid w:val="001F60B1"/>
    <w:rsid w:val="00244156"/>
    <w:rsid w:val="00244301"/>
    <w:rsid w:val="00247B83"/>
    <w:rsid w:val="00264633"/>
    <w:rsid w:val="00270A5B"/>
    <w:rsid w:val="00272564"/>
    <w:rsid w:val="002A2F21"/>
    <w:rsid w:val="002B67E2"/>
    <w:rsid w:val="002C719F"/>
    <w:rsid w:val="002D3F0B"/>
    <w:rsid w:val="003025C7"/>
    <w:rsid w:val="0032791C"/>
    <w:rsid w:val="00327F0E"/>
    <w:rsid w:val="003337E6"/>
    <w:rsid w:val="003408C3"/>
    <w:rsid w:val="0034572A"/>
    <w:rsid w:val="00353F8F"/>
    <w:rsid w:val="00361EBD"/>
    <w:rsid w:val="00363DE8"/>
    <w:rsid w:val="00371B61"/>
    <w:rsid w:val="003B6CA3"/>
    <w:rsid w:val="003B7A7C"/>
    <w:rsid w:val="003C16FD"/>
    <w:rsid w:val="003E51E3"/>
    <w:rsid w:val="003F3AB8"/>
    <w:rsid w:val="004108B9"/>
    <w:rsid w:val="00411ECF"/>
    <w:rsid w:val="00422F32"/>
    <w:rsid w:val="004263AF"/>
    <w:rsid w:val="004263B6"/>
    <w:rsid w:val="00432200"/>
    <w:rsid w:val="00451AD8"/>
    <w:rsid w:val="004970B7"/>
    <w:rsid w:val="004D58F6"/>
    <w:rsid w:val="004E27BB"/>
    <w:rsid w:val="005056E4"/>
    <w:rsid w:val="005238F0"/>
    <w:rsid w:val="005245E1"/>
    <w:rsid w:val="005268E4"/>
    <w:rsid w:val="00544A6D"/>
    <w:rsid w:val="005536D9"/>
    <w:rsid w:val="005641F7"/>
    <w:rsid w:val="00565E25"/>
    <w:rsid w:val="005862D1"/>
    <w:rsid w:val="00586D67"/>
    <w:rsid w:val="005C799F"/>
    <w:rsid w:val="005E33F7"/>
    <w:rsid w:val="00621197"/>
    <w:rsid w:val="00632CBB"/>
    <w:rsid w:val="00633DC9"/>
    <w:rsid w:val="00652543"/>
    <w:rsid w:val="00693827"/>
    <w:rsid w:val="006941AA"/>
    <w:rsid w:val="006C4665"/>
    <w:rsid w:val="006D1543"/>
    <w:rsid w:val="006D2A29"/>
    <w:rsid w:val="00701369"/>
    <w:rsid w:val="00705867"/>
    <w:rsid w:val="00737BC0"/>
    <w:rsid w:val="00743665"/>
    <w:rsid w:val="00760213"/>
    <w:rsid w:val="0076390A"/>
    <w:rsid w:val="00786EBB"/>
    <w:rsid w:val="007A0996"/>
    <w:rsid w:val="007B488C"/>
    <w:rsid w:val="007C2D3C"/>
    <w:rsid w:val="007D29F8"/>
    <w:rsid w:val="007E5124"/>
    <w:rsid w:val="0082135E"/>
    <w:rsid w:val="008241B3"/>
    <w:rsid w:val="00855F22"/>
    <w:rsid w:val="00862E90"/>
    <w:rsid w:val="0086359C"/>
    <w:rsid w:val="0086658F"/>
    <w:rsid w:val="00873787"/>
    <w:rsid w:val="00876C42"/>
    <w:rsid w:val="00885179"/>
    <w:rsid w:val="00896F4D"/>
    <w:rsid w:val="008A63DF"/>
    <w:rsid w:val="008B52D3"/>
    <w:rsid w:val="008E72F3"/>
    <w:rsid w:val="008F6F1C"/>
    <w:rsid w:val="00912771"/>
    <w:rsid w:val="00913739"/>
    <w:rsid w:val="009240C4"/>
    <w:rsid w:val="009312CB"/>
    <w:rsid w:val="00935C0E"/>
    <w:rsid w:val="00937256"/>
    <w:rsid w:val="0094599B"/>
    <w:rsid w:val="009459A3"/>
    <w:rsid w:val="00955273"/>
    <w:rsid w:val="009741A1"/>
    <w:rsid w:val="009A5383"/>
    <w:rsid w:val="009D0445"/>
    <w:rsid w:val="009D335C"/>
    <w:rsid w:val="00A02B91"/>
    <w:rsid w:val="00A23FD7"/>
    <w:rsid w:val="00A3531C"/>
    <w:rsid w:val="00A37916"/>
    <w:rsid w:val="00A5259A"/>
    <w:rsid w:val="00A546BA"/>
    <w:rsid w:val="00A65FE3"/>
    <w:rsid w:val="00A73912"/>
    <w:rsid w:val="00A926C8"/>
    <w:rsid w:val="00AF2CF4"/>
    <w:rsid w:val="00B02AF3"/>
    <w:rsid w:val="00B22E52"/>
    <w:rsid w:val="00B25F6C"/>
    <w:rsid w:val="00B34DA2"/>
    <w:rsid w:val="00B42A20"/>
    <w:rsid w:val="00B5689A"/>
    <w:rsid w:val="00B60C60"/>
    <w:rsid w:val="00B67801"/>
    <w:rsid w:val="00B90D8C"/>
    <w:rsid w:val="00BA0712"/>
    <w:rsid w:val="00BA31A4"/>
    <w:rsid w:val="00BD2497"/>
    <w:rsid w:val="00BF060A"/>
    <w:rsid w:val="00C01A4E"/>
    <w:rsid w:val="00C20BA8"/>
    <w:rsid w:val="00C27111"/>
    <w:rsid w:val="00C31408"/>
    <w:rsid w:val="00C36CAB"/>
    <w:rsid w:val="00C62574"/>
    <w:rsid w:val="00C733D0"/>
    <w:rsid w:val="00C82270"/>
    <w:rsid w:val="00C84F89"/>
    <w:rsid w:val="00C8556A"/>
    <w:rsid w:val="00C962A9"/>
    <w:rsid w:val="00CA3B77"/>
    <w:rsid w:val="00CB20B4"/>
    <w:rsid w:val="00CC08EE"/>
    <w:rsid w:val="00CD11CB"/>
    <w:rsid w:val="00CD1E6D"/>
    <w:rsid w:val="00D05BEB"/>
    <w:rsid w:val="00D07772"/>
    <w:rsid w:val="00D17827"/>
    <w:rsid w:val="00D573F8"/>
    <w:rsid w:val="00D65D2A"/>
    <w:rsid w:val="00D92365"/>
    <w:rsid w:val="00DA1BB5"/>
    <w:rsid w:val="00DA7185"/>
    <w:rsid w:val="00DA7685"/>
    <w:rsid w:val="00DB43AB"/>
    <w:rsid w:val="00DD1121"/>
    <w:rsid w:val="00E0009D"/>
    <w:rsid w:val="00E116D5"/>
    <w:rsid w:val="00E11F4E"/>
    <w:rsid w:val="00E13716"/>
    <w:rsid w:val="00E1489C"/>
    <w:rsid w:val="00E41FCD"/>
    <w:rsid w:val="00E7379C"/>
    <w:rsid w:val="00E75B19"/>
    <w:rsid w:val="00EB4EDC"/>
    <w:rsid w:val="00EC256E"/>
    <w:rsid w:val="00ED4731"/>
    <w:rsid w:val="00EF7D26"/>
    <w:rsid w:val="00F00350"/>
    <w:rsid w:val="00F01831"/>
    <w:rsid w:val="00F33B3A"/>
    <w:rsid w:val="00F403F6"/>
    <w:rsid w:val="00F5727F"/>
    <w:rsid w:val="00F67C17"/>
    <w:rsid w:val="00F91157"/>
    <w:rsid w:val="00F950F4"/>
    <w:rsid w:val="00FA450B"/>
    <w:rsid w:val="00FA6842"/>
    <w:rsid w:val="00FC61D3"/>
    <w:rsid w:val="00FE11C1"/>
    <w:rsid w:val="00FE5E8C"/>
    <w:rsid w:val="00FF448A"/>
    <w:rsid w:val="0A901735"/>
    <w:rsid w:val="1B15102A"/>
    <w:rsid w:val="1ED17580"/>
    <w:rsid w:val="234D33D1"/>
    <w:rsid w:val="387449C9"/>
    <w:rsid w:val="3EDA5D9C"/>
    <w:rsid w:val="46B61931"/>
    <w:rsid w:val="697625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0"/>
    <w:qFormat/>
    <w:uiPriority w:val="99"/>
    <w:pPr>
      <w:autoSpaceDE w:val="0"/>
      <w:autoSpaceDN w:val="0"/>
      <w:adjustRightInd w:val="0"/>
      <w:jc w:val="left"/>
      <w:outlineLvl w:val="0"/>
    </w:pPr>
    <w:rPr>
      <w:rFonts w:ascii="楷体_GB2312" w:eastAsia="楷体_GB2312"/>
      <w:kern w:val="0"/>
      <w:sz w:val="24"/>
      <w:szCs w:val="24"/>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13"/>
    <w:semiHidden/>
    <w:unhideWhenUsed/>
    <w:qFormat/>
    <w:uiPriority w:val="99"/>
    <w:rPr>
      <w:sz w:val="18"/>
      <w:szCs w:val="18"/>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8">
    <w:name w:val="Table Grid"/>
    <w:basedOn w:val="7"/>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customStyle="1" w:styleId="10">
    <w:name w:val="标题 1 Char"/>
    <w:basedOn w:val="9"/>
    <w:link w:val="2"/>
    <w:qFormat/>
    <w:uiPriority w:val="99"/>
    <w:rPr>
      <w:rFonts w:ascii="楷体_GB2312" w:eastAsia="楷体_GB2312"/>
      <w:kern w:val="0"/>
      <w:sz w:val="24"/>
      <w:szCs w:val="24"/>
    </w:rPr>
  </w:style>
  <w:style w:type="character" w:customStyle="1" w:styleId="11">
    <w:name w:val="页眉 Char"/>
    <w:basedOn w:val="9"/>
    <w:link w:val="5"/>
    <w:qFormat/>
    <w:uiPriority w:val="99"/>
    <w:rPr>
      <w:sz w:val="18"/>
      <w:szCs w:val="18"/>
    </w:rPr>
  </w:style>
  <w:style w:type="character" w:customStyle="1" w:styleId="12">
    <w:name w:val="页脚 Char"/>
    <w:basedOn w:val="9"/>
    <w:link w:val="4"/>
    <w:qFormat/>
    <w:uiPriority w:val="99"/>
    <w:rPr>
      <w:sz w:val="18"/>
      <w:szCs w:val="18"/>
    </w:rPr>
  </w:style>
  <w:style w:type="character" w:customStyle="1" w:styleId="13">
    <w:name w:val="批注框文本 Char"/>
    <w:basedOn w:val="9"/>
    <w:link w:val="3"/>
    <w:semiHidden/>
    <w:qFormat/>
    <w:uiPriority w:val="99"/>
    <w:rPr>
      <w:sz w:val="18"/>
      <w:szCs w:val="18"/>
    </w:rPr>
  </w:style>
  <w:style w:type="paragraph" w:styleId="14">
    <w:name w:val="No Spacing"/>
    <w:link w:val="15"/>
    <w:qFormat/>
    <w:uiPriority w:val="1"/>
    <w:rPr>
      <w:rFonts w:ascii="Calibri" w:hAnsi="Calibri" w:eastAsia="宋体" w:cs="Times New Roman"/>
      <w:kern w:val="0"/>
      <w:sz w:val="22"/>
      <w:szCs w:val="22"/>
      <w:lang w:val="en-US" w:eastAsia="zh-CN" w:bidi="ar-SA"/>
    </w:rPr>
  </w:style>
  <w:style w:type="character" w:customStyle="1" w:styleId="15">
    <w:name w:val="无间隔 Char"/>
    <w:basedOn w:val="9"/>
    <w:link w:val="14"/>
    <w:qFormat/>
    <w:uiPriority w:val="1"/>
    <w:rPr>
      <w:rFonts w:ascii="Calibri" w:hAnsi="Calibri" w:eastAsia="宋体" w:cs="Times New Roman"/>
      <w:kern w:val="0"/>
      <w:sz w:val="22"/>
    </w:rPr>
  </w:style>
  <w:style w:type="paragraph" w:customStyle="1" w:styleId="16">
    <w:name w:val="Default"/>
    <w:qFormat/>
    <w:uiPriority w:val="0"/>
    <w:pPr>
      <w:widowControl w:val="0"/>
      <w:autoSpaceDE w:val="0"/>
      <w:autoSpaceDN w:val="0"/>
      <w:adjustRightInd w:val="0"/>
    </w:pPr>
    <w:rPr>
      <w:rFonts w:ascii="宋体" w:eastAsia="宋体" w:cs="宋体" w:hAnsiTheme="minorHAnsi"/>
      <w:color w:val="000000"/>
      <w:kern w:val="0"/>
      <w:sz w:val="24"/>
      <w:szCs w:val="24"/>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00D9BAC-D784-4C0E-A61C-8D2496CA354D}">
  <ds:schemaRefs/>
</ds:datastoreItem>
</file>

<file path=docProps/app.xml><?xml version="1.0" encoding="utf-8"?>
<Properties xmlns="http://schemas.openxmlformats.org/officeDocument/2006/extended-properties" xmlns:vt="http://schemas.openxmlformats.org/officeDocument/2006/docPropsVTypes">
  <Template>Normal</Template>
  <Pages>6</Pages>
  <Words>1801</Words>
  <Characters>1975</Characters>
  <Lines>64</Lines>
  <Paragraphs>18</Paragraphs>
  <TotalTime>25</TotalTime>
  <ScaleCrop>false</ScaleCrop>
  <LinksUpToDate>false</LinksUpToDate>
  <CharactersWithSpaces>2250</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2015-06-30T09:34:00Z</dcterms:created>
  <dc:creator>李攀桂</dc:creator>
  <cp:lastModifiedBy>守护甜ヾ心</cp:lastModifiedBy>
  <cp:lastPrinted>2020-06-02T06:58:00Z</cp:lastPrinted>
  <dcterms:modified xsi:type="dcterms:W3CDTF">2026-07-03T07:43:33Z</dcterms:modified>
  <cp:revision>129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eyJoZGlkIjoiNmNjZTM1MDFjMzExNDU2NzczODQ3N2YzYWY2MmYxMWEiLCJ1c2VySWQiOiIzMTUwODIxNTUifQ==</vt:lpwstr>
  </property>
  <property fmtid="{D5CDD505-2E9C-101B-9397-08002B2CF9AE}" pid="3" name="KSOProductBuildVer">
    <vt:lpwstr>2052-12.1.0.24031</vt:lpwstr>
  </property>
  <property fmtid="{D5CDD505-2E9C-101B-9397-08002B2CF9AE}" pid="4" name="ICV">
    <vt:lpwstr>980E8C7CE2884BAB8E9A416F2CE4D676_13</vt:lpwstr>
  </property>
</Properties>
</file>