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0707A4">
      <w:pPr>
        <w:widowControl/>
        <w:jc w:val="center"/>
        <w:rPr>
          <w:rFonts w:hint="eastAsia" w:ascii="微软雅黑" w:hAnsi="微软雅黑" w:eastAsia="微软雅黑" w:cs="Calibri Light"/>
          <w:bCs/>
          <w:sz w:val="10"/>
          <w:szCs w:val="52"/>
        </w:rPr>
      </w:pPr>
    </w:p>
    <w:p w14:paraId="638EA708">
      <w:pPr>
        <w:widowControl/>
        <w:jc w:val="center"/>
        <w:rPr>
          <w:rFonts w:ascii="微软雅黑" w:hAnsi="微软雅黑" w:eastAsia="微软雅黑" w:cs="Calibri Light"/>
          <w:bCs/>
          <w:sz w:val="10"/>
          <w:szCs w:val="52"/>
          <w:lang w:val="zh-CN"/>
        </w:rPr>
      </w:pPr>
    </w:p>
    <w:p w14:paraId="07FA4033">
      <w:pPr>
        <w:widowControl/>
        <w:ind w:firstLine="4000" w:firstLineChars="1000"/>
        <w:jc w:val="both"/>
        <w:rPr>
          <w:rFonts w:ascii="微软雅黑" w:hAnsi="微软雅黑" w:eastAsia="微软雅黑"/>
          <w:bCs/>
          <w:sz w:val="16"/>
        </w:rPr>
      </w:pPr>
      <w:r>
        <w:rPr>
          <w:rFonts w:hint="eastAsia" w:ascii="微软雅黑" w:hAnsi="微软雅黑" w:eastAsia="微软雅黑" w:cs="Calibri Light"/>
          <w:bCs/>
          <w:sz w:val="40"/>
          <w:szCs w:val="52"/>
          <w:lang w:val="zh-TW" w:eastAsia="zh-TW"/>
        </w:rPr>
        <w:t>质量保证协议</w:t>
      </w:r>
    </w:p>
    <w:p w14:paraId="25BEFF00">
      <w:pPr>
        <w:widowControl/>
        <w:jc w:val="right"/>
        <w:rPr>
          <w:rFonts w:ascii="微软雅黑" w:hAnsi="微软雅黑" w:eastAsia="PMingLiU"/>
          <w:bCs/>
          <w:szCs w:val="28"/>
          <w:lang w:val="zh-TW" w:eastAsia="zh-TW"/>
        </w:rPr>
      </w:pPr>
    </w:p>
    <w:p w14:paraId="33D65A23">
      <w:pPr>
        <w:widowControl/>
        <w:wordWrap w:val="0"/>
        <w:jc w:val="right"/>
        <w:rPr>
          <w:rFonts w:ascii="微软雅黑" w:hAnsi="微软雅黑" w:eastAsia="PMingLiU"/>
          <w:bCs/>
          <w:szCs w:val="28"/>
          <w:lang w:val="zh-TW" w:eastAsia="zh-TW"/>
        </w:rPr>
      </w:pPr>
      <w:r>
        <w:rPr>
          <w:rFonts w:ascii="微软雅黑" w:hAnsi="微软雅黑" w:eastAsia="微软雅黑"/>
          <w:bCs/>
          <w:szCs w:val="28"/>
          <w:lang w:val="zh-TW" w:eastAsia="zh-TW"/>
        </w:rPr>
        <w:t>合同编号：</w:t>
      </w:r>
      <w:r>
        <w:rPr>
          <w:rFonts w:hint="eastAsia" w:ascii="微软雅黑" w:hAnsi="微软雅黑" w:eastAsia="微软雅黑"/>
          <w:bCs/>
          <w:szCs w:val="28"/>
          <w:lang w:val="zh-TW"/>
        </w:rPr>
        <w:t>JR-20</w:t>
      </w:r>
      <w:r>
        <w:rPr>
          <w:rFonts w:hint="eastAsia" w:ascii="微软雅黑" w:hAnsi="微软雅黑" w:eastAsia="微软雅黑"/>
          <w:bCs/>
          <w:szCs w:val="28"/>
          <w:lang w:val="en-US" w:eastAsia="zh-CN"/>
        </w:rPr>
        <w:t>26</w:t>
      </w:r>
      <w:r>
        <w:rPr>
          <w:rFonts w:hint="default" w:ascii="微软雅黑" w:hAnsi="微软雅黑" w:eastAsia="微软雅黑"/>
          <w:bCs/>
          <w:szCs w:val="28"/>
        </w:rPr>
        <w:t>0</w:t>
      </w:r>
      <w:r>
        <w:rPr>
          <w:rFonts w:hint="eastAsia" w:ascii="微软雅黑" w:hAnsi="微软雅黑" w:eastAsia="微软雅黑"/>
          <w:bCs/>
          <w:szCs w:val="28"/>
          <w:lang w:val="en-US" w:eastAsia="zh-CN"/>
        </w:rPr>
        <w:t>601</w:t>
      </w:r>
      <w:r>
        <w:rPr>
          <w:rFonts w:hint="eastAsia" w:ascii="微软雅黑" w:hAnsi="微软雅黑" w:eastAsia="微软雅黑"/>
          <w:bCs/>
          <w:szCs w:val="28"/>
          <w:lang w:val="zh-TW"/>
        </w:rPr>
        <w:t>01</w:t>
      </w:r>
      <w:r>
        <w:rPr>
          <w:rFonts w:ascii="微软雅黑" w:hAnsi="微软雅黑" w:eastAsia="PMingLiU"/>
          <w:bCs/>
          <w:szCs w:val="28"/>
          <w:lang w:val="zh-TW" w:eastAsia="zh-TW"/>
        </w:rPr>
        <w:t xml:space="preserve">  </w:t>
      </w:r>
    </w:p>
    <w:p w14:paraId="1CB2E6EE">
      <w:pPr>
        <w:widowControl/>
        <w:jc w:val="left"/>
        <w:rPr>
          <w:rFonts w:ascii="微软雅黑" w:hAnsi="微软雅黑" w:eastAsia="微软雅黑" w:cs="微软雅黑"/>
          <w:szCs w:val="10"/>
        </w:rPr>
      </w:pPr>
      <w:r>
        <w:rPr>
          <w:rFonts w:ascii="微软雅黑" w:hAnsi="微软雅黑" w:eastAsia="微软雅黑" w:cs="宋体"/>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10795</wp:posOffset>
                </wp:positionV>
                <wp:extent cx="1740535" cy="0"/>
                <wp:effectExtent l="0" t="0" r="31115" b="19050"/>
                <wp:wrapNone/>
                <wp:docPr id="7" name="直接连接符 7"/>
                <wp:cNvGraphicFramePr/>
                <a:graphic xmlns:a="http://schemas.openxmlformats.org/drawingml/2006/main">
                  <a:graphicData uri="http://schemas.microsoft.com/office/word/2010/wordprocessingShape">
                    <wps:wsp>
                      <wps:cNvCnPr/>
                      <wps:spPr>
                        <a:xfrm>
                          <a:off x="0" y="0"/>
                          <a:ext cx="1740728" cy="0"/>
                        </a:xfrm>
                        <a:prstGeom prst="line">
                          <a:avLst/>
                        </a:prstGeom>
                        <a:noFill/>
                        <a:ln w="12700" cap="flat">
                          <a:solidFill>
                            <a:schemeClr val="accent1"/>
                          </a:solidFill>
                          <a:prstDash val="solid"/>
                          <a:miter lim="800000"/>
                        </a:ln>
                        <a:effectLst/>
                      </wps:spPr>
                      <wps:style>
                        <a:lnRef idx="0">
                          <a:scrgbClr r="0" g="0" b="0"/>
                        </a:lnRef>
                        <a:fillRef idx="0">
                          <a:scrgbClr r="0" g="0" b="0"/>
                        </a:fillRef>
                        <a:effectRef idx="0">
                          <a:scrgbClr r="0" g="0" b="0"/>
                        </a:effectRef>
                        <a:fontRef idx="none"/>
                      </wps:style>
                      <wps:bodyPr/>
                    </wps:wsp>
                  </a:graphicData>
                </a:graphic>
              </wp:anchor>
            </w:drawing>
          </mc:Choice>
          <mc:Fallback>
            <w:pict>
              <v:line id="_x0000_s1026" o:spid="_x0000_s1026" o:spt="20" style="position:absolute;left:0pt;margin-top:0.85pt;height:0pt;width:137.05pt;mso-position-horizontal:right;mso-position-horizontal-relative:margin;z-index:251659264;mso-width-relative:page;mso-height-relative:page;" filled="f" stroked="t" coordsize="21600,21600" o:gfxdata="UEsDBAoAAAAAAIdO4kAAAAAAAAAAAAAAAAAEAAAAZHJzL1BLAwQUAAAACACHTuJAvFgavdAAAAAE&#10;AQAADwAAAGRycy9kb3ducmV2LnhtbE2PwU7DMBBE70j8g7VI3KiTCrUoxKkQUrlwakE9b+JtEtVe&#10;R7HTNn/fhQscZ2c186bcXL1TZxpjH9hAvshAETfB9twa+P7aPr2AignZogtMBmaKsKnu70osbLjw&#10;js771CoJ4ViggS6lodA6Nh15jIswEIt3DKPHJHJstR3xIuHe6WWWrbTHnqWhw4HeO2pO+8lL73G2&#10;82mqfXxLH/3qU28PLTpjHh/y7BVUomv6e4YffEGHSpjqMLGNyhmQIUmua1BiLtfPOaj6V+uq1P/h&#10;qxtQSwMEFAAAAAgAh07iQOmHNjziAQAAqgMAAA4AAABkcnMvZTJvRG9jLnhtbK1TzW4TMRC+I/Ud&#10;LN/JbiLKllU2ldpVe0EQCXgAx2tnLflPHjebvAQvgMQNThy58za0j9GxdxtKufRADs7YHn8z3zff&#10;Ls/3RpOdCKCcbeh8VlIiLHedstuGfvp49fKMEojMdkw7Kxp6EEDPVycvloOvxcL1TnciEASxUA++&#10;oX2Mvi4K4L0wDGbOC4uX0gXDIm7DtugCGxDd6GJRlq+LwYXOB8cFAJ624yWdEMNzAJ2UiovW8Rsj&#10;bBxRg9AsIiXolQe6yt1KKXh8LyWISHRDkWnMKxbBeJPWYrVk9TYw3ys+tcCe08ITToYpi0WPUC2L&#10;jNwE9Q+UUTw4cDLOuDPFSCQrgizm5RNtPvTMi8wFpQZ/FB3+Hyx/t1sHorqGVpRYZnDgt19+/v78&#10;7e7XV1xvf3wnVRJp8FBj7qVdh2kHfh0S470MJv0jF7LPwh6Owop9JBwP59WrslqgsfjDXfHnoQ8Q&#10;r4UzJAUN1comzqxmu7cQsRimPqSkY+uulNZ5btqSAcEXVYnj5AzNKNEE+TE4rbqUmJ5A2G4udSA7&#10;hi44vXhz0Z4mTgj8V1qq0jLox7x8NfrDqIiW18o09KxMv+m1tgldZJtNvSadRmVStHHdIQtWpB2O&#10;MBed7JY88niP8eNPbHU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vFgavdAAAAAEAQAADwAAAAAA&#10;AAABACAAAAAiAAAAZHJzL2Rvd25yZXYueG1sUEsBAhQAFAAAAAgAh07iQOmHNjziAQAAqgMAAA4A&#10;AAAAAAAAAQAgAAAAHwEAAGRycy9lMm9Eb2MueG1sUEsFBgAAAAAGAAYAWQEAAHMFAAAAAA==&#10;">
                <v:fill on="f" focussize="0,0"/>
                <v:stroke weight="1pt" color="#5B9BD5 [3204]" miterlimit="8" joinstyle="miter"/>
                <v:imagedata o:title=""/>
                <o:lock v:ext="edit" aspectratio="f"/>
              </v:line>
            </w:pict>
          </mc:Fallback>
        </mc:AlternateContent>
      </w:r>
    </w:p>
    <w:p w14:paraId="228434F1">
      <w:pPr>
        <w:widowControl/>
        <w:jc w:val="left"/>
        <w:rPr>
          <w:rFonts w:ascii="微软雅黑" w:hAnsi="微软雅黑" w:eastAsia="微软雅黑" w:cs="宋体"/>
          <w:lang w:val="zh-TW" w:eastAsia="zh-TW"/>
        </w:rPr>
      </w:pPr>
      <w:bookmarkStart w:id="0" w:name="OLE_LINK3"/>
      <w:r>
        <w:rPr>
          <w:rFonts w:ascii="微软雅黑" w:hAnsi="微软雅黑" w:eastAsia="微软雅黑"/>
          <w:lang w:val="zh-TW" w:eastAsia="zh-TW"/>
        </w:rPr>
        <w:t>甲方：上海金榕汽车零部件股份有限公</w:t>
      </w:r>
      <w:r>
        <w:rPr>
          <w:rFonts w:hint="eastAsia" w:ascii="微软雅黑" w:hAnsi="微软雅黑" w:eastAsia="微软雅黑"/>
          <w:lang w:val="zh-TW" w:eastAsia="zh-TW"/>
        </w:rPr>
        <w:t>司</w:t>
      </w:r>
    </w:p>
    <w:p w14:paraId="7160114A">
      <w:pPr>
        <w:rPr>
          <w:rFonts w:ascii="微软雅黑" w:hAnsi="微软雅黑" w:eastAsia="微软雅黑" w:cs="宋体"/>
        </w:rPr>
      </w:pPr>
      <w:r>
        <w:rPr>
          <w:rFonts w:ascii="微软雅黑" w:hAnsi="微软雅黑" w:eastAsia="微软雅黑"/>
          <w:lang w:val="zh-TW" w:eastAsia="zh-TW"/>
        </w:rPr>
        <w:t>地址：上海市</w:t>
      </w:r>
      <w:r>
        <w:rPr>
          <w:rFonts w:ascii="微软雅黑" w:hAnsi="微软雅黑" w:eastAsia="微软雅黑"/>
          <w:lang w:val="zh-CN"/>
        </w:rPr>
        <w:t>宝山区</w:t>
      </w:r>
      <w:r>
        <w:rPr>
          <w:rFonts w:ascii="微软雅黑" w:hAnsi="微软雅黑" w:eastAsia="微软雅黑" w:cs="宋体"/>
          <w:lang w:val="zh-CN"/>
        </w:rPr>
        <w:t>宝安公路2400弄58号</w:t>
      </w:r>
    </w:p>
    <w:p w14:paraId="48EC3D13">
      <w:pPr>
        <w:rPr>
          <w:rFonts w:ascii="微软雅黑" w:hAnsi="微软雅黑" w:eastAsia="微软雅黑" w:cs="宋体"/>
        </w:rPr>
      </w:pPr>
    </w:p>
    <w:p w14:paraId="46645FDF">
      <w:pPr>
        <w:rPr>
          <w:rFonts w:ascii="微软雅黑" w:hAnsi="微软雅黑" w:eastAsia="微软雅黑"/>
          <w:lang w:val="zh-TW" w:eastAsia="zh-TW"/>
        </w:rPr>
      </w:pPr>
      <w:r>
        <w:rPr>
          <w:rFonts w:ascii="微软雅黑" w:hAnsi="微软雅黑" w:eastAsia="微软雅黑"/>
          <w:lang w:val="zh-TW" w:eastAsia="zh-TW"/>
        </w:rPr>
        <w:t>乙方：杭州深远工贸有限公司</w:t>
      </w:r>
    </w:p>
    <w:p w14:paraId="70EB6170">
      <w:pPr>
        <w:rPr>
          <w:rFonts w:ascii="微软雅黑" w:hAnsi="微软雅黑" w:eastAsia="微软雅黑"/>
          <w:lang w:val="zh-TW" w:eastAsia="zh-TW"/>
        </w:rPr>
      </w:pPr>
      <w:r>
        <w:rPr>
          <w:rFonts w:ascii="微软雅黑" w:hAnsi="微软雅黑" w:eastAsia="微软雅黑"/>
          <w:lang w:val="zh-TW" w:eastAsia="zh-TW"/>
        </w:rPr>
        <w:t>地址：杭州市萧山区宁安路</w:t>
      </w:r>
    </w:p>
    <w:p w14:paraId="124C5585">
      <w:pPr>
        <w:rPr>
          <w:rFonts w:ascii="微软雅黑" w:hAnsi="微软雅黑" w:eastAsia="微软雅黑" w:cs="宋体"/>
        </w:rPr>
      </w:pPr>
      <w:r>
        <w:rPr>
          <w:rFonts w:hint="eastAsia" w:ascii="微软雅黑" w:hAnsi="微软雅黑" w:eastAsia="微软雅黑" w:cs="宋体"/>
          <w:lang w:val="zh-CN"/>
        </w:rPr>
        <w:t>协议签订</w:t>
      </w:r>
      <w:r>
        <w:rPr>
          <w:rFonts w:ascii="微软雅黑" w:hAnsi="微软雅黑" w:eastAsia="微软雅黑" w:cs="宋体"/>
          <w:lang w:val="zh-CN"/>
        </w:rPr>
        <w:t>地点：上海市宝山区宝安公路2400弄58号</w:t>
      </w:r>
    </w:p>
    <w:p w14:paraId="3BB336A0">
      <w:pPr>
        <w:rPr>
          <w:rFonts w:ascii="微软雅黑" w:hAnsi="微软雅黑" w:eastAsia="微软雅黑" w:cs="宋体"/>
        </w:rPr>
      </w:pPr>
    </w:p>
    <w:p w14:paraId="0BC99BCB">
      <w:pPr>
        <w:pStyle w:val="17"/>
        <w:numPr>
          <w:ilvl w:val="0"/>
          <w:numId w:val="1"/>
        </w:numPr>
        <w:rPr>
          <w:rFonts w:ascii="微软雅黑" w:hAnsi="微软雅黑" w:eastAsia="微软雅黑" w:cs="宋体"/>
          <w:b/>
          <w:bCs/>
          <w:lang w:val="zh-TW" w:eastAsia="zh-TW"/>
        </w:rPr>
      </w:pPr>
      <w:r>
        <w:rPr>
          <w:rFonts w:hint="eastAsia" w:ascii="微软雅黑" w:hAnsi="微软雅黑" w:eastAsia="微软雅黑"/>
          <w:b/>
          <w:bCs/>
          <w:lang w:val="zh-TW" w:eastAsia="zh-TW"/>
        </w:rPr>
        <w:t>合同概述</w:t>
      </w:r>
    </w:p>
    <w:p w14:paraId="37313B9C">
      <w:pPr>
        <w:spacing w:line="240" w:lineRule="atLeast"/>
        <w:ind w:firstLine="560"/>
        <w:rPr>
          <w:rFonts w:ascii="微软雅黑" w:hAnsi="微软雅黑" w:eastAsia="微软雅黑"/>
          <w:lang w:val="zh-TW"/>
        </w:rPr>
      </w:pPr>
      <w:r>
        <w:rPr>
          <w:rFonts w:ascii="微软雅黑" w:hAnsi="微软雅黑" w:eastAsia="微软雅黑"/>
          <w:lang w:val="zh-TW" w:eastAsia="zh-TW"/>
        </w:rPr>
        <w:t>甲乙双方根据《中国人民共和国合同法》及相关法律法规的规定，本着共同合作，互惠互利的原则，经过充分协商，就甲方向乙方采购产品</w:t>
      </w:r>
      <w:r>
        <w:rPr>
          <w:rFonts w:hint="eastAsia" w:ascii="微软雅黑" w:hAnsi="微软雅黑" w:eastAsia="微软雅黑"/>
          <w:lang w:eastAsia="zh-TW"/>
        </w:rPr>
        <w:t>或委托加工为基础，就甲方从乙方采购的产品质量或甲方委托乙方外协加工产品质量（包含但不限于结构、性能、材质、安全性、环保性等要求）达成</w:t>
      </w:r>
      <w:r>
        <w:rPr>
          <w:rFonts w:hint="eastAsia" w:ascii="微软雅黑" w:hAnsi="微软雅黑" w:eastAsia="微软雅黑"/>
        </w:rPr>
        <w:t>的</w:t>
      </w:r>
      <w:r>
        <w:rPr>
          <w:rFonts w:hint="eastAsia" w:ascii="微软雅黑" w:hAnsi="微软雅黑" w:eastAsia="微软雅黑"/>
          <w:lang w:eastAsia="zh-TW"/>
        </w:rPr>
        <w:t>协议</w:t>
      </w:r>
      <w:r>
        <w:rPr>
          <w:rFonts w:hint="eastAsia" w:ascii="微软雅黑" w:hAnsi="微软雅黑" w:eastAsia="微软雅黑"/>
        </w:rPr>
        <w:t>。</w:t>
      </w:r>
    </w:p>
    <w:p w14:paraId="272ABD9F">
      <w:pPr>
        <w:pStyle w:val="17"/>
        <w:numPr>
          <w:ilvl w:val="0"/>
          <w:numId w:val="1"/>
        </w:numPr>
        <w:rPr>
          <w:rFonts w:ascii="微软雅黑" w:hAnsi="微软雅黑" w:eastAsia="微软雅黑" w:cs="宋体"/>
          <w:b/>
          <w:bCs/>
          <w:lang w:val="zh-TW" w:eastAsia="zh-TW"/>
        </w:rPr>
      </w:pPr>
      <w:r>
        <w:rPr>
          <w:rFonts w:hint="eastAsia" w:ascii="微软雅黑" w:hAnsi="微软雅黑" w:eastAsia="微软雅黑"/>
          <w:b/>
          <w:bCs/>
          <w:lang w:val="zh-TW" w:eastAsia="zh-TW"/>
        </w:rPr>
        <w:t>质量保证</w:t>
      </w:r>
    </w:p>
    <w:p w14:paraId="79607F10">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质量保证体系</w:t>
      </w:r>
    </w:p>
    <w:p w14:paraId="4B9F6145">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乙方有义务按国际标准</w:t>
      </w:r>
      <w:r>
        <w:rPr>
          <w:rFonts w:ascii="微软雅黑" w:hAnsi="微软雅黑" w:eastAsia="微软雅黑"/>
          <w:lang w:eastAsia="zh-TW"/>
        </w:rPr>
        <w:t xml:space="preserve">ISO/9001 </w:t>
      </w:r>
      <w:r>
        <w:rPr>
          <w:rFonts w:hint="eastAsia" w:ascii="微软雅黑" w:hAnsi="微软雅黑" w:eastAsia="微软雅黑"/>
          <w:lang w:eastAsia="zh-TW"/>
        </w:rPr>
        <w:t>或IATF</w:t>
      </w:r>
      <w:r>
        <w:rPr>
          <w:rFonts w:ascii="微软雅黑" w:hAnsi="微软雅黑" w:eastAsia="微软雅黑"/>
          <w:lang w:eastAsia="zh-TW"/>
        </w:rPr>
        <w:t xml:space="preserve">16949 </w:t>
      </w:r>
      <w:r>
        <w:rPr>
          <w:rFonts w:hint="eastAsia" w:ascii="微软雅黑" w:hAnsi="微软雅黑" w:eastAsia="微软雅黑"/>
          <w:lang w:eastAsia="zh-TW"/>
        </w:rPr>
        <w:t>的最新版本要求建立完整的质量管理体系，并且有责任维持这个体系的零缺陷目标和不断地改进服务，制造类供应商需要通过ISO9001或IATF</w:t>
      </w:r>
      <w:r>
        <w:rPr>
          <w:rFonts w:ascii="微软雅黑" w:hAnsi="微软雅黑" w:eastAsia="微软雅黑"/>
          <w:lang w:eastAsia="zh-TW"/>
        </w:rPr>
        <w:t>16949</w:t>
      </w:r>
      <w:r>
        <w:rPr>
          <w:rFonts w:hint="eastAsia" w:ascii="微软雅黑" w:hAnsi="微软雅黑" w:eastAsia="微软雅黑"/>
          <w:lang w:eastAsia="zh-TW"/>
        </w:rPr>
        <w:t>，贸易类供应商不做强制要求通过ISO9001或IATF</w:t>
      </w:r>
      <w:r>
        <w:rPr>
          <w:rFonts w:ascii="微软雅黑" w:hAnsi="微软雅黑" w:eastAsia="微软雅黑"/>
          <w:lang w:eastAsia="zh-TW"/>
        </w:rPr>
        <w:t>16949</w:t>
      </w:r>
      <w:r>
        <w:rPr>
          <w:rFonts w:hint="eastAsia" w:ascii="微软雅黑" w:hAnsi="微软雅黑" w:eastAsia="微软雅黑"/>
          <w:lang w:eastAsia="zh-TW"/>
        </w:rPr>
        <w:t>。</w:t>
      </w:r>
    </w:p>
    <w:p w14:paraId="0C3E732C">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乙方允许甲方通过审核手段，来检查其质量管理方法是否达到甲方的要求。审核可以是体系、或过程、或产品。</w:t>
      </w:r>
    </w:p>
    <w:p w14:paraId="77F69365">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乙方允许甲方接近所有的操作设备、试验中心、仓库及邻近区域，并且可以检查与质量有关的文件。在此情况下，乙方为保证其商业秘密的安全性所要求实施的适当措施将被甲方接受。</w:t>
      </w:r>
    </w:p>
    <w:p w14:paraId="3D9A597B">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甲方将审核结果反馈给乙方。如果甲方认为应该采取一些纠正措施，乙方应即时拟订措施计划并</w:t>
      </w:r>
      <w:r>
        <w:rPr>
          <w:rFonts w:hint="eastAsia" w:ascii="微软雅黑" w:hAnsi="微软雅黑" w:eastAsia="微软雅黑"/>
        </w:rPr>
        <w:t>在</w:t>
      </w:r>
      <w:r>
        <w:rPr>
          <w:rFonts w:ascii="微软雅黑" w:hAnsi="微软雅黑" w:eastAsia="微软雅黑"/>
          <w:lang w:eastAsia="zh-TW"/>
        </w:rPr>
        <w:t xml:space="preserve">14 </w:t>
      </w:r>
      <w:r>
        <w:rPr>
          <w:rFonts w:hint="eastAsia" w:ascii="微软雅黑" w:hAnsi="微软雅黑" w:eastAsia="微软雅黑"/>
          <w:lang w:eastAsia="zh-TW"/>
        </w:rPr>
        <w:t>个工作日内反馈给甲方，在</w:t>
      </w:r>
      <w:r>
        <w:rPr>
          <w:rFonts w:ascii="微软雅黑" w:hAnsi="微软雅黑" w:eastAsia="微软雅黑"/>
          <w:lang w:eastAsia="zh-TW"/>
        </w:rPr>
        <w:t xml:space="preserve">30 </w:t>
      </w:r>
      <w:r>
        <w:rPr>
          <w:rFonts w:hint="eastAsia" w:ascii="微软雅黑" w:hAnsi="微软雅黑" w:eastAsia="微软雅黑"/>
          <w:lang w:eastAsia="zh-TW"/>
        </w:rPr>
        <w:t>个工作日内执行，并将结果反馈甲方。</w:t>
      </w:r>
    </w:p>
    <w:p w14:paraId="46164CE1">
      <w:pPr>
        <w:pStyle w:val="17"/>
        <w:numPr>
          <w:ilvl w:val="2"/>
          <w:numId w:val="1"/>
        </w:numPr>
        <w:rPr>
          <w:rFonts w:ascii="微软雅黑" w:hAnsi="微软雅黑" w:eastAsia="微软雅黑"/>
          <w:lang w:eastAsia="zh-TW"/>
        </w:rPr>
      </w:pPr>
      <w:r>
        <w:rPr>
          <w:rFonts w:hint="eastAsia" w:ascii="微软雅黑" w:hAnsi="微软雅黑" w:eastAsia="微软雅黑"/>
        </w:rPr>
        <w:t>乙方应有足够的向甲方提供一致性产品质量、生产和服务能力，以满足产品质量及供货周期的需求。</w:t>
      </w:r>
    </w:p>
    <w:p w14:paraId="0AB649DD">
      <w:pPr>
        <w:pStyle w:val="17"/>
        <w:numPr>
          <w:ilvl w:val="2"/>
          <w:numId w:val="1"/>
        </w:numPr>
        <w:rPr>
          <w:rFonts w:ascii="微软雅黑" w:hAnsi="微软雅黑" w:eastAsia="微软雅黑"/>
          <w:lang w:eastAsia="zh-TW"/>
        </w:rPr>
      </w:pPr>
      <w:r>
        <w:rPr>
          <w:rFonts w:hint="eastAsia" w:ascii="微软雅黑" w:hAnsi="微软雅黑" w:eastAsia="微软雅黑"/>
        </w:rPr>
        <w:t>乙方向甲方提供的产品应符合国家标准、法律法规等要求，乙方应具有向甲方所供产品的</w:t>
      </w:r>
      <w:r>
        <w:rPr>
          <w:rFonts w:ascii="微软雅黑" w:hAnsi="微软雅黑" w:eastAsia="微软雅黑"/>
        </w:rPr>
        <w:t>&lt;</w:t>
      </w:r>
      <w:r>
        <w:rPr>
          <w:rFonts w:hint="eastAsia" w:ascii="微软雅黑" w:hAnsi="微软雅黑" w:eastAsia="微软雅黑"/>
        </w:rPr>
        <w:t>生产许可证&gt;若国家需要进行强制认证，须通过相关认证，并对甲方提供相应有效证书。</w:t>
      </w:r>
    </w:p>
    <w:p w14:paraId="42A72435">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生产件批准程序</w:t>
      </w:r>
      <w:r>
        <w:rPr>
          <w:rFonts w:hint="eastAsia" w:ascii="微软雅黑" w:hAnsi="微软雅黑" w:eastAsia="微软雅黑"/>
        </w:rPr>
        <w:t>（</w:t>
      </w:r>
      <w:r>
        <w:rPr>
          <w:rFonts w:ascii="微软雅黑" w:hAnsi="微软雅黑" w:eastAsia="微软雅黑"/>
        </w:rPr>
        <w:t>PPAP）</w:t>
      </w:r>
    </w:p>
    <w:p w14:paraId="1415FA41">
      <w:pPr>
        <w:pStyle w:val="17"/>
        <w:numPr>
          <w:ilvl w:val="2"/>
          <w:numId w:val="1"/>
        </w:numPr>
        <w:rPr>
          <w:rFonts w:ascii="微软雅黑" w:hAnsi="微软雅黑" w:eastAsia="微软雅黑"/>
          <w:highlight w:val="none"/>
          <w:lang w:eastAsia="zh-TW"/>
        </w:rPr>
      </w:pPr>
      <w:r>
        <w:rPr>
          <w:rFonts w:hint="eastAsia" w:ascii="微软雅黑" w:hAnsi="微软雅黑" w:eastAsia="微软雅黑"/>
          <w:lang w:eastAsia="zh-TW"/>
        </w:rPr>
        <w:t>乙方应按照</w:t>
      </w:r>
      <w:r>
        <w:rPr>
          <w:rFonts w:hint="eastAsia" w:ascii="微软雅黑" w:hAnsi="微软雅黑" w:eastAsia="微软雅黑"/>
          <w:highlight w:val="none"/>
          <w:lang w:eastAsia="zh-TW"/>
        </w:rPr>
        <w:t>甲方生产件批准程序的要求</w:t>
      </w:r>
      <w:r>
        <w:rPr>
          <w:rFonts w:hint="eastAsia" w:ascii="微软雅黑" w:hAnsi="微软雅黑" w:eastAsia="微软雅黑"/>
          <w:highlight w:val="none"/>
        </w:rPr>
        <w:t>等级（</w:t>
      </w:r>
      <w:r>
        <w:rPr>
          <w:rFonts w:hint="eastAsia" w:ascii="微软雅黑" w:hAnsi="微软雅黑" w:eastAsia="微软雅黑"/>
          <w:highlight w:val="none"/>
          <w:u w:val="single"/>
        </w:rPr>
        <w:t xml:space="preserve"> </w:t>
      </w:r>
      <w:r>
        <w:rPr>
          <w:rFonts w:hint="default" w:ascii="微软雅黑" w:hAnsi="微软雅黑" w:eastAsia="微软雅黑"/>
          <w:highlight w:val="none"/>
          <w:u w:val="single"/>
        </w:rPr>
        <w:t>四</w:t>
      </w:r>
      <w:r>
        <w:rPr>
          <w:rFonts w:ascii="微软雅黑" w:hAnsi="微软雅黑" w:eastAsia="微软雅黑"/>
          <w:highlight w:val="none"/>
          <w:u w:val="single"/>
        </w:rPr>
        <w:t xml:space="preserve"> </w:t>
      </w:r>
      <w:r>
        <w:rPr>
          <w:rFonts w:hint="eastAsia" w:ascii="微软雅黑" w:hAnsi="微软雅黑" w:eastAsia="微软雅黑"/>
          <w:highlight w:val="none"/>
        </w:rPr>
        <w:t>）向甲方提交相应</w:t>
      </w:r>
      <w:r>
        <w:rPr>
          <w:rFonts w:hint="eastAsia" w:ascii="微软雅黑" w:hAnsi="微软雅黑" w:eastAsia="微软雅黑"/>
          <w:highlight w:val="none"/>
          <w:lang w:eastAsia="zh-TW"/>
        </w:rPr>
        <w:t>文件</w:t>
      </w:r>
      <w:r>
        <w:rPr>
          <w:rFonts w:hint="eastAsia" w:ascii="微软雅黑" w:hAnsi="微软雅黑" w:eastAsia="微软雅黑"/>
          <w:highlight w:val="none"/>
        </w:rPr>
        <w:t>，</w:t>
      </w:r>
      <w:r>
        <w:rPr>
          <w:rFonts w:hint="eastAsia" w:ascii="微软雅黑" w:hAnsi="微软雅黑" w:eastAsia="微软雅黑"/>
          <w:highlight w:val="none"/>
          <w:lang w:eastAsia="zh-TW"/>
        </w:rPr>
        <w:t>确保文件得到实施，与生产实际</w:t>
      </w:r>
      <w:r>
        <w:rPr>
          <w:rFonts w:hint="eastAsia" w:ascii="微软雅黑" w:hAnsi="微软雅黑" w:eastAsia="微软雅黑"/>
          <w:highlight w:val="none"/>
        </w:rPr>
        <w:t>相符</w:t>
      </w:r>
      <w:r>
        <w:rPr>
          <w:rFonts w:hint="eastAsia" w:ascii="微软雅黑" w:hAnsi="微软雅黑" w:eastAsia="微软雅黑"/>
          <w:highlight w:val="none"/>
          <w:lang w:eastAsia="zh-TW"/>
        </w:rPr>
        <w:t>，并</w:t>
      </w:r>
      <w:r>
        <w:rPr>
          <w:rFonts w:hint="eastAsia" w:ascii="微软雅黑" w:hAnsi="微软雅黑" w:eastAsia="微软雅黑"/>
          <w:highlight w:val="none"/>
        </w:rPr>
        <w:t>最终</w:t>
      </w:r>
      <w:r>
        <w:rPr>
          <w:rFonts w:hint="eastAsia" w:ascii="微软雅黑" w:hAnsi="微软雅黑" w:eastAsia="微软雅黑"/>
          <w:highlight w:val="none"/>
          <w:lang w:eastAsia="zh-TW"/>
        </w:rPr>
        <w:t>得到甲方批准。</w:t>
      </w:r>
      <w:r>
        <w:rPr>
          <w:rFonts w:ascii="微软雅黑" w:hAnsi="微软雅黑" w:eastAsia="微软雅黑"/>
          <w:highlight w:val="none"/>
          <w:lang w:eastAsia="zh-TW"/>
        </w:rPr>
        <w:t xml:space="preserve"> </w:t>
      </w:r>
    </w:p>
    <w:p w14:paraId="420937C3">
      <w:pPr>
        <w:pStyle w:val="17"/>
        <w:numPr>
          <w:ilvl w:val="3"/>
          <w:numId w:val="1"/>
        </w:numPr>
        <w:rPr>
          <w:rFonts w:ascii="微软雅黑" w:hAnsi="微软雅黑" w:eastAsia="微软雅黑"/>
        </w:rPr>
      </w:pPr>
      <w:r>
        <w:rPr>
          <w:rFonts w:hint="eastAsia" w:ascii="微软雅黑" w:hAnsi="微软雅黑" w:eastAsia="微软雅黑"/>
        </w:rPr>
        <w:t>要求等级（一）：</w:t>
      </w:r>
      <w:r>
        <w:rPr>
          <w:rFonts w:hint="eastAsia" w:ascii="微软雅黑" w:hAnsi="微软雅黑" w:eastAsia="微软雅黑" w:cs="微软雅黑"/>
        </w:rPr>
        <w:t>工艺流程图</w:t>
      </w:r>
      <w:r>
        <w:rPr>
          <w:rFonts w:ascii="微软雅黑" w:hAnsi="微软雅黑" w:eastAsia="微软雅黑" w:cs="微软雅黑"/>
        </w:rPr>
        <w:t>(</w:t>
      </w:r>
      <w:r>
        <w:rPr>
          <w:rFonts w:hint="eastAsia" w:ascii="微软雅黑" w:hAnsi="微软雅黑" w:eastAsia="微软雅黑" w:cs="微软雅黑"/>
        </w:rPr>
        <w:t>P</w:t>
      </w:r>
      <w:r>
        <w:rPr>
          <w:rFonts w:ascii="微软雅黑" w:hAnsi="微软雅黑" w:eastAsia="微软雅黑" w:cs="微软雅黑"/>
        </w:rPr>
        <w:t>FD)</w:t>
      </w:r>
      <w:r>
        <w:rPr>
          <w:rFonts w:hint="eastAsia" w:ascii="微软雅黑" w:hAnsi="微软雅黑" w:eastAsia="微软雅黑"/>
        </w:rPr>
        <w:t>、</w:t>
      </w:r>
      <w:r>
        <w:rPr>
          <w:rFonts w:hint="eastAsia" w:ascii="微软雅黑" w:hAnsi="微软雅黑" w:eastAsia="微软雅黑" w:cs="微软雅黑"/>
        </w:rPr>
        <w:t>潜在失效模式</w:t>
      </w:r>
      <w:r>
        <w:rPr>
          <w:rFonts w:ascii="微软雅黑" w:hAnsi="微软雅黑" w:eastAsia="微软雅黑" w:cs="微软雅黑"/>
        </w:rPr>
        <w:t>(</w:t>
      </w:r>
      <w:r>
        <w:rPr>
          <w:rFonts w:ascii="微软雅黑" w:hAnsi="微软雅黑" w:eastAsia="微软雅黑"/>
        </w:rPr>
        <w:t>FMEA)</w:t>
      </w:r>
      <w:r>
        <w:rPr>
          <w:rFonts w:hint="eastAsia" w:ascii="微软雅黑" w:hAnsi="微软雅黑" w:eastAsia="微软雅黑"/>
        </w:rPr>
        <w:t>、</w:t>
      </w:r>
      <w:r>
        <w:rPr>
          <w:rFonts w:hint="eastAsia" w:ascii="微软雅黑" w:hAnsi="微软雅黑" w:eastAsia="微软雅黑" w:cs="微软雅黑"/>
        </w:rPr>
        <w:t>控制计划</w:t>
      </w:r>
      <w:r>
        <w:rPr>
          <w:rFonts w:ascii="微软雅黑" w:hAnsi="微软雅黑" w:eastAsia="微软雅黑" w:cs="微软雅黑"/>
        </w:rPr>
        <w:t>(</w:t>
      </w:r>
      <w:r>
        <w:rPr>
          <w:rFonts w:ascii="微软雅黑" w:hAnsi="微软雅黑" w:eastAsia="微软雅黑"/>
        </w:rPr>
        <w:t>CP</w:t>
      </w:r>
      <w:r>
        <w:rPr>
          <w:rFonts w:hint="eastAsia" w:ascii="微软雅黑" w:hAnsi="微软雅黑" w:eastAsia="微软雅黑"/>
        </w:rPr>
        <w:t>)、零件提交保证书(</w:t>
      </w:r>
      <w:r>
        <w:rPr>
          <w:rFonts w:ascii="微软雅黑" w:hAnsi="微软雅黑" w:eastAsia="微软雅黑"/>
        </w:rPr>
        <w:t>PSW)</w:t>
      </w:r>
      <w:r>
        <w:rPr>
          <w:rFonts w:hint="eastAsia" w:ascii="微软雅黑" w:hAnsi="微软雅黑" w:eastAsia="微软雅黑"/>
        </w:rPr>
        <w:t>、测量系统分析研究</w:t>
      </w:r>
      <w:r>
        <w:rPr>
          <w:rFonts w:ascii="微软雅黑" w:hAnsi="微软雅黑" w:eastAsia="微软雅黑"/>
        </w:rPr>
        <w:t>(MSA</w:t>
      </w:r>
      <w:r>
        <w:rPr>
          <w:rFonts w:hint="eastAsia" w:ascii="微软雅黑" w:hAnsi="微软雅黑" w:eastAsia="微软雅黑"/>
        </w:rPr>
        <w:t>)、</w:t>
      </w:r>
      <w:r>
        <w:rPr>
          <w:rFonts w:hint="eastAsia" w:ascii="微软雅黑" w:hAnsi="微软雅黑" w:eastAsia="微软雅黑" w:cs="微软雅黑"/>
        </w:rPr>
        <w:t>外观批准报告</w:t>
      </w:r>
      <w:r>
        <w:rPr>
          <w:rFonts w:ascii="微软雅黑" w:hAnsi="微软雅黑" w:eastAsia="微软雅黑" w:cs="微软雅黑"/>
        </w:rPr>
        <w:t>(AA</w:t>
      </w:r>
      <w:r>
        <w:rPr>
          <w:rFonts w:hint="eastAsia" w:ascii="微软雅黑" w:hAnsi="微软雅黑" w:eastAsia="微软雅黑" w:cs="微软雅黑"/>
        </w:rPr>
        <w:t>R</w:t>
      </w:r>
      <w:r>
        <w:rPr>
          <w:rFonts w:ascii="微软雅黑" w:hAnsi="微软雅黑" w:eastAsia="微软雅黑" w:cs="微软雅黑"/>
        </w:rPr>
        <w:t>)</w:t>
      </w:r>
      <w:r>
        <w:rPr>
          <w:rFonts w:hint="eastAsia" w:ascii="微软雅黑" w:hAnsi="微软雅黑" w:eastAsia="微软雅黑"/>
        </w:rPr>
        <w:t xml:space="preserve"> 、初始过程研究</w:t>
      </w:r>
      <w:r>
        <w:rPr>
          <w:rFonts w:ascii="微软雅黑" w:hAnsi="微软雅黑" w:eastAsia="微软雅黑"/>
        </w:rPr>
        <w:t>(IPS</w:t>
      </w:r>
      <w:r>
        <w:rPr>
          <w:rFonts w:hint="eastAsia" w:ascii="微软雅黑" w:hAnsi="微软雅黑" w:eastAsia="微软雅黑"/>
        </w:rPr>
        <w:t>)、</w:t>
      </w:r>
      <w:r>
        <w:rPr>
          <w:rFonts w:hint="eastAsia" w:ascii="微软雅黑" w:hAnsi="微软雅黑" w:eastAsia="微软雅黑" w:cs="微软雅黑"/>
        </w:rPr>
        <w:t>设计记录、</w:t>
      </w:r>
      <w:r>
        <w:rPr>
          <w:rFonts w:hint="eastAsia" w:ascii="微软雅黑" w:hAnsi="微软雅黑" w:eastAsia="微软雅黑"/>
        </w:rPr>
        <w:t>工程变更文件、顾客工程批准、全尺寸测量结果、</w:t>
      </w:r>
      <w:r>
        <w:rPr>
          <w:rFonts w:hint="eastAsia" w:ascii="微软雅黑" w:hAnsi="微软雅黑" w:eastAsia="微软雅黑" w:cs="微软雅黑"/>
        </w:rPr>
        <w:t>材料、性能试验报告</w:t>
      </w:r>
      <w:r>
        <w:rPr>
          <w:rFonts w:hint="eastAsia" w:ascii="微软雅黑" w:hAnsi="微软雅黑" w:eastAsia="微软雅黑"/>
        </w:rPr>
        <w:t>、</w:t>
      </w:r>
      <w:r>
        <w:rPr>
          <w:rFonts w:hint="eastAsia" w:ascii="微软雅黑" w:hAnsi="微软雅黑" w:eastAsia="微软雅黑" w:cs="微软雅黑"/>
        </w:rPr>
        <w:t>&lt;检查辅具&gt;、</w:t>
      </w:r>
      <w:r>
        <w:rPr>
          <w:rFonts w:ascii="微软雅黑" w:hAnsi="微软雅黑" w:eastAsia="微软雅黑"/>
        </w:rPr>
        <w:t>&lt;</w:t>
      </w:r>
      <w:r>
        <w:rPr>
          <w:rFonts w:hint="eastAsia" w:ascii="微软雅黑" w:hAnsi="微软雅黑" w:eastAsia="微软雅黑"/>
        </w:rPr>
        <w:t>符合顾客特殊特性要求的记录&gt;。</w:t>
      </w:r>
    </w:p>
    <w:p w14:paraId="3BEBB568">
      <w:pPr>
        <w:pStyle w:val="17"/>
        <w:numPr>
          <w:ilvl w:val="3"/>
          <w:numId w:val="1"/>
        </w:numPr>
        <w:rPr>
          <w:rFonts w:hint="eastAsia" w:ascii="微软雅黑" w:hAnsi="微软雅黑" w:eastAsia="微软雅黑"/>
        </w:rPr>
      </w:pPr>
      <w:r>
        <w:rPr>
          <w:rFonts w:hint="eastAsia" w:ascii="微软雅黑" w:hAnsi="微软雅黑" w:eastAsia="微软雅黑"/>
        </w:rPr>
        <w:t>要求等级（二）：</w:t>
      </w:r>
      <w:r>
        <w:rPr>
          <w:rFonts w:hint="eastAsia" w:ascii="微软雅黑" w:hAnsi="微软雅黑" w:eastAsia="微软雅黑" w:cs="微软雅黑"/>
        </w:rPr>
        <w:t>工艺流程图</w:t>
      </w:r>
      <w:r>
        <w:rPr>
          <w:rFonts w:ascii="微软雅黑" w:hAnsi="微软雅黑" w:eastAsia="微软雅黑" w:cs="微软雅黑"/>
        </w:rPr>
        <w:t>(</w:t>
      </w:r>
      <w:r>
        <w:rPr>
          <w:rFonts w:hint="eastAsia" w:ascii="微软雅黑" w:hAnsi="微软雅黑" w:eastAsia="微软雅黑" w:cs="微软雅黑"/>
        </w:rPr>
        <w:t>P</w:t>
      </w:r>
      <w:r>
        <w:rPr>
          <w:rFonts w:ascii="微软雅黑" w:hAnsi="微软雅黑" w:eastAsia="微软雅黑" w:cs="微软雅黑"/>
        </w:rPr>
        <w:t>FD)</w:t>
      </w:r>
      <w:r>
        <w:rPr>
          <w:rFonts w:hint="eastAsia" w:ascii="微软雅黑" w:hAnsi="微软雅黑" w:eastAsia="微软雅黑"/>
        </w:rPr>
        <w:t>、</w:t>
      </w:r>
      <w:r>
        <w:rPr>
          <w:rFonts w:hint="eastAsia" w:ascii="微软雅黑" w:hAnsi="微软雅黑" w:eastAsia="微软雅黑" w:cs="微软雅黑"/>
        </w:rPr>
        <w:t>潜在失效模式</w:t>
      </w:r>
      <w:r>
        <w:rPr>
          <w:rFonts w:ascii="微软雅黑" w:hAnsi="微软雅黑" w:eastAsia="微软雅黑" w:cs="微软雅黑"/>
        </w:rPr>
        <w:t>(</w:t>
      </w:r>
      <w:r>
        <w:rPr>
          <w:rFonts w:ascii="微软雅黑" w:hAnsi="微软雅黑" w:eastAsia="微软雅黑"/>
        </w:rPr>
        <w:t>FMEA)</w:t>
      </w:r>
      <w:r>
        <w:rPr>
          <w:rFonts w:hint="eastAsia" w:ascii="微软雅黑" w:hAnsi="微软雅黑" w:eastAsia="微软雅黑"/>
        </w:rPr>
        <w:t>、零件提交保证书(</w:t>
      </w:r>
      <w:r>
        <w:rPr>
          <w:rFonts w:ascii="微软雅黑" w:hAnsi="微软雅黑" w:eastAsia="微软雅黑"/>
        </w:rPr>
        <w:t>PSW)</w:t>
      </w:r>
      <w:r>
        <w:rPr>
          <w:rFonts w:hint="eastAsia" w:ascii="微软雅黑" w:hAnsi="微软雅黑" w:eastAsia="微软雅黑"/>
        </w:rPr>
        <w:t>、</w:t>
      </w:r>
      <w:r>
        <w:rPr>
          <w:rFonts w:hint="eastAsia" w:ascii="微软雅黑" w:hAnsi="微软雅黑" w:eastAsia="微软雅黑" w:cs="微软雅黑"/>
        </w:rPr>
        <w:t>控制计划</w:t>
      </w:r>
      <w:r>
        <w:rPr>
          <w:rFonts w:ascii="微软雅黑" w:hAnsi="微软雅黑" w:eastAsia="微软雅黑" w:cs="微软雅黑"/>
        </w:rPr>
        <w:t>(</w:t>
      </w:r>
      <w:r>
        <w:rPr>
          <w:rFonts w:ascii="微软雅黑" w:hAnsi="微软雅黑" w:eastAsia="微软雅黑"/>
        </w:rPr>
        <w:t>CP</w:t>
      </w:r>
      <w:r>
        <w:rPr>
          <w:rFonts w:hint="eastAsia" w:ascii="微软雅黑" w:hAnsi="微软雅黑" w:eastAsia="微软雅黑"/>
        </w:rPr>
        <w:t>)、作业指导书(</w:t>
      </w:r>
      <w:r>
        <w:rPr>
          <w:rFonts w:ascii="微软雅黑" w:hAnsi="微软雅黑" w:eastAsia="微软雅黑"/>
        </w:rPr>
        <w:t>WI</w:t>
      </w:r>
      <w:r>
        <w:rPr>
          <w:rFonts w:hint="eastAsia" w:ascii="微软雅黑" w:hAnsi="微软雅黑" w:eastAsia="微软雅黑"/>
        </w:rPr>
        <w:t>)、</w:t>
      </w:r>
      <w:r>
        <w:rPr>
          <w:rFonts w:ascii="微软雅黑" w:hAnsi="微软雅黑" w:eastAsia="微软雅黑"/>
        </w:rPr>
        <w:t>&lt;</w:t>
      </w:r>
      <w:r>
        <w:rPr>
          <w:rFonts w:hint="eastAsia" w:ascii="微软雅黑" w:hAnsi="微软雅黑" w:eastAsia="微软雅黑"/>
        </w:rPr>
        <w:t>检验标准&gt;（外观、尺寸、性能</w:t>
      </w:r>
      <w:r>
        <w:rPr>
          <w:rFonts w:ascii="微软雅黑" w:hAnsi="微软雅黑" w:eastAsia="微软雅黑"/>
        </w:rPr>
        <w:t>）</w:t>
      </w:r>
      <w:r>
        <w:rPr>
          <w:rFonts w:hint="eastAsia" w:ascii="微软雅黑" w:hAnsi="微软雅黑" w:eastAsia="微软雅黑"/>
        </w:rPr>
        <w:t>、&lt;</w:t>
      </w:r>
      <w:r>
        <w:rPr>
          <w:rFonts w:hint="eastAsia" w:ascii="苹方-简" w:hAnsi="苹方-简" w:eastAsia="苹方-简" w:cs="宋体"/>
          <w:color w:val="333333"/>
          <w:kern w:val="0"/>
          <w:sz w:val="24"/>
          <w:szCs w:val="24"/>
          <w:shd w:val="clear" w:color="auto" w:fill="FFFFFF"/>
        </w:rPr>
        <w:t>封样件&gt;。</w:t>
      </w:r>
    </w:p>
    <w:p w14:paraId="56CA38EE">
      <w:pPr>
        <w:pStyle w:val="17"/>
        <w:numPr>
          <w:ilvl w:val="3"/>
          <w:numId w:val="1"/>
        </w:numPr>
        <w:rPr>
          <w:rFonts w:ascii="微软雅黑" w:hAnsi="微软雅黑" w:eastAsia="微软雅黑"/>
        </w:rPr>
      </w:pPr>
      <w:r>
        <w:rPr>
          <w:rFonts w:hint="eastAsia" w:ascii="微软雅黑" w:hAnsi="微软雅黑" w:eastAsia="微软雅黑"/>
        </w:rPr>
        <w:t>要求等级（三）：作业指导书(</w:t>
      </w:r>
      <w:r>
        <w:rPr>
          <w:rFonts w:ascii="微软雅黑" w:hAnsi="微软雅黑" w:eastAsia="微软雅黑"/>
        </w:rPr>
        <w:t>WI</w:t>
      </w:r>
      <w:r>
        <w:rPr>
          <w:rFonts w:hint="eastAsia" w:ascii="微软雅黑" w:hAnsi="微软雅黑" w:eastAsia="微软雅黑"/>
        </w:rPr>
        <w:t>)、</w:t>
      </w:r>
      <w:r>
        <w:rPr>
          <w:rFonts w:hint="eastAsia" w:ascii="微软雅黑" w:hAnsi="微软雅黑" w:eastAsia="微软雅黑" w:cs="微软雅黑"/>
        </w:rPr>
        <w:t>工艺流程图</w:t>
      </w:r>
      <w:r>
        <w:rPr>
          <w:rFonts w:ascii="微软雅黑" w:hAnsi="微软雅黑" w:eastAsia="微软雅黑" w:cs="微软雅黑"/>
        </w:rPr>
        <w:t>(</w:t>
      </w:r>
      <w:r>
        <w:rPr>
          <w:rFonts w:hint="eastAsia" w:ascii="微软雅黑" w:hAnsi="微软雅黑" w:eastAsia="微软雅黑" w:cs="微软雅黑"/>
        </w:rPr>
        <w:t>P</w:t>
      </w:r>
      <w:r>
        <w:rPr>
          <w:rFonts w:ascii="微软雅黑" w:hAnsi="微软雅黑" w:eastAsia="微软雅黑" w:cs="微软雅黑"/>
        </w:rPr>
        <w:t>FD)</w:t>
      </w:r>
      <w:r>
        <w:rPr>
          <w:rFonts w:hint="eastAsia" w:ascii="微软雅黑" w:hAnsi="微软雅黑" w:eastAsia="微软雅黑"/>
        </w:rPr>
        <w:t>、</w:t>
      </w:r>
      <w:r>
        <w:rPr>
          <w:rFonts w:ascii="微软雅黑" w:hAnsi="微软雅黑" w:eastAsia="微软雅黑"/>
        </w:rPr>
        <w:t>&lt;</w:t>
      </w:r>
      <w:r>
        <w:rPr>
          <w:rFonts w:hint="eastAsia" w:ascii="微软雅黑" w:hAnsi="微软雅黑" w:eastAsia="微软雅黑"/>
        </w:rPr>
        <w:t>检验标准</w:t>
      </w:r>
      <w:r>
        <w:rPr>
          <w:rFonts w:ascii="微软雅黑" w:hAnsi="微软雅黑" w:eastAsia="微软雅黑"/>
        </w:rPr>
        <w:t>&gt;</w:t>
      </w:r>
      <w:r>
        <w:rPr>
          <w:rFonts w:hint="eastAsia" w:ascii="微软雅黑" w:hAnsi="微软雅黑" w:eastAsia="微软雅黑"/>
        </w:rPr>
        <w:t>、</w:t>
      </w:r>
      <w:r>
        <w:rPr>
          <w:rFonts w:ascii="微软雅黑" w:hAnsi="微软雅黑" w:eastAsia="微软雅黑"/>
        </w:rPr>
        <w:t>&lt;</w:t>
      </w:r>
      <w:r>
        <w:rPr>
          <w:rFonts w:hint="eastAsia" w:ascii="微软雅黑" w:hAnsi="微软雅黑" w:eastAsia="微软雅黑"/>
        </w:rPr>
        <w:t>封样件</w:t>
      </w:r>
      <w:r>
        <w:rPr>
          <w:rFonts w:ascii="微软雅黑" w:hAnsi="微软雅黑" w:eastAsia="微软雅黑"/>
        </w:rPr>
        <w:t>&gt;</w:t>
      </w:r>
      <w:r>
        <w:rPr>
          <w:rFonts w:hint="eastAsia" w:ascii="微软雅黑" w:hAnsi="微软雅黑" w:eastAsia="微软雅黑"/>
        </w:rPr>
        <w:t>。</w:t>
      </w:r>
    </w:p>
    <w:p w14:paraId="26A16B13">
      <w:pPr>
        <w:pStyle w:val="17"/>
        <w:numPr>
          <w:ilvl w:val="3"/>
          <w:numId w:val="1"/>
        </w:numPr>
        <w:rPr>
          <w:rFonts w:ascii="微软雅黑" w:hAnsi="微软雅黑" w:eastAsia="微软雅黑"/>
        </w:rPr>
      </w:pPr>
      <w:r>
        <w:rPr>
          <w:rFonts w:hint="eastAsia" w:ascii="微软雅黑" w:hAnsi="微软雅黑" w:eastAsia="微软雅黑"/>
        </w:rPr>
        <w:t>要求等级（四）：</w:t>
      </w:r>
      <w:r>
        <w:rPr>
          <w:rFonts w:ascii="微软雅黑" w:hAnsi="微软雅黑" w:eastAsia="微软雅黑"/>
        </w:rPr>
        <w:t>&lt;</w:t>
      </w:r>
      <w:r>
        <w:rPr>
          <w:rFonts w:hint="eastAsia" w:ascii="微软雅黑" w:hAnsi="微软雅黑" w:eastAsia="微软雅黑"/>
        </w:rPr>
        <w:t>检验标准</w:t>
      </w:r>
      <w:r>
        <w:rPr>
          <w:rFonts w:ascii="微软雅黑" w:hAnsi="微软雅黑" w:eastAsia="微软雅黑"/>
        </w:rPr>
        <w:t>&gt;</w:t>
      </w:r>
      <w:r>
        <w:rPr>
          <w:rFonts w:hint="eastAsia" w:ascii="微软雅黑" w:hAnsi="微软雅黑" w:eastAsia="微软雅黑"/>
        </w:rPr>
        <w:t>、&lt;封样件</w:t>
      </w:r>
      <w:r>
        <w:rPr>
          <w:rFonts w:ascii="微软雅黑" w:hAnsi="微软雅黑" w:eastAsia="微软雅黑"/>
        </w:rPr>
        <w:t>&gt;</w:t>
      </w:r>
      <w:r>
        <w:rPr>
          <w:rFonts w:hint="eastAsia" w:ascii="微软雅黑" w:hAnsi="微软雅黑" w:eastAsia="微软雅黑"/>
        </w:rPr>
        <w:t>。</w:t>
      </w:r>
    </w:p>
    <w:p w14:paraId="6653E443">
      <w:pPr>
        <w:pStyle w:val="17"/>
        <w:numPr>
          <w:ilvl w:val="3"/>
          <w:numId w:val="1"/>
        </w:numPr>
        <w:rPr>
          <w:rFonts w:hint="eastAsia" w:ascii="微软雅黑" w:hAnsi="微软雅黑" w:eastAsia="微软雅黑"/>
        </w:rPr>
      </w:pPr>
      <w:r>
        <w:rPr>
          <w:rFonts w:hint="eastAsia" w:ascii="微软雅黑" w:hAnsi="微软雅黑" w:eastAsia="微软雅黑"/>
        </w:rPr>
        <w:t>要求等级（五）：</w:t>
      </w:r>
      <w:r>
        <w:rPr>
          <w:rFonts w:ascii="微软雅黑" w:hAnsi="微软雅黑" w:eastAsia="微软雅黑"/>
        </w:rPr>
        <w:t>&lt;</w:t>
      </w:r>
      <w:r>
        <w:rPr>
          <w:rFonts w:hint="eastAsia" w:ascii="微软雅黑" w:hAnsi="微软雅黑" w:eastAsia="微软雅黑"/>
        </w:rPr>
        <w:t>检验标准</w:t>
      </w:r>
      <w:r>
        <w:rPr>
          <w:rFonts w:ascii="微软雅黑" w:hAnsi="微软雅黑" w:eastAsia="微软雅黑"/>
        </w:rPr>
        <w:t>&gt;</w:t>
      </w:r>
      <w:r>
        <w:rPr>
          <w:rFonts w:hint="eastAsia" w:ascii="微软雅黑" w:hAnsi="微软雅黑" w:eastAsia="微软雅黑"/>
        </w:rPr>
        <w:t>。</w:t>
      </w:r>
    </w:p>
    <w:p w14:paraId="017D6262">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乙方发生以下情况中任何一项，必须重新</w:t>
      </w:r>
      <w:r>
        <w:rPr>
          <w:rFonts w:hint="eastAsia" w:ascii="微软雅黑" w:hAnsi="微软雅黑" w:eastAsia="微软雅黑"/>
        </w:rPr>
        <w:t>根据2</w:t>
      </w:r>
      <w:r>
        <w:rPr>
          <w:rFonts w:ascii="微软雅黑" w:hAnsi="微软雅黑" w:eastAsia="微软雅黑"/>
        </w:rPr>
        <w:t>.2.1</w:t>
      </w:r>
      <w:r>
        <w:rPr>
          <w:rFonts w:hint="eastAsia" w:ascii="微软雅黑" w:hAnsi="微软雅黑" w:eastAsia="微软雅黑"/>
        </w:rPr>
        <w:t>的要求等级提交</w:t>
      </w:r>
      <w:r>
        <w:rPr>
          <w:rFonts w:hint="eastAsia" w:ascii="微软雅黑" w:hAnsi="微软雅黑" w:eastAsia="微软雅黑"/>
          <w:lang w:eastAsia="zh-TW"/>
        </w:rPr>
        <w:t>资料，并重新送样经甲方批准。</w:t>
      </w:r>
      <w:r>
        <w:rPr>
          <w:rFonts w:ascii="微软雅黑" w:hAnsi="微软雅黑" w:eastAsia="微软雅黑"/>
          <w:lang w:eastAsia="zh-TW"/>
        </w:rPr>
        <w:t xml:space="preserve"> </w:t>
      </w:r>
    </w:p>
    <w:p w14:paraId="20950209">
      <w:pPr>
        <w:pStyle w:val="17"/>
        <w:numPr>
          <w:ilvl w:val="3"/>
          <w:numId w:val="1"/>
        </w:numPr>
        <w:rPr>
          <w:rFonts w:ascii="微软雅黑" w:hAnsi="微软雅黑" w:eastAsia="微软雅黑"/>
          <w:lang w:eastAsia="zh-TW"/>
        </w:rPr>
      </w:pPr>
      <w:r>
        <w:rPr>
          <w:rFonts w:hint="eastAsia" w:ascii="微软雅黑" w:hAnsi="微软雅黑" w:eastAsia="微软雅黑"/>
          <w:lang w:eastAsia="zh-TW"/>
        </w:rPr>
        <w:t>使用了不同的材料；</w:t>
      </w:r>
    </w:p>
    <w:p w14:paraId="3995446E">
      <w:pPr>
        <w:pStyle w:val="17"/>
        <w:numPr>
          <w:ilvl w:val="3"/>
          <w:numId w:val="1"/>
        </w:numPr>
        <w:rPr>
          <w:rFonts w:ascii="微软雅黑" w:hAnsi="微软雅黑" w:eastAsia="微软雅黑"/>
          <w:lang w:eastAsia="zh-TW"/>
        </w:rPr>
      </w:pPr>
      <w:r>
        <w:rPr>
          <w:rFonts w:hint="eastAsia" w:ascii="微软雅黑" w:hAnsi="微软雅黑" w:eastAsia="微软雅黑"/>
          <w:lang w:eastAsia="zh-TW"/>
        </w:rPr>
        <w:t>对现有工装或设备进行升级或重新布置后再进行生产；</w:t>
      </w:r>
      <w:r>
        <w:rPr>
          <w:rFonts w:ascii="微软雅黑" w:hAnsi="微软雅黑" w:eastAsia="微软雅黑"/>
          <w:lang w:eastAsia="zh-TW"/>
        </w:rPr>
        <w:t xml:space="preserve"> </w:t>
      </w:r>
    </w:p>
    <w:p w14:paraId="6525CC6B">
      <w:pPr>
        <w:pStyle w:val="17"/>
        <w:numPr>
          <w:ilvl w:val="3"/>
          <w:numId w:val="1"/>
        </w:numPr>
        <w:rPr>
          <w:rFonts w:ascii="微软雅黑" w:hAnsi="微软雅黑" w:eastAsia="微软雅黑"/>
          <w:lang w:eastAsia="zh-TW"/>
        </w:rPr>
      </w:pPr>
      <w:r>
        <w:rPr>
          <w:rFonts w:hint="eastAsia" w:ascii="微软雅黑" w:hAnsi="微软雅黑" w:eastAsia="微软雅黑"/>
          <w:lang w:eastAsia="zh-TW"/>
        </w:rPr>
        <w:t>工装或设备转移到不同的工厂，或在一个新增的厂址进行生产；</w:t>
      </w:r>
    </w:p>
    <w:p w14:paraId="3BB8C5D7">
      <w:pPr>
        <w:pStyle w:val="17"/>
        <w:numPr>
          <w:ilvl w:val="3"/>
          <w:numId w:val="1"/>
        </w:numPr>
        <w:rPr>
          <w:rFonts w:ascii="微软雅黑" w:hAnsi="微软雅黑" w:eastAsia="微软雅黑"/>
          <w:lang w:eastAsia="zh-TW"/>
        </w:rPr>
      </w:pPr>
      <w:r>
        <w:rPr>
          <w:rFonts w:hint="eastAsia" w:ascii="微软雅黑" w:hAnsi="微软雅黑" w:eastAsia="微软雅黑"/>
          <w:lang w:eastAsia="zh-TW"/>
        </w:rPr>
        <w:t>供方的材料变更；</w:t>
      </w:r>
    </w:p>
    <w:p w14:paraId="5EF076B6">
      <w:pPr>
        <w:pStyle w:val="17"/>
        <w:numPr>
          <w:ilvl w:val="3"/>
          <w:numId w:val="1"/>
        </w:numPr>
        <w:rPr>
          <w:rFonts w:ascii="微软雅黑" w:hAnsi="微软雅黑" w:eastAsia="微软雅黑"/>
          <w:lang w:eastAsia="zh-TW"/>
        </w:rPr>
      </w:pPr>
      <w:r>
        <w:rPr>
          <w:rFonts w:hint="eastAsia" w:ascii="微软雅黑" w:hAnsi="微软雅黑" w:eastAsia="微软雅黑"/>
          <w:lang w:eastAsia="zh-TW"/>
        </w:rPr>
        <w:t>生产过程、生产方法、工艺发生变化；</w:t>
      </w:r>
    </w:p>
    <w:p w14:paraId="0A8A4E7D">
      <w:pPr>
        <w:pStyle w:val="17"/>
        <w:numPr>
          <w:ilvl w:val="3"/>
          <w:numId w:val="1"/>
        </w:numPr>
        <w:rPr>
          <w:rFonts w:ascii="微软雅黑" w:hAnsi="微软雅黑" w:eastAsia="微软雅黑"/>
          <w:lang w:eastAsia="zh-TW"/>
        </w:rPr>
      </w:pPr>
      <w:r>
        <w:rPr>
          <w:rFonts w:hint="eastAsia" w:ascii="微软雅黑" w:hAnsi="微软雅黑" w:eastAsia="微软雅黑"/>
          <w:lang w:eastAsia="zh-TW"/>
        </w:rPr>
        <w:t>产品停止使用</w:t>
      </w:r>
      <w:r>
        <w:rPr>
          <w:rFonts w:ascii="微软雅黑" w:hAnsi="微软雅黑" w:eastAsia="微软雅黑"/>
          <w:lang w:eastAsia="zh-TW"/>
        </w:rPr>
        <w:t xml:space="preserve">12 </w:t>
      </w:r>
      <w:r>
        <w:rPr>
          <w:rFonts w:hint="eastAsia" w:ascii="微软雅黑" w:hAnsi="微软雅黑" w:eastAsia="微软雅黑"/>
          <w:lang w:eastAsia="zh-TW"/>
        </w:rPr>
        <w:t>个月以上重新投入生产；</w:t>
      </w:r>
      <w:r>
        <w:rPr>
          <w:rFonts w:ascii="微软雅黑" w:hAnsi="微软雅黑" w:eastAsia="微软雅黑"/>
          <w:lang w:eastAsia="zh-TW"/>
        </w:rPr>
        <w:t xml:space="preserve"> </w:t>
      </w:r>
    </w:p>
    <w:p w14:paraId="25896C50">
      <w:pPr>
        <w:pStyle w:val="17"/>
        <w:numPr>
          <w:ilvl w:val="3"/>
          <w:numId w:val="1"/>
        </w:numPr>
        <w:rPr>
          <w:rFonts w:ascii="微软雅黑" w:hAnsi="微软雅黑" w:eastAsia="微软雅黑"/>
          <w:lang w:eastAsia="zh-TW"/>
        </w:rPr>
      </w:pPr>
      <w:r>
        <w:rPr>
          <w:rFonts w:hint="eastAsia" w:ascii="微软雅黑" w:hAnsi="微软雅黑" w:eastAsia="微软雅黑"/>
          <w:lang w:eastAsia="zh-TW"/>
        </w:rPr>
        <w:t>设备、模具、工装、监视测量装置等的准备及管理</w:t>
      </w:r>
      <w:r>
        <w:rPr>
          <w:rFonts w:hint="eastAsia" w:ascii="微软雅黑" w:hAnsi="微软雅黑" w:eastAsia="微软雅黑"/>
        </w:rPr>
        <w:t>。</w:t>
      </w:r>
      <w:r>
        <w:rPr>
          <w:rFonts w:ascii="微软雅黑" w:hAnsi="微软雅黑" w:eastAsia="微软雅黑"/>
          <w:lang w:eastAsia="zh-TW"/>
        </w:rPr>
        <w:t xml:space="preserve"> </w:t>
      </w:r>
    </w:p>
    <w:p w14:paraId="5DA2042F">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乙方应按计量器具管理办法对器具进行管理</w:t>
      </w:r>
      <w:r>
        <w:rPr>
          <w:rFonts w:hint="eastAsia" w:ascii="微软雅黑" w:hAnsi="微软雅黑" w:eastAsia="微软雅黑"/>
        </w:rPr>
        <w:t>。</w:t>
      </w:r>
    </w:p>
    <w:p w14:paraId="30AE3DA7">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乙方准备为制造产品所必须的设备、机械、模具、工装、夹具、监视测量装置、试验机等（以下称制造设备），要经常进行维护管理工作，满足与准确度。</w:t>
      </w:r>
      <w:r>
        <w:rPr>
          <w:rFonts w:ascii="微软雅黑" w:hAnsi="微软雅黑" w:eastAsia="微软雅黑"/>
          <w:lang w:eastAsia="zh-TW"/>
        </w:rPr>
        <w:t xml:space="preserve"> </w:t>
      </w:r>
    </w:p>
    <w:p w14:paraId="64DD6B01">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新产品开发时，乙方应按照要求制作检具（如需要），乙方制作检具前，其设计方案及图纸需要通过甲方工程部确认合格后才可制作；在提交小批量认可时，乙方应提交检具并附检具图纸、检具检测报告、检具操作指导书等，由甲方质保部对检具进行验收合格。</w:t>
      </w:r>
    </w:p>
    <w:p w14:paraId="6CB3A019">
      <w:pPr>
        <w:pStyle w:val="17"/>
        <w:numPr>
          <w:ilvl w:val="0"/>
          <w:numId w:val="1"/>
        </w:numPr>
        <w:rPr>
          <w:rFonts w:ascii="微软雅黑" w:hAnsi="微软雅黑" w:eastAsia="微软雅黑"/>
          <w:b/>
          <w:lang w:eastAsia="zh-TW"/>
        </w:rPr>
      </w:pPr>
      <w:r>
        <w:rPr>
          <w:rFonts w:hint="eastAsia" w:ascii="微软雅黑" w:hAnsi="微软雅黑" w:eastAsia="微软雅黑"/>
          <w:b/>
          <w:lang w:eastAsia="zh-TW"/>
        </w:rPr>
        <w:t>质量要求：</w:t>
      </w:r>
      <w:r>
        <w:rPr>
          <w:rFonts w:ascii="微软雅黑" w:hAnsi="微软雅黑" w:eastAsia="微软雅黑"/>
          <w:b/>
          <w:lang w:eastAsia="zh-TW"/>
        </w:rPr>
        <w:t xml:space="preserve"> </w:t>
      </w:r>
    </w:p>
    <w:p w14:paraId="6C1C4856">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甲方根据双方确认的最新企业技术协议，技术协议包含了甲方对产品主要性能指标、外观、试验方法、包装、标识、储存及运输等要求，甲方未提供企业技术协议时，按双方认可的相关国家标准、行业标准</w:t>
      </w:r>
      <w:r>
        <w:rPr>
          <w:rFonts w:hint="eastAsia" w:ascii="微软雅黑" w:hAnsi="微软雅黑" w:eastAsia="微软雅黑"/>
        </w:rPr>
        <w:t>或双方认可的质量标准</w:t>
      </w:r>
      <w:r>
        <w:rPr>
          <w:rFonts w:hint="eastAsia" w:ascii="微软雅黑" w:hAnsi="微软雅黑" w:eastAsia="微软雅黑"/>
          <w:lang w:eastAsia="zh-TW"/>
        </w:rPr>
        <w:t>执行，甲方验收乙方产品时，以上述标准及甲方抽样标准为依据，对质量标准有争议时以，以标准样件为准。</w:t>
      </w:r>
      <w:r>
        <w:rPr>
          <w:rFonts w:ascii="微软雅黑" w:hAnsi="微软雅黑" w:eastAsia="微软雅黑"/>
          <w:lang w:eastAsia="zh-TW"/>
        </w:rPr>
        <w:t xml:space="preserve"> </w:t>
      </w:r>
    </w:p>
    <w:p w14:paraId="1736F4A2">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由甲方设计，正式交给乙方的图纸、规格书、样本等，双方必须在制造产品前或交货前进行确认，满足主机厂和甲方的产品技术质量要求。</w:t>
      </w:r>
      <w:r>
        <w:rPr>
          <w:rFonts w:ascii="微软雅黑" w:hAnsi="微软雅黑" w:eastAsia="微软雅黑"/>
          <w:lang w:eastAsia="zh-TW"/>
        </w:rPr>
        <w:t xml:space="preserve"> </w:t>
      </w:r>
    </w:p>
    <w:p w14:paraId="05162C28">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由乙方设计，正式使用的图纸、规格书、样本等，双方（需要由甲方的书面确认）必须在制造产品或交货前进行确认，满足甲方的产品技术质量要求。</w:t>
      </w:r>
      <w:r>
        <w:rPr>
          <w:rFonts w:ascii="微软雅黑" w:hAnsi="微软雅黑" w:eastAsia="微软雅黑"/>
          <w:lang w:eastAsia="zh-TW"/>
        </w:rPr>
        <w:t xml:space="preserve"> </w:t>
      </w:r>
    </w:p>
    <w:p w14:paraId="4A6E22CD">
      <w:pPr>
        <w:pStyle w:val="17"/>
        <w:numPr>
          <w:ilvl w:val="2"/>
          <w:numId w:val="1"/>
        </w:numPr>
        <w:rPr>
          <w:rFonts w:ascii="微软雅黑" w:hAnsi="微软雅黑" w:eastAsia="微软雅黑"/>
          <w:lang w:eastAsia="zh-TW"/>
        </w:rPr>
      </w:pPr>
      <w:r>
        <w:rPr>
          <w:rFonts w:hint="eastAsia" w:ascii="微软雅黑" w:hAnsi="微软雅黑" w:eastAsia="微软雅黑"/>
          <w:lang w:val="en-US" w:eastAsia="zh-CN"/>
        </w:rPr>
        <w:t>乙方必须根据甲方要求的质量标准严格执行,如达不到甲方要求的质量标准,应根据甲方要求赔偿.</w:t>
      </w:r>
    </w:p>
    <w:p w14:paraId="7F479F04">
      <w:pPr>
        <w:pStyle w:val="17"/>
        <w:numPr>
          <w:ilvl w:val="0"/>
          <w:numId w:val="1"/>
        </w:numPr>
        <w:rPr>
          <w:rFonts w:ascii="微软雅黑" w:hAnsi="微软雅黑" w:eastAsia="微软雅黑"/>
          <w:b/>
          <w:highlight w:val="none"/>
          <w:lang w:eastAsia="zh-TW"/>
        </w:rPr>
      </w:pPr>
      <w:r>
        <w:rPr>
          <w:rFonts w:hint="eastAsia" w:ascii="微软雅黑" w:hAnsi="微软雅黑" w:eastAsia="微软雅黑"/>
          <w:b/>
          <w:lang w:eastAsia="zh-TW"/>
        </w:rPr>
        <w:t>质量确认：</w:t>
      </w:r>
      <w:r>
        <w:rPr>
          <w:rFonts w:ascii="微软雅黑" w:hAnsi="微软雅黑" w:eastAsia="微软雅黑"/>
          <w:b/>
          <w:lang w:eastAsia="zh-TW"/>
        </w:rPr>
        <w:t xml:space="preserve"> </w:t>
      </w:r>
    </w:p>
    <w:p w14:paraId="2F21955F">
      <w:pPr>
        <w:pStyle w:val="17"/>
        <w:numPr>
          <w:ilvl w:val="1"/>
          <w:numId w:val="1"/>
        </w:numPr>
        <w:rPr>
          <w:rFonts w:ascii="微软雅黑" w:hAnsi="微软雅黑" w:eastAsia="微软雅黑"/>
          <w:highlight w:val="none"/>
          <w:lang w:eastAsia="zh-TW"/>
        </w:rPr>
      </w:pPr>
      <w:r>
        <w:rPr>
          <w:rFonts w:hint="eastAsia" w:ascii="微软雅黑" w:hAnsi="微软雅黑" w:eastAsia="微软雅黑"/>
          <w:highlight w:val="none"/>
          <w:lang w:eastAsia="zh-TW"/>
        </w:rPr>
        <w:t>甲方对乙方提供的产品进行质量确认时，通过进料检验操作指导书并以抽样检验的方法对整个批次进行质量确认。根据检验结果，甲方对来料的判定为</w:t>
      </w:r>
      <w:r>
        <w:rPr>
          <w:rFonts w:ascii="微软雅黑" w:hAnsi="微软雅黑" w:eastAsia="微软雅黑"/>
          <w:highlight w:val="none"/>
        </w:rPr>
        <w:t>&lt;</w:t>
      </w:r>
      <w:r>
        <w:rPr>
          <w:rFonts w:hint="eastAsia" w:ascii="微软雅黑" w:hAnsi="微软雅黑" w:eastAsia="微软雅黑"/>
          <w:highlight w:val="none"/>
          <w:lang w:eastAsia="zh-TW"/>
        </w:rPr>
        <w:t>合格</w:t>
      </w:r>
      <w:r>
        <w:rPr>
          <w:rFonts w:ascii="微软雅黑" w:hAnsi="微软雅黑" w:eastAsia="微软雅黑"/>
          <w:highlight w:val="none"/>
          <w:lang w:eastAsia="zh-TW"/>
        </w:rPr>
        <w:t>&gt;</w:t>
      </w:r>
      <w:r>
        <w:rPr>
          <w:rFonts w:hint="eastAsia" w:ascii="微软雅黑" w:hAnsi="微软雅黑" w:eastAsia="微软雅黑"/>
          <w:highlight w:val="none"/>
          <w:lang w:eastAsia="zh-TW"/>
        </w:rPr>
        <w:t>、</w:t>
      </w:r>
      <w:r>
        <w:rPr>
          <w:rFonts w:hint="eastAsia" w:ascii="微软雅黑" w:hAnsi="微软雅黑" w:eastAsia="微软雅黑"/>
          <w:highlight w:val="none"/>
        </w:rPr>
        <w:t>&lt;</w:t>
      </w:r>
      <w:r>
        <w:rPr>
          <w:rFonts w:hint="eastAsia" w:ascii="微软雅黑" w:hAnsi="微软雅黑" w:eastAsia="微软雅黑"/>
          <w:highlight w:val="none"/>
          <w:lang w:eastAsia="zh-TW"/>
        </w:rPr>
        <w:t>不合格</w:t>
      </w:r>
      <w:r>
        <w:rPr>
          <w:rFonts w:ascii="微软雅黑" w:hAnsi="微软雅黑" w:eastAsia="微软雅黑"/>
          <w:highlight w:val="none"/>
          <w:lang w:eastAsia="zh-TW"/>
        </w:rPr>
        <w:t>&gt;</w:t>
      </w:r>
      <w:r>
        <w:rPr>
          <w:rFonts w:hint="eastAsia" w:ascii="微软雅黑" w:hAnsi="微软雅黑" w:eastAsia="微软雅黑"/>
          <w:highlight w:val="none"/>
        </w:rPr>
        <w:t>两</w:t>
      </w:r>
      <w:r>
        <w:rPr>
          <w:rFonts w:hint="eastAsia" w:ascii="微软雅黑" w:hAnsi="微软雅黑" w:eastAsia="微软雅黑"/>
          <w:highlight w:val="none"/>
          <w:lang w:eastAsia="zh-TW"/>
        </w:rPr>
        <w:t>种。</w:t>
      </w:r>
    </w:p>
    <w:p w14:paraId="1042C4E9">
      <w:pPr>
        <w:pStyle w:val="17"/>
        <w:numPr>
          <w:ilvl w:val="1"/>
          <w:numId w:val="1"/>
        </w:numPr>
        <w:rPr>
          <w:rFonts w:ascii="微软雅黑" w:hAnsi="微软雅黑" w:eastAsia="微软雅黑"/>
          <w:highlight w:val="none"/>
          <w:lang w:eastAsia="zh-TW"/>
        </w:rPr>
      </w:pPr>
      <w:r>
        <w:rPr>
          <w:rFonts w:hint="eastAsia" w:ascii="微软雅黑" w:hAnsi="微软雅黑" w:eastAsia="微软雅黑"/>
          <w:highlight w:val="none"/>
          <w:lang w:eastAsia="zh-TW"/>
        </w:rPr>
        <w:t>针对每款零件乙方每年要提供型式试验报告</w:t>
      </w:r>
      <w:r>
        <w:rPr>
          <w:rFonts w:hint="eastAsia" w:ascii="微软雅黑" w:hAnsi="微软雅黑" w:eastAsia="微软雅黑"/>
          <w:highlight w:val="none"/>
        </w:rPr>
        <w:t>（</w:t>
      </w:r>
      <w:r>
        <w:rPr>
          <w:rFonts w:hint="eastAsia" w:ascii="微软雅黑" w:hAnsi="微软雅黑" w:eastAsia="微软雅黑"/>
          <w:highlight w:val="none"/>
          <w:lang w:eastAsia="zh-TW"/>
        </w:rPr>
        <w:t>甲方如需要</w:t>
      </w:r>
      <w:r>
        <w:rPr>
          <w:rFonts w:hint="eastAsia" w:ascii="微软雅黑" w:hAnsi="微软雅黑" w:eastAsia="微软雅黑"/>
          <w:highlight w:val="none"/>
        </w:rPr>
        <w:t>）</w:t>
      </w:r>
      <w:r>
        <w:rPr>
          <w:rFonts w:hint="eastAsia" w:ascii="微软雅黑" w:hAnsi="微软雅黑" w:eastAsia="微软雅黑"/>
          <w:highlight w:val="none"/>
          <w:lang w:eastAsia="zh-TW"/>
        </w:rPr>
        <w:t>（时间最迟每年的</w:t>
      </w:r>
      <w:r>
        <w:rPr>
          <w:rFonts w:ascii="微软雅黑" w:hAnsi="微软雅黑" w:eastAsia="微软雅黑"/>
          <w:highlight w:val="none"/>
          <w:lang w:eastAsia="zh-TW"/>
        </w:rPr>
        <w:t>12</w:t>
      </w:r>
      <w:r>
        <w:rPr>
          <w:rFonts w:hint="eastAsia" w:ascii="微软雅黑" w:hAnsi="微软雅黑" w:eastAsia="微软雅黑"/>
          <w:highlight w:val="none"/>
          <w:lang w:eastAsia="zh-TW"/>
        </w:rPr>
        <w:t>月</w:t>
      </w:r>
      <w:r>
        <w:rPr>
          <w:rFonts w:ascii="微软雅黑" w:hAnsi="微软雅黑" w:eastAsia="微软雅黑"/>
          <w:highlight w:val="none"/>
          <w:lang w:eastAsia="zh-TW"/>
        </w:rPr>
        <w:t>20</w:t>
      </w:r>
      <w:r>
        <w:rPr>
          <w:rFonts w:hint="eastAsia" w:ascii="微软雅黑" w:hAnsi="微软雅黑" w:eastAsia="微软雅黑"/>
          <w:highlight w:val="none"/>
          <w:lang w:eastAsia="zh-TW"/>
        </w:rPr>
        <w:t>号，若未按要求实施则进行超时</w:t>
      </w:r>
      <w:r>
        <w:rPr>
          <w:rFonts w:ascii="微软雅黑" w:hAnsi="微软雅黑" w:eastAsia="微软雅黑"/>
          <w:highlight w:val="none"/>
          <w:lang w:eastAsia="zh-TW"/>
        </w:rPr>
        <w:t>50</w:t>
      </w:r>
      <w:r>
        <w:rPr>
          <w:rFonts w:hint="eastAsia" w:ascii="微软雅黑" w:hAnsi="微软雅黑" w:eastAsia="微软雅黑"/>
          <w:highlight w:val="none"/>
          <w:lang w:eastAsia="zh-TW"/>
        </w:rPr>
        <w:t>元人民币</w:t>
      </w:r>
      <w:r>
        <w:rPr>
          <w:rFonts w:ascii="微软雅黑" w:hAnsi="微软雅黑" w:eastAsia="微软雅黑"/>
          <w:highlight w:val="none"/>
          <w:lang w:eastAsia="zh-TW"/>
        </w:rPr>
        <w:t>/</w:t>
      </w:r>
      <w:r>
        <w:rPr>
          <w:rFonts w:hint="eastAsia" w:ascii="微软雅黑" w:hAnsi="微软雅黑" w:eastAsia="微软雅黑"/>
          <w:highlight w:val="none"/>
          <w:lang w:eastAsia="zh-TW"/>
        </w:rPr>
        <w:t>小时的违约处罚，型式试验若由乙方内部实施，则需要提供乙方实验室资质证明，若由三方机构进行，则务必正规的机构。）</w:t>
      </w:r>
    </w:p>
    <w:p w14:paraId="27A2B62B">
      <w:pPr>
        <w:pStyle w:val="17"/>
        <w:numPr>
          <w:ilvl w:val="1"/>
          <w:numId w:val="1"/>
        </w:numPr>
        <w:rPr>
          <w:rFonts w:ascii="微软雅黑" w:hAnsi="微软雅黑" w:eastAsia="微软雅黑"/>
          <w:highlight w:val="none"/>
          <w:lang w:eastAsia="zh-TW"/>
        </w:rPr>
      </w:pPr>
      <w:r>
        <w:rPr>
          <w:rFonts w:hint="eastAsia" w:ascii="微软雅黑" w:hAnsi="微软雅黑" w:eastAsia="微软雅黑"/>
          <w:highlight w:val="none"/>
          <w:lang w:eastAsia="zh-TW"/>
        </w:rPr>
        <w:t>样品管理</w:t>
      </w:r>
      <w:r>
        <w:rPr>
          <w:rFonts w:ascii="微软雅黑" w:hAnsi="微软雅黑" w:eastAsia="微软雅黑"/>
          <w:highlight w:val="none"/>
          <w:lang w:eastAsia="zh-TW"/>
        </w:rPr>
        <w:t xml:space="preserve"> </w:t>
      </w:r>
    </w:p>
    <w:p w14:paraId="6C070D19">
      <w:pPr>
        <w:pStyle w:val="17"/>
        <w:numPr>
          <w:ilvl w:val="2"/>
          <w:numId w:val="1"/>
        </w:numPr>
        <w:rPr>
          <w:rFonts w:ascii="微软雅黑" w:hAnsi="微软雅黑" w:eastAsia="微软雅黑"/>
          <w:highlight w:val="none"/>
          <w:lang w:eastAsia="zh-TW"/>
        </w:rPr>
      </w:pPr>
      <w:r>
        <w:rPr>
          <w:rFonts w:hint="eastAsia" w:ascii="微软雅黑" w:hAnsi="微软雅黑" w:eastAsia="微软雅黑"/>
          <w:highlight w:val="none"/>
          <w:lang w:eastAsia="zh-TW"/>
        </w:rPr>
        <w:t>乙方按甲方生产件批准程序规定向甲方交货时，或设计、制造条件等变更批准后初次向甲方交货时，样件必须附带全检报告，否则甲方有</w:t>
      </w:r>
      <w:r>
        <w:rPr>
          <w:rFonts w:ascii="微软雅黑" w:hAnsi="微软雅黑" w:eastAsia="微软雅黑"/>
          <w:highlight w:val="none"/>
          <w:lang w:eastAsia="zh-TW"/>
        </w:rPr>
        <w:t>权</w:t>
      </w:r>
      <w:r>
        <w:rPr>
          <w:rFonts w:hint="eastAsia" w:ascii="微软雅黑" w:hAnsi="微软雅黑" w:eastAsia="微软雅黑"/>
          <w:highlight w:val="none"/>
          <w:lang w:eastAsia="zh-TW"/>
        </w:rPr>
        <w:t>拒收。</w:t>
      </w:r>
      <w:r>
        <w:rPr>
          <w:rFonts w:ascii="微软雅黑" w:hAnsi="微软雅黑" w:eastAsia="微软雅黑"/>
          <w:highlight w:val="none"/>
          <w:lang w:eastAsia="zh-TW"/>
        </w:rPr>
        <w:t xml:space="preserve"> </w:t>
      </w:r>
    </w:p>
    <w:p w14:paraId="745AE639">
      <w:pPr>
        <w:pStyle w:val="17"/>
        <w:numPr>
          <w:ilvl w:val="2"/>
          <w:numId w:val="1"/>
        </w:numPr>
        <w:rPr>
          <w:rFonts w:ascii="微软雅黑" w:hAnsi="微软雅黑" w:eastAsia="微软雅黑"/>
          <w:lang w:eastAsia="zh-TW"/>
        </w:rPr>
      </w:pPr>
      <w:r>
        <w:rPr>
          <w:rFonts w:hint="eastAsia" w:ascii="微软雅黑" w:hAnsi="微软雅黑" w:eastAsia="微软雅黑"/>
          <w:highlight w:val="none"/>
          <w:lang w:eastAsia="zh-TW"/>
        </w:rPr>
        <w:t>为保证乙方新产品批量质量，在乙方正式批量供货前，乙方须向甲方提供双方协定数量的免费样件，甲方收到乙方样品时，按双方协商确定的方法对产品样品实施检查、试验，并</w:t>
      </w:r>
      <w:r>
        <w:rPr>
          <w:rFonts w:hint="eastAsia" w:ascii="微软雅黑" w:hAnsi="微软雅黑" w:eastAsia="微软雅黑"/>
          <w:lang w:eastAsia="zh-TW"/>
        </w:rPr>
        <w:t>将其结果通知给乙方，双方封样。</w:t>
      </w:r>
    </w:p>
    <w:p w14:paraId="76C09EBE">
      <w:pPr>
        <w:pStyle w:val="17"/>
        <w:numPr>
          <w:ilvl w:val="2"/>
          <w:numId w:val="1"/>
        </w:numPr>
        <w:rPr>
          <w:rFonts w:ascii="微软雅黑" w:hAnsi="微软雅黑" w:eastAsia="微软雅黑"/>
          <w:highlight w:val="none"/>
          <w:lang w:eastAsia="zh-TW"/>
        </w:rPr>
      </w:pPr>
      <w:r>
        <w:rPr>
          <w:rFonts w:hint="eastAsia" w:ascii="微软雅黑" w:hAnsi="微软雅黑" w:eastAsia="微软雅黑"/>
          <w:highlight w:val="none"/>
          <w:lang w:eastAsia="zh-TW"/>
        </w:rPr>
        <w:t>乙方按第</w:t>
      </w:r>
      <w:r>
        <w:rPr>
          <w:rFonts w:ascii="微软雅黑" w:hAnsi="微软雅黑" w:eastAsia="微软雅黑"/>
          <w:highlight w:val="none"/>
          <w:lang w:eastAsia="zh-TW"/>
        </w:rPr>
        <w:t>4.4.1</w:t>
      </w:r>
      <w:r>
        <w:rPr>
          <w:rFonts w:hint="eastAsia" w:ascii="微软雅黑" w:hAnsi="微软雅黑" w:eastAsia="微软雅黑"/>
          <w:highlight w:val="none"/>
          <w:lang w:eastAsia="zh-TW"/>
        </w:rPr>
        <w:t>项向甲方交纳样品后，所有产品样品检查合格，经过甲方认可后才能着手小批量生产，否则甲方不予承认、接收。</w:t>
      </w:r>
    </w:p>
    <w:p w14:paraId="1517C133">
      <w:pPr>
        <w:pStyle w:val="17"/>
        <w:numPr>
          <w:ilvl w:val="1"/>
          <w:numId w:val="1"/>
        </w:numPr>
        <w:rPr>
          <w:rFonts w:ascii="微软雅黑" w:hAnsi="微软雅黑" w:eastAsia="微软雅黑"/>
          <w:highlight w:val="none"/>
          <w:lang w:eastAsia="zh-TW"/>
        </w:rPr>
      </w:pPr>
      <w:r>
        <w:rPr>
          <w:rFonts w:hint="eastAsia" w:ascii="微软雅黑" w:hAnsi="微软雅黑" w:eastAsia="微软雅黑"/>
          <w:highlight w:val="none"/>
          <w:lang w:eastAsia="zh-TW"/>
        </w:rPr>
        <w:t>限度样本封样</w:t>
      </w:r>
      <w:r>
        <w:rPr>
          <w:rFonts w:ascii="微软雅黑" w:hAnsi="微软雅黑" w:eastAsia="微软雅黑"/>
          <w:highlight w:val="none"/>
          <w:lang w:eastAsia="zh-TW"/>
        </w:rPr>
        <w:t xml:space="preserve"> </w:t>
      </w:r>
    </w:p>
    <w:p w14:paraId="055DED61">
      <w:pPr>
        <w:pStyle w:val="17"/>
        <w:numPr>
          <w:ilvl w:val="2"/>
          <w:numId w:val="1"/>
        </w:numPr>
        <w:rPr>
          <w:rFonts w:ascii="微软雅黑" w:hAnsi="微软雅黑" w:eastAsia="微软雅黑"/>
          <w:lang w:eastAsia="zh-TW"/>
        </w:rPr>
      </w:pPr>
      <w:r>
        <w:rPr>
          <w:rFonts w:hint="eastAsia" w:ascii="微软雅黑" w:hAnsi="微软雅黑" w:eastAsia="微软雅黑"/>
          <w:highlight w:val="none"/>
          <w:lang w:eastAsia="zh-TW"/>
        </w:rPr>
        <w:t>零件标准不能明确用感官能检查判断的检查项目，</w:t>
      </w:r>
      <w:r>
        <w:rPr>
          <w:rFonts w:hint="eastAsia" w:ascii="微软雅黑" w:hAnsi="微软雅黑" w:eastAsia="微软雅黑"/>
          <w:lang w:eastAsia="zh-TW"/>
        </w:rPr>
        <w:t>双方协商后由甲方</w:t>
      </w:r>
      <w:r>
        <w:rPr>
          <w:rFonts w:hint="eastAsia" w:ascii="微软雅黑" w:hAnsi="微软雅黑" w:eastAsia="微软雅黑"/>
        </w:rPr>
        <w:t>和</w:t>
      </w:r>
      <w:r>
        <w:rPr>
          <w:rFonts w:hint="eastAsia" w:ascii="微软雅黑" w:hAnsi="微软雅黑" w:eastAsia="微软雅黑"/>
          <w:lang w:eastAsia="zh-TW"/>
        </w:rPr>
        <w:t>乙方作限度样本封样，需要经过双方的认可。</w:t>
      </w:r>
    </w:p>
    <w:p w14:paraId="435406E5">
      <w:pPr>
        <w:pStyle w:val="17"/>
        <w:numPr>
          <w:ilvl w:val="2"/>
          <w:numId w:val="1"/>
        </w:numPr>
        <w:rPr>
          <w:rFonts w:ascii="微软雅黑" w:hAnsi="微软雅黑" w:eastAsia="微软雅黑"/>
          <w:lang w:eastAsia="zh-TW"/>
        </w:rPr>
      </w:pPr>
      <w:r>
        <w:rPr>
          <w:rFonts w:ascii="微软雅黑" w:hAnsi="微软雅黑" w:eastAsia="微软雅黑"/>
          <w:lang w:eastAsia="zh-TW"/>
        </w:rPr>
        <w:t xml:space="preserve"> </w:t>
      </w:r>
      <w:r>
        <w:rPr>
          <w:rFonts w:hint="eastAsia" w:ascii="微软雅黑" w:hAnsi="微软雅黑" w:eastAsia="微软雅黑"/>
          <w:lang w:eastAsia="zh-TW"/>
        </w:rPr>
        <w:t>限度样本由甲方、乙方分别保管，在使用、保管时不能失去其特性</w:t>
      </w:r>
      <w:r>
        <w:rPr>
          <w:rFonts w:hint="eastAsia" w:ascii="微软雅黑" w:hAnsi="微软雅黑" w:eastAsia="微软雅黑"/>
        </w:rPr>
        <w:t>；</w:t>
      </w:r>
    </w:p>
    <w:p w14:paraId="3DDA0F02">
      <w:pPr>
        <w:pStyle w:val="17"/>
        <w:numPr>
          <w:ilvl w:val="0"/>
          <w:numId w:val="1"/>
        </w:numPr>
        <w:rPr>
          <w:rFonts w:ascii="微软雅黑" w:hAnsi="微软雅黑" w:eastAsia="微软雅黑"/>
          <w:b/>
          <w:lang w:eastAsia="zh-TW"/>
        </w:rPr>
      </w:pPr>
      <w:r>
        <w:rPr>
          <w:rFonts w:hint="eastAsia" w:ascii="微软雅黑" w:hAnsi="微软雅黑" w:eastAsia="微软雅黑"/>
          <w:b/>
          <w:lang w:eastAsia="zh-TW"/>
        </w:rPr>
        <w:t>乙方外协厂管理：</w:t>
      </w:r>
      <w:r>
        <w:rPr>
          <w:rFonts w:ascii="微软雅黑" w:hAnsi="微软雅黑" w:eastAsia="微软雅黑"/>
          <w:b/>
          <w:lang w:eastAsia="zh-TW"/>
        </w:rPr>
        <w:t xml:space="preserve"> </w:t>
      </w:r>
    </w:p>
    <w:p w14:paraId="2D9EC93D">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乙方不允许将订货产品的制造全部委托或承包给第三者（以下称乙方外协厂）；乙方可将订货物品制造的一部分委托或承包给乙方外协厂（关键工序不得外包，关键工序指对产品质量有重大或关键影响的工序），乙方委托或承包给乙方外协厂时，但必须事先向甲方申请并取得甲方的认可。</w:t>
      </w:r>
      <w:r>
        <w:rPr>
          <w:rFonts w:ascii="微软雅黑" w:hAnsi="微软雅黑" w:eastAsia="微软雅黑"/>
          <w:lang w:eastAsia="zh-TW"/>
        </w:rPr>
        <w:t xml:space="preserve"> </w:t>
      </w:r>
    </w:p>
    <w:p w14:paraId="11C98EDD">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乙方外协厂制造的产品应满足甲方的技术质量要求，乙方对甲方负有全部责任。</w:t>
      </w:r>
      <w:r>
        <w:rPr>
          <w:rFonts w:ascii="微软雅黑" w:hAnsi="微软雅黑" w:eastAsia="微软雅黑"/>
          <w:lang w:eastAsia="zh-TW"/>
        </w:rPr>
        <w:t xml:space="preserve"> </w:t>
      </w:r>
    </w:p>
    <w:p w14:paraId="0CD30485">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甲方认为乙方外协厂的产品质量保证体制及质量保证活动需要改善时，乙方应积极与其外协厂寻求改善办法。</w:t>
      </w:r>
      <w:r>
        <w:rPr>
          <w:rFonts w:ascii="微软雅黑" w:hAnsi="微软雅黑" w:eastAsia="微软雅黑"/>
          <w:lang w:eastAsia="zh-TW"/>
        </w:rPr>
        <w:t xml:space="preserve"> </w:t>
      </w:r>
    </w:p>
    <w:p w14:paraId="49E8ED64">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若乙方完全不从事生产而专门进行第三方产品代理经营活动，由乙方对订货产品质量负全部责任。</w:t>
      </w:r>
      <w:r>
        <w:rPr>
          <w:rFonts w:ascii="微软雅黑" w:hAnsi="微软雅黑" w:eastAsia="微软雅黑"/>
          <w:lang w:eastAsia="zh-TW"/>
        </w:rPr>
        <w:t xml:space="preserve"> </w:t>
      </w:r>
    </w:p>
    <w:p w14:paraId="633AB5C6">
      <w:pPr>
        <w:pStyle w:val="17"/>
        <w:numPr>
          <w:ilvl w:val="0"/>
          <w:numId w:val="1"/>
        </w:numPr>
        <w:rPr>
          <w:rFonts w:ascii="微软雅黑" w:hAnsi="微软雅黑" w:eastAsia="微软雅黑"/>
          <w:b/>
          <w:lang w:eastAsia="zh-TW"/>
        </w:rPr>
      </w:pPr>
      <w:r>
        <w:rPr>
          <w:rFonts w:hint="eastAsia" w:ascii="微软雅黑" w:hAnsi="微软雅黑" w:eastAsia="微软雅黑"/>
          <w:b/>
          <w:lang w:eastAsia="zh-TW"/>
        </w:rPr>
        <w:t>不合格品类别、处理、考核及质量索赔：</w:t>
      </w:r>
      <w:r>
        <w:rPr>
          <w:rFonts w:ascii="微软雅黑" w:hAnsi="微软雅黑" w:eastAsia="微软雅黑"/>
          <w:b/>
          <w:lang w:eastAsia="zh-TW"/>
        </w:rPr>
        <w:t xml:space="preserve"> </w:t>
      </w:r>
    </w:p>
    <w:p w14:paraId="0EC8CBC1">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不合格品类别：</w:t>
      </w:r>
      <w:r>
        <w:rPr>
          <w:rFonts w:ascii="微软雅黑" w:hAnsi="微软雅黑" w:eastAsia="微软雅黑"/>
          <w:lang w:eastAsia="zh-TW"/>
        </w:rPr>
        <w:t xml:space="preserve"> </w:t>
      </w:r>
    </w:p>
    <w:p w14:paraId="01795389">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甲方对乙方所交付的产品，在验收时发现不合格</w:t>
      </w:r>
      <w:r>
        <w:rPr>
          <w:rFonts w:hint="eastAsia" w:ascii="微软雅黑" w:hAnsi="微软雅黑" w:eastAsia="微软雅黑"/>
        </w:rPr>
        <w:t>。</w:t>
      </w:r>
      <w:r>
        <w:rPr>
          <w:rFonts w:ascii="微软雅黑" w:hAnsi="微软雅黑" w:eastAsia="微软雅黑"/>
          <w:lang w:eastAsia="zh-TW"/>
        </w:rPr>
        <w:t xml:space="preserve"> </w:t>
      </w:r>
    </w:p>
    <w:p w14:paraId="568F86C7">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甲方在生产过程中发现乙方产品不合格</w:t>
      </w:r>
      <w:r>
        <w:rPr>
          <w:rFonts w:hint="eastAsia" w:ascii="微软雅黑" w:hAnsi="微软雅黑" w:eastAsia="微软雅黑"/>
        </w:rPr>
        <w:t>。</w:t>
      </w:r>
    </w:p>
    <w:p w14:paraId="2E92206D">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甲方的客户发现乙方产品不合格。</w:t>
      </w:r>
    </w:p>
    <w:p w14:paraId="069DE196">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不合格品处理：</w:t>
      </w:r>
    </w:p>
    <w:p w14:paraId="5C0D3170">
      <w:pPr>
        <w:spacing w:line="240" w:lineRule="atLeast"/>
        <w:ind w:firstLine="560"/>
        <w:rPr>
          <w:rFonts w:ascii="微软雅黑" w:hAnsi="微软雅黑" w:eastAsia="微软雅黑"/>
          <w:lang w:eastAsia="zh-TW"/>
        </w:rPr>
      </w:pPr>
      <w:r>
        <w:rPr>
          <w:rFonts w:hint="eastAsia" w:ascii="微软雅黑" w:hAnsi="微软雅黑" w:eastAsia="微软雅黑"/>
        </w:rPr>
        <w:t>如出现</w:t>
      </w:r>
      <w:r>
        <w:rPr>
          <w:rFonts w:ascii="微软雅黑" w:hAnsi="微软雅黑" w:eastAsia="微软雅黑"/>
        </w:rPr>
        <w:t>6</w:t>
      </w:r>
      <w:r>
        <w:rPr>
          <w:rFonts w:hint="eastAsia" w:ascii="微软雅黑" w:hAnsi="微软雅黑" w:eastAsia="微软雅黑"/>
        </w:rPr>
        <w:t>.1中的不合格类别将根据《采购购销合同》第12条款进行处罚。</w:t>
      </w:r>
    </w:p>
    <w:p w14:paraId="64EA287E">
      <w:pPr>
        <w:pStyle w:val="17"/>
        <w:numPr>
          <w:ilvl w:val="0"/>
          <w:numId w:val="1"/>
        </w:numPr>
        <w:rPr>
          <w:rFonts w:ascii="微软雅黑" w:hAnsi="微软雅黑" w:eastAsia="微软雅黑"/>
          <w:b/>
          <w:lang w:eastAsia="zh-TW"/>
        </w:rPr>
      </w:pPr>
      <w:r>
        <w:rPr>
          <w:rFonts w:hint="eastAsia" w:ascii="微软雅黑" w:hAnsi="微软雅黑" w:eastAsia="微软雅黑"/>
          <w:b/>
          <w:lang w:eastAsia="zh-TW"/>
        </w:rPr>
        <w:t>供货业绩评价</w:t>
      </w:r>
      <w:r>
        <w:rPr>
          <w:rFonts w:ascii="微软雅黑" w:hAnsi="微软雅黑" w:eastAsia="微软雅黑"/>
          <w:b/>
          <w:lang w:eastAsia="zh-TW"/>
        </w:rPr>
        <w:t xml:space="preserve"> </w:t>
      </w:r>
      <w:r>
        <w:rPr>
          <w:rFonts w:hint="eastAsia" w:ascii="微软雅黑" w:hAnsi="微软雅黑" w:eastAsia="微软雅黑"/>
          <w:b/>
          <w:lang w:eastAsia="zh-TW"/>
        </w:rPr>
        <w:t>乙方业绩评定按年度</w:t>
      </w:r>
      <w:r>
        <w:rPr>
          <w:rFonts w:ascii="微软雅黑" w:hAnsi="微软雅黑" w:eastAsia="微软雅黑"/>
          <w:b/>
          <w:lang w:eastAsia="zh-TW"/>
        </w:rPr>
        <w:t>/</w:t>
      </w:r>
      <w:r>
        <w:rPr>
          <w:rFonts w:hint="eastAsia" w:ascii="微软雅黑" w:hAnsi="微软雅黑" w:eastAsia="微软雅黑"/>
          <w:b/>
          <w:lang w:eastAsia="zh-TW"/>
        </w:rPr>
        <w:t>季度</w:t>
      </w:r>
      <w:r>
        <w:rPr>
          <w:rFonts w:ascii="微软雅黑" w:hAnsi="微软雅黑" w:eastAsia="微软雅黑"/>
          <w:b/>
          <w:lang w:eastAsia="zh-TW"/>
        </w:rPr>
        <w:t>/</w:t>
      </w:r>
      <w:r>
        <w:rPr>
          <w:rFonts w:hint="eastAsia" w:ascii="微软雅黑" w:hAnsi="微软雅黑" w:eastAsia="微软雅黑"/>
          <w:b/>
          <w:lang w:eastAsia="zh-TW"/>
        </w:rPr>
        <w:t>月度进行评级：</w:t>
      </w:r>
    </w:p>
    <w:p w14:paraId="5193ACD2">
      <w:pPr>
        <w:pStyle w:val="17"/>
        <w:numPr>
          <w:ilvl w:val="1"/>
          <w:numId w:val="1"/>
        </w:numPr>
        <w:rPr>
          <w:rFonts w:ascii="微软雅黑" w:hAnsi="微软雅黑" w:eastAsia="微软雅黑"/>
          <w:lang w:eastAsia="zh-TW"/>
        </w:rPr>
      </w:pPr>
      <w:r>
        <w:rPr>
          <w:rFonts w:hint="eastAsia" w:ascii="微软雅黑" w:hAnsi="微软雅黑" w:eastAsia="微软雅黑"/>
        </w:rPr>
        <w:t>供应商</w:t>
      </w:r>
      <w:r>
        <w:rPr>
          <w:rFonts w:hint="eastAsia" w:ascii="微软雅黑" w:hAnsi="微软雅黑" w:eastAsia="微软雅黑"/>
          <w:lang w:eastAsia="zh-TW"/>
        </w:rPr>
        <w:t>月度考核评分标准包括：质量</w:t>
      </w:r>
      <w:r>
        <w:rPr>
          <w:rFonts w:hint="eastAsia" w:ascii="微软雅黑" w:hAnsi="微软雅黑" w:eastAsia="微软雅黑"/>
        </w:rPr>
        <w:t>60</w:t>
      </w:r>
      <w:r>
        <w:rPr>
          <w:rFonts w:hint="eastAsia" w:ascii="微软雅黑" w:hAnsi="微软雅黑" w:eastAsia="微软雅黑"/>
          <w:lang w:eastAsia="zh-TW"/>
        </w:rPr>
        <w:t>分、交</w:t>
      </w:r>
      <w:r>
        <w:rPr>
          <w:rFonts w:hint="eastAsia" w:ascii="微软雅黑" w:hAnsi="微软雅黑" w:eastAsia="微软雅黑"/>
        </w:rPr>
        <w:t>付30</w:t>
      </w:r>
      <w:r>
        <w:rPr>
          <w:rFonts w:hint="eastAsia" w:ascii="微软雅黑" w:hAnsi="微软雅黑" w:eastAsia="微软雅黑"/>
          <w:lang w:eastAsia="zh-TW"/>
        </w:rPr>
        <w:t>分、配合10分。</w:t>
      </w:r>
    </w:p>
    <w:p w14:paraId="3D3F093C">
      <w:pPr>
        <w:pStyle w:val="17"/>
        <w:numPr>
          <w:ilvl w:val="1"/>
          <w:numId w:val="1"/>
        </w:numPr>
        <w:rPr>
          <w:rFonts w:ascii="微软雅黑" w:hAnsi="微软雅黑" w:eastAsia="微软雅黑"/>
          <w:lang w:eastAsia="zh-TW"/>
        </w:rPr>
      </w:pPr>
      <w:r>
        <w:rPr>
          <w:rFonts w:ascii="微软雅黑" w:hAnsi="微软雅黑" w:eastAsia="微软雅黑"/>
          <w:lang w:eastAsia="zh-TW"/>
        </w:rPr>
        <w:t xml:space="preserve"> </w:t>
      </w:r>
      <w:r>
        <w:rPr>
          <w:rFonts w:hint="eastAsia" w:ascii="微软雅黑" w:hAnsi="微软雅黑" w:eastAsia="微软雅黑"/>
          <w:lang w:eastAsia="zh-TW"/>
        </w:rPr>
        <w:t>质量成绩评价：总分为</w:t>
      </w:r>
      <w:r>
        <w:rPr>
          <w:rFonts w:hint="eastAsia" w:ascii="微软雅黑" w:hAnsi="微软雅黑" w:eastAsia="微软雅黑"/>
        </w:rPr>
        <w:t>60</w:t>
      </w:r>
      <w:r>
        <w:rPr>
          <w:rFonts w:hint="eastAsia" w:ascii="微软雅黑" w:hAnsi="微软雅黑" w:eastAsia="微软雅黑"/>
          <w:lang w:eastAsia="zh-TW"/>
        </w:rPr>
        <w:t>分；</w:t>
      </w:r>
      <w:r>
        <w:rPr>
          <w:rFonts w:hint="eastAsia" w:ascii="微软雅黑" w:hAnsi="微软雅黑" w:eastAsia="微软雅黑"/>
        </w:rPr>
        <w:t>其中出现以下几点为扣分项直至分数扣为0</w:t>
      </w:r>
      <w:r>
        <w:rPr>
          <w:rFonts w:hint="eastAsia" w:ascii="微软雅黑" w:hAnsi="微软雅黑" w:eastAsia="微软雅黑"/>
          <w:lang w:eastAsia="zh-TW"/>
        </w:rPr>
        <w:t>。</w:t>
      </w:r>
    </w:p>
    <w:p w14:paraId="488EE52D">
      <w:pPr>
        <w:pStyle w:val="17"/>
        <w:numPr>
          <w:ilvl w:val="2"/>
          <w:numId w:val="1"/>
        </w:numPr>
        <w:rPr>
          <w:rFonts w:ascii="微软雅黑" w:hAnsi="微软雅黑" w:eastAsia="微软雅黑"/>
          <w:lang w:eastAsia="zh-TW"/>
        </w:rPr>
      </w:pPr>
      <w:r>
        <w:rPr>
          <w:rFonts w:hint="eastAsia" w:ascii="微软雅黑" w:hAnsi="微软雅黑" w:eastAsia="微软雅黑"/>
        </w:rPr>
        <w:t>发生重大及批量性零部件问题，扣5分；</w:t>
      </w:r>
    </w:p>
    <w:p w14:paraId="251307E1">
      <w:pPr>
        <w:pStyle w:val="17"/>
        <w:numPr>
          <w:ilvl w:val="2"/>
          <w:numId w:val="1"/>
        </w:numPr>
        <w:rPr>
          <w:rFonts w:ascii="微软雅黑" w:hAnsi="微软雅黑" w:eastAsia="微软雅黑"/>
          <w:lang w:eastAsia="zh-TW"/>
        </w:rPr>
      </w:pPr>
      <w:r>
        <w:rPr>
          <w:rFonts w:hint="eastAsia" w:ascii="微软雅黑" w:hAnsi="微软雅黑" w:eastAsia="微软雅黑"/>
        </w:rPr>
        <w:t>发生不合格品再次送检不合格的，扣3分；</w:t>
      </w:r>
    </w:p>
    <w:p w14:paraId="66932FC0">
      <w:pPr>
        <w:pStyle w:val="17"/>
        <w:numPr>
          <w:ilvl w:val="2"/>
          <w:numId w:val="1"/>
        </w:numPr>
        <w:rPr>
          <w:rFonts w:ascii="微软雅黑" w:hAnsi="微软雅黑" w:eastAsia="微软雅黑"/>
          <w:lang w:eastAsia="zh-TW"/>
        </w:rPr>
      </w:pPr>
      <w:r>
        <w:rPr>
          <w:rFonts w:hint="eastAsia" w:ascii="微软雅黑" w:hAnsi="微软雅黑" w:eastAsia="微软雅黑"/>
        </w:rPr>
        <w:t>擅自变更生产场地、关键工装设备、主要原材料、主要二级供应商、主要产品特性或尺寸的，扣5分</w:t>
      </w:r>
      <w:r>
        <w:rPr>
          <w:rFonts w:hint="eastAsia" w:ascii="微软雅黑" w:hAnsi="微软雅黑" w:eastAsia="微软雅黑"/>
          <w:lang w:eastAsia="zh-TW"/>
        </w:rPr>
        <w:t>。</w:t>
      </w:r>
      <w:r>
        <w:rPr>
          <w:rFonts w:hint="eastAsia" w:ascii="微软雅黑" w:hAnsi="微软雅黑" w:eastAsia="微软雅黑"/>
        </w:rPr>
        <w:t>；</w:t>
      </w:r>
    </w:p>
    <w:p w14:paraId="103E9325">
      <w:pPr>
        <w:pStyle w:val="17"/>
        <w:numPr>
          <w:ilvl w:val="2"/>
          <w:numId w:val="1"/>
        </w:numPr>
        <w:rPr>
          <w:rFonts w:ascii="微软雅黑" w:hAnsi="微软雅黑" w:eastAsia="微软雅黑"/>
          <w:lang w:eastAsia="zh-TW"/>
        </w:rPr>
      </w:pPr>
      <w:r>
        <w:rPr>
          <w:rFonts w:hint="eastAsia" w:ascii="微软雅黑" w:hAnsi="微软雅黑" w:eastAsia="微软雅黑"/>
        </w:rPr>
        <w:t>未及时完成质量整改或质量信息未关闭的，扣3分；</w:t>
      </w:r>
    </w:p>
    <w:p w14:paraId="26A0050D">
      <w:pPr>
        <w:pStyle w:val="17"/>
        <w:numPr>
          <w:ilvl w:val="2"/>
          <w:numId w:val="1"/>
        </w:numPr>
        <w:rPr>
          <w:rFonts w:ascii="微软雅黑" w:hAnsi="微软雅黑" w:eastAsia="微软雅黑"/>
          <w:lang w:eastAsia="zh-TW"/>
        </w:rPr>
      </w:pPr>
      <w:r>
        <w:rPr>
          <w:rFonts w:hint="eastAsia" w:ascii="微软雅黑" w:hAnsi="微软雅黑" w:eastAsia="微软雅黑"/>
        </w:rPr>
        <w:t>未及时提供相应检测报告的，扣3分；</w:t>
      </w:r>
    </w:p>
    <w:p w14:paraId="3928681F">
      <w:pPr>
        <w:pStyle w:val="17"/>
        <w:numPr>
          <w:ilvl w:val="2"/>
          <w:numId w:val="1"/>
        </w:numPr>
        <w:rPr>
          <w:rFonts w:ascii="微软雅黑" w:hAnsi="微软雅黑" w:eastAsia="微软雅黑"/>
          <w:lang w:eastAsia="zh-TW"/>
        </w:rPr>
      </w:pPr>
      <w:r>
        <w:rPr>
          <w:rFonts w:hint="eastAsia" w:ascii="微软雅黑" w:hAnsi="微软雅黑" w:eastAsia="微软雅黑"/>
        </w:rPr>
        <w:t>所供产品当中，</w:t>
      </w:r>
      <w:r>
        <w:rPr>
          <w:rFonts w:hint="eastAsia" w:ascii="微软雅黑" w:hAnsi="微软雅黑" w:eastAsia="微软雅黑"/>
          <w:lang w:eastAsia="zh-CN"/>
        </w:rPr>
        <w:t>进料和厂内</w:t>
      </w:r>
      <w:r>
        <w:rPr>
          <w:rFonts w:hint="eastAsia" w:ascii="微软雅黑" w:hAnsi="微软雅黑" w:eastAsia="微软雅黑"/>
        </w:rPr>
        <w:t>PPM</w:t>
      </w:r>
      <w:r>
        <w:rPr>
          <w:rFonts w:hint="eastAsia" w:ascii="微软雅黑" w:hAnsi="微软雅黑" w:eastAsia="微软雅黑"/>
          <w:lang w:eastAsia="zh-CN"/>
        </w:rPr>
        <w:t>＞</w:t>
      </w:r>
      <w:r>
        <w:rPr>
          <w:rFonts w:hint="eastAsia" w:ascii="微软雅黑" w:hAnsi="微软雅黑" w:eastAsia="微软雅黑"/>
          <w:lang w:val="en-US" w:eastAsia="zh-CN"/>
        </w:rPr>
        <w:t>5000</w:t>
      </w:r>
      <w:r>
        <w:rPr>
          <w:rFonts w:hint="eastAsia" w:ascii="微软雅黑" w:hAnsi="微软雅黑" w:eastAsia="微软雅黑"/>
          <w:lang w:eastAsia="zh-CN"/>
        </w:rPr>
        <w:t>目标时，</w:t>
      </w:r>
      <w:r>
        <w:rPr>
          <w:rFonts w:hint="eastAsia" w:ascii="微软雅黑" w:hAnsi="微软雅黑" w:eastAsia="微软雅黑"/>
        </w:rPr>
        <w:t>扣7分</w:t>
      </w:r>
      <w:r>
        <w:rPr>
          <w:rFonts w:hint="eastAsia" w:ascii="微软雅黑" w:hAnsi="微软雅黑" w:eastAsia="微软雅黑"/>
          <w:lang w:eastAsia="zh-CN"/>
        </w:rPr>
        <w:t>，每超出</w:t>
      </w:r>
      <w:r>
        <w:rPr>
          <w:rFonts w:hint="eastAsia" w:ascii="微软雅黑" w:hAnsi="微软雅黑" w:eastAsia="微软雅黑"/>
          <w:lang w:val="en-US" w:eastAsia="zh-CN"/>
        </w:rPr>
        <w:t>1000加扣1分</w:t>
      </w:r>
      <w:r>
        <w:rPr>
          <w:rFonts w:hint="eastAsia" w:ascii="微软雅黑" w:hAnsi="微软雅黑" w:eastAsia="微软雅黑"/>
        </w:rPr>
        <w:t>；</w:t>
      </w:r>
    </w:p>
    <w:p w14:paraId="77A62482">
      <w:pPr>
        <w:pStyle w:val="17"/>
        <w:numPr>
          <w:ilvl w:val="2"/>
          <w:numId w:val="1"/>
        </w:numPr>
        <w:rPr>
          <w:rFonts w:ascii="微软雅黑" w:hAnsi="微软雅黑" w:eastAsia="微软雅黑"/>
          <w:lang w:eastAsia="zh-TW"/>
        </w:rPr>
      </w:pPr>
      <w:r>
        <w:rPr>
          <w:rFonts w:hint="eastAsia" w:ascii="微软雅黑" w:hAnsi="微软雅黑" w:eastAsia="微软雅黑"/>
        </w:rPr>
        <w:t>所供产品</w:t>
      </w:r>
      <w:r>
        <w:rPr>
          <w:rFonts w:hint="eastAsia" w:ascii="微软雅黑" w:hAnsi="微软雅黑" w:eastAsia="微软雅黑"/>
          <w:lang w:eastAsia="zh-CN"/>
        </w:rPr>
        <w:t>导致金榕被客户投诉时，每次扣</w:t>
      </w:r>
      <w:r>
        <w:rPr>
          <w:rFonts w:hint="eastAsia" w:ascii="微软雅黑" w:hAnsi="微软雅黑" w:eastAsia="微软雅黑"/>
          <w:lang w:val="en-US" w:eastAsia="zh-CN"/>
        </w:rPr>
        <w:t>10分，超出3次，当月质量分为零；</w:t>
      </w:r>
    </w:p>
    <w:p w14:paraId="0DA9B217">
      <w:pPr>
        <w:pStyle w:val="17"/>
        <w:numPr>
          <w:ilvl w:val="1"/>
          <w:numId w:val="1"/>
        </w:numPr>
        <w:rPr>
          <w:rFonts w:ascii="微软雅黑" w:hAnsi="微软雅黑" w:eastAsia="微软雅黑"/>
        </w:rPr>
      </w:pPr>
      <w:r>
        <w:rPr>
          <w:rFonts w:hint="eastAsia" w:ascii="微软雅黑" w:hAnsi="微软雅黑" w:eastAsia="微软雅黑"/>
          <w:lang w:eastAsia="zh-TW"/>
        </w:rPr>
        <w:t>交付成绩评价</w:t>
      </w:r>
      <w:r>
        <w:rPr>
          <w:rFonts w:hint="eastAsia" w:ascii="微软雅黑" w:hAnsi="微软雅黑" w:eastAsia="微软雅黑"/>
        </w:rPr>
        <w:t>：总分为30分，其中出现以下几条为扣分项直至分数为0.</w:t>
      </w:r>
    </w:p>
    <w:p w14:paraId="45822797">
      <w:pPr>
        <w:pStyle w:val="17"/>
        <w:numPr>
          <w:ilvl w:val="2"/>
          <w:numId w:val="1"/>
        </w:numPr>
        <w:rPr>
          <w:rFonts w:ascii="微软雅黑" w:hAnsi="微软雅黑" w:eastAsia="微软雅黑"/>
        </w:rPr>
      </w:pPr>
      <w:r>
        <w:rPr>
          <w:rFonts w:hint="eastAsia" w:ascii="微软雅黑" w:hAnsi="微软雅黑" w:eastAsia="微软雅黑"/>
        </w:rPr>
        <w:t>供应商不按照配套周期到货影响生产的，扣3分；</w:t>
      </w:r>
    </w:p>
    <w:p w14:paraId="0490BE93">
      <w:pPr>
        <w:pStyle w:val="17"/>
        <w:numPr>
          <w:ilvl w:val="2"/>
          <w:numId w:val="1"/>
        </w:numPr>
        <w:rPr>
          <w:rFonts w:ascii="微软雅黑" w:hAnsi="微软雅黑" w:eastAsia="微软雅黑"/>
        </w:rPr>
      </w:pPr>
      <w:r>
        <w:rPr>
          <w:rFonts w:hint="eastAsia" w:ascii="微软雅黑" w:hAnsi="微软雅黑" w:eastAsia="微软雅黑"/>
        </w:rPr>
        <w:t>现场出现质量事故通知售后处理，处理不及时，一次扣2分；</w:t>
      </w:r>
    </w:p>
    <w:p w14:paraId="2E7BA720">
      <w:pPr>
        <w:pStyle w:val="17"/>
        <w:numPr>
          <w:ilvl w:val="2"/>
          <w:numId w:val="1"/>
        </w:numPr>
        <w:rPr>
          <w:rFonts w:ascii="微软雅黑" w:hAnsi="微软雅黑" w:eastAsia="微软雅黑"/>
        </w:rPr>
      </w:pPr>
      <w:r>
        <w:rPr>
          <w:rFonts w:hint="eastAsia" w:ascii="微软雅黑" w:hAnsi="微软雅黑" w:eastAsia="微软雅黑"/>
        </w:rPr>
        <w:t>缺件导致现场停线1小时以上的，一次扣2分；</w:t>
      </w:r>
    </w:p>
    <w:p w14:paraId="0A595329">
      <w:pPr>
        <w:pStyle w:val="17"/>
        <w:numPr>
          <w:ilvl w:val="2"/>
          <w:numId w:val="1"/>
        </w:numPr>
        <w:rPr>
          <w:rFonts w:ascii="微软雅黑" w:hAnsi="微软雅黑" w:eastAsia="微软雅黑"/>
        </w:rPr>
      </w:pPr>
      <w:r>
        <w:rPr>
          <w:rFonts w:hint="eastAsia" w:ascii="微软雅黑" w:hAnsi="微软雅黑" w:eastAsia="微软雅黑"/>
        </w:rPr>
        <w:t>未按照交货期交付，一次扣2分；</w:t>
      </w:r>
    </w:p>
    <w:p w14:paraId="0B11C4CD">
      <w:pPr>
        <w:pStyle w:val="17"/>
        <w:numPr>
          <w:ilvl w:val="2"/>
          <w:numId w:val="1"/>
        </w:numPr>
        <w:rPr>
          <w:rFonts w:ascii="微软雅黑" w:hAnsi="微软雅黑" w:eastAsia="微软雅黑"/>
        </w:rPr>
      </w:pPr>
      <w:r>
        <w:rPr>
          <w:rFonts w:hint="eastAsia" w:ascii="微软雅黑" w:hAnsi="微软雅黑" w:eastAsia="微软雅黑"/>
        </w:rPr>
        <w:t>售后处理不到位影响车间生产的，一次扣2分；</w:t>
      </w:r>
    </w:p>
    <w:p w14:paraId="37C0FE7D">
      <w:pPr>
        <w:pStyle w:val="17"/>
        <w:numPr>
          <w:ilvl w:val="1"/>
          <w:numId w:val="1"/>
        </w:numPr>
        <w:rPr>
          <w:rFonts w:ascii="微软雅黑" w:hAnsi="微软雅黑" w:eastAsia="微软雅黑"/>
        </w:rPr>
      </w:pPr>
      <w:r>
        <w:rPr>
          <w:rFonts w:hint="eastAsia" w:ascii="微软雅黑" w:hAnsi="微软雅黑" w:eastAsia="微软雅黑"/>
        </w:rPr>
        <w:t>配合成绩评价：总分10分，出现以下几条为扣分项直至分数为0.</w:t>
      </w:r>
    </w:p>
    <w:p w14:paraId="71997E95">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异常处理配合度：5分，若未能在要求的期限内(≤3天）完成第一次扣3分，若发生第二次此项得分为0分。</w:t>
      </w:r>
    </w:p>
    <w:p w14:paraId="17A3CAA0">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交付及时率：5分，准则: 当月供应商能配合</w:t>
      </w:r>
      <w:r>
        <w:rPr>
          <w:rFonts w:hint="eastAsia" w:ascii="微软雅黑" w:hAnsi="微软雅黑" w:eastAsia="微软雅黑"/>
        </w:rPr>
        <w:t>采购进行采购交付</w:t>
      </w:r>
      <w:r>
        <w:rPr>
          <w:rFonts w:hint="eastAsia" w:ascii="微软雅黑" w:hAnsi="微软雅黑" w:eastAsia="微软雅黑"/>
          <w:lang w:eastAsia="zh-TW"/>
        </w:rPr>
        <w:t>，且在要求的期限内完成，得分为5分；若未能在要求的期限内</w:t>
      </w:r>
      <w:r>
        <w:rPr>
          <w:rFonts w:hint="eastAsia" w:ascii="微软雅黑" w:hAnsi="微软雅黑" w:eastAsia="微软雅黑"/>
        </w:rPr>
        <w:t>完成，第一次扣3分</w:t>
      </w:r>
      <w:r>
        <w:rPr>
          <w:rFonts w:hint="eastAsia" w:ascii="微软雅黑" w:hAnsi="微软雅黑" w:eastAsia="微软雅黑"/>
          <w:lang w:eastAsia="zh-TW"/>
        </w:rPr>
        <w:t>，若发生第二次此项得分为0分。</w:t>
      </w:r>
    </w:p>
    <w:p w14:paraId="469B5A75">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月评价总分及作业检讨</w:t>
      </w:r>
      <w:r>
        <w:rPr>
          <w:rFonts w:ascii="微软雅黑" w:hAnsi="微软雅黑" w:eastAsia="微软雅黑"/>
          <w:lang w:eastAsia="zh-TW"/>
        </w:rPr>
        <w:t xml:space="preserve"> </w:t>
      </w:r>
      <w:r>
        <w:rPr>
          <w:rFonts w:hint="eastAsia" w:ascii="微软雅黑" w:hAnsi="微软雅黑" w:eastAsia="微软雅黑"/>
          <w:lang w:eastAsia="zh-TW"/>
        </w:rPr>
        <w:t>月评价总分等于</w:t>
      </w:r>
      <w:r>
        <w:rPr>
          <w:rFonts w:hint="eastAsia" w:ascii="微软雅黑" w:hAnsi="微软雅黑" w:eastAsia="微软雅黑"/>
        </w:rPr>
        <w:t>质量成绩得分+交付成绩得分+配合得分</w:t>
      </w:r>
      <w:r>
        <w:rPr>
          <w:rFonts w:hint="eastAsia" w:ascii="微软雅黑" w:hAnsi="微软雅黑" w:eastAsia="微软雅黑"/>
          <w:lang w:eastAsia="zh-TW"/>
        </w:rPr>
        <w:t>针对月评价评定为80分以下者</w:t>
      </w:r>
      <w:r>
        <w:rPr>
          <w:rFonts w:ascii="微软雅黑" w:hAnsi="微软雅黑" w:eastAsia="微软雅黑"/>
          <w:lang w:eastAsia="zh-TW"/>
        </w:rPr>
        <w:t xml:space="preserve">, </w:t>
      </w:r>
      <w:r>
        <w:rPr>
          <w:rFonts w:hint="eastAsia" w:ascii="微软雅黑" w:hAnsi="微软雅黑" w:eastAsia="微软雅黑"/>
          <w:lang w:eastAsia="zh-TW"/>
        </w:rPr>
        <w:t>由</w:t>
      </w:r>
      <w:r>
        <w:rPr>
          <w:rFonts w:ascii="微软雅黑" w:hAnsi="微软雅黑" w:eastAsia="微软雅黑"/>
          <w:lang w:eastAsia="zh-TW"/>
        </w:rPr>
        <w:t>SQE</w:t>
      </w:r>
      <w:r>
        <w:rPr>
          <w:rFonts w:hint="eastAsia" w:ascii="微软雅黑" w:hAnsi="微软雅黑" w:eastAsia="微软雅黑"/>
          <w:lang w:eastAsia="zh-TW"/>
        </w:rPr>
        <w:t>以书面通知供应商</w:t>
      </w:r>
      <w:r>
        <w:rPr>
          <w:rFonts w:ascii="微软雅黑" w:hAnsi="微软雅黑" w:eastAsia="微软雅黑"/>
          <w:lang w:eastAsia="zh-TW"/>
        </w:rPr>
        <w:t>,</w:t>
      </w:r>
      <w:r>
        <w:rPr>
          <w:rFonts w:hint="eastAsia" w:ascii="微软雅黑" w:hAnsi="微软雅黑" w:eastAsia="微软雅黑"/>
          <w:lang w:eastAsia="zh-TW"/>
        </w:rPr>
        <w:t>或会同采购人员对供应商进行检讨以了解评价不良的原因</w:t>
      </w:r>
      <w:r>
        <w:rPr>
          <w:rFonts w:ascii="微软雅黑" w:hAnsi="微软雅黑" w:eastAsia="微软雅黑"/>
          <w:lang w:eastAsia="zh-TW"/>
        </w:rPr>
        <w:t xml:space="preserve">, </w:t>
      </w:r>
      <w:r>
        <w:rPr>
          <w:rFonts w:hint="eastAsia" w:ascii="微软雅黑" w:hAnsi="微软雅黑" w:eastAsia="微软雅黑"/>
          <w:lang w:eastAsia="zh-TW"/>
        </w:rPr>
        <w:t>要求厂商改善</w:t>
      </w:r>
      <w:r>
        <w:rPr>
          <w:rFonts w:ascii="微软雅黑" w:hAnsi="微软雅黑" w:eastAsia="微软雅黑"/>
          <w:lang w:eastAsia="zh-TW"/>
        </w:rPr>
        <w:t>,</w:t>
      </w:r>
      <w:r>
        <w:rPr>
          <w:rFonts w:hint="eastAsia" w:ascii="微软雅黑" w:hAnsi="微软雅黑" w:eastAsia="微软雅黑"/>
          <w:lang w:eastAsia="zh-TW"/>
        </w:rPr>
        <w:t>并会同相关部门对供应商进行过程审核，若乙方整改态度好并积极配合则给与其一定时间上的整改，若乙方整改态度不好并不积极配合则审核的一切费用由乙方承担，费用从货款中扣除；连续两次月度业绩评价80分以下，可以延长付款周期（具体时间以供应商整改的效果来定），因连续三个月度业绩80分以下，为了保证产品质量甲方有权自动实施</w:t>
      </w:r>
      <w:r>
        <w:rPr>
          <w:rFonts w:ascii="微软雅黑" w:hAnsi="微软雅黑" w:eastAsia="微软雅黑"/>
          <w:lang w:eastAsia="zh-TW"/>
        </w:rPr>
        <w:t>100%</w:t>
      </w:r>
      <w:r>
        <w:rPr>
          <w:rFonts w:hint="eastAsia" w:ascii="微软雅黑" w:hAnsi="微软雅黑" w:eastAsia="微软雅黑"/>
          <w:lang w:eastAsia="zh-TW"/>
        </w:rPr>
        <w:t>全检，产生的全检费用以条款</w:t>
      </w:r>
      <w:r>
        <w:rPr>
          <w:rFonts w:hint="eastAsia" w:ascii="微软雅黑" w:hAnsi="微软雅黑" w:eastAsia="微软雅黑"/>
        </w:rPr>
        <w:t>《采购购销合同》第12项条款</w:t>
      </w:r>
      <w:r>
        <w:rPr>
          <w:rFonts w:hint="eastAsia" w:ascii="微软雅黑" w:hAnsi="微软雅黑" w:eastAsia="微软雅黑"/>
          <w:lang w:eastAsia="zh-TW"/>
        </w:rPr>
        <w:t>执行，全检的动作一直持续到乙方的下月业绩达到80</w:t>
      </w:r>
      <w:r>
        <w:rPr>
          <w:rFonts w:ascii="微软雅黑" w:hAnsi="微软雅黑" w:eastAsia="微软雅黑"/>
          <w:lang w:eastAsia="zh-TW"/>
        </w:rPr>
        <w:t>-89</w:t>
      </w:r>
      <w:r>
        <w:rPr>
          <w:rFonts w:hint="eastAsia" w:ascii="微软雅黑" w:hAnsi="微软雅黑" w:eastAsia="微软雅黑"/>
          <w:lang w:eastAsia="zh-TW"/>
        </w:rPr>
        <w:t>分；连续三个月度业绩80分以下，其每月甲方所付给乙方的金额为当月实际付款金额的90——95</w:t>
      </w:r>
      <w:r>
        <w:rPr>
          <w:rFonts w:ascii="微软雅黑" w:hAnsi="微软雅黑" w:eastAsia="微软雅黑"/>
          <w:lang w:eastAsia="zh-TW"/>
        </w:rPr>
        <w:t>%</w:t>
      </w:r>
      <w:r>
        <w:rPr>
          <w:rFonts w:hint="eastAsia" w:ascii="微软雅黑" w:hAnsi="微软雅黑" w:eastAsia="微软雅黑"/>
          <w:lang w:eastAsia="zh-TW"/>
        </w:rPr>
        <w:t>计算（扣款的时间从出现月度业绩80分以下的第一个月份开始），扣款时间持续到乙方的下月业绩达到80</w:t>
      </w:r>
      <w:r>
        <w:rPr>
          <w:rFonts w:ascii="微软雅黑" w:hAnsi="微软雅黑" w:eastAsia="微软雅黑"/>
          <w:lang w:eastAsia="zh-TW"/>
        </w:rPr>
        <w:t>-89</w:t>
      </w:r>
      <w:r>
        <w:rPr>
          <w:rFonts w:hint="eastAsia" w:ascii="微软雅黑" w:hAnsi="微软雅黑" w:eastAsia="微软雅黑"/>
          <w:lang w:eastAsia="zh-TW"/>
        </w:rPr>
        <w:t>分（其全检动作和挑选费用也适用与该条）。</w:t>
      </w:r>
    </w:p>
    <w:p w14:paraId="6BB9458B">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季度评价：根据每月的评价记录汇总于季度供业绩评价表。</w:t>
      </w:r>
    </w:p>
    <w:p w14:paraId="7F3BA621">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年度评价：将季度的评价表汇总在年度的供商业绩评价表。</w:t>
      </w:r>
    </w:p>
    <w:p w14:paraId="07EB5176">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评定等级</w:t>
      </w:r>
      <w:r>
        <w:rPr>
          <w:rFonts w:ascii="微软雅黑" w:hAnsi="微软雅黑" w:eastAsia="微软雅黑"/>
          <w:lang w:eastAsia="zh-TW"/>
        </w:rPr>
        <w:t>: 7.</w:t>
      </w:r>
      <w:r>
        <w:rPr>
          <w:rFonts w:hint="eastAsia" w:ascii="微软雅黑" w:hAnsi="微软雅黑" w:eastAsia="微软雅黑"/>
          <w:lang w:eastAsia="zh-TW"/>
        </w:rPr>
        <w:t>8</w:t>
      </w:r>
      <w:r>
        <w:rPr>
          <w:rFonts w:ascii="微软雅黑" w:hAnsi="微软雅黑" w:eastAsia="微软雅黑"/>
          <w:lang w:eastAsia="zh-TW"/>
        </w:rPr>
        <w:t>.1</w:t>
      </w:r>
      <w:r>
        <w:rPr>
          <w:rFonts w:hint="eastAsia" w:ascii="微软雅黑" w:hAnsi="微软雅黑" w:eastAsia="微软雅黑"/>
          <w:lang w:eastAsia="zh-TW"/>
        </w:rPr>
        <w:t>年度业绩评价≥</w:t>
      </w:r>
      <w:r>
        <w:rPr>
          <w:rFonts w:ascii="微软雅黑" w:hAnsi="微软雅黑" w:eastAsia="微软雅黑"/>
          <w:lang w:eastAsia="zh-TW"/>
        </w:rPr>
        <w:t>90</w:t>
      </w:r>
      <w:r>
        <w:rPr>
          <w:rFonts w:hint="eastAsia" w:ascii="微软雅黑" w:hAnsi="微软雅黑" w:eastAsia="微软雅黑"/>
          <w:lang w:eastAsia="zh-TW"/>
        </w:rPr>
        <w:t>分为优秀供应商：降低年度的审核频率</w:t>
      </w:r>
      <w:r>
        <w:rPr>
          <w:rFonts w:ascii="微软雅黑" w:hAnsi="微软雅黑" w:eastAsia="微软雅黑"/>
          <w:lang w:eastAsia="zh-TW"/>
        </w:rPr>
        <w:t>1</w:t>
      </w:r>
      <w:r>
        <w:rPr>
          <w:rFonts w:hint="eastAsia" w:ascii="微软雅黑" w:hAnsi="微软雅黑" w:eastAsia="微软雅黑"/>
          <w:lang w:eastAsia="zh-TW"/>
        </w:rPr>
        <w:t>次</w:t>
      </w:r>
      <w:r>
        <w:rPr>
          <w:rFonts w:ascii="微软雅黑" w:hAnsi="微软雅黑" w:eastAsia="微软雅黑"/>
          <w:lang w:eastAsia="zh-TW"/>
        </w:rPr>
        <w:t>/2</w:t>
      </w:r>
      <w:r>
        <w:rPr>
          <w:rFonts w:hint="eastAsia" w:ascii="微软雅黑" w:hAnsi="微软雅黑" w:eastAsia="微软雅黑"/>
          <w:lang w:eastAsia="zh-TW"/>
        </w:rPr>
        <w:t>年</w:t>
      </w:r>
      <w:r>
        <w:rPr>
          <w:rFonts w:ascii="微软雅黑" w:hAnsi="微软雅黑" w:eastAsia="微软雅黑"/>
          <w:lang w:eastAsia="zh-TW"/>
        </w:rPr>
        <w:t>,</w:t>
      </w:r>
      <w:r>
        <w:rPr>
          <w:rFonts w:hint="eastAsia" w:ascii="微软雅黑" w:hAnsi="微软雅黑" w:eastAsia="微软雅黑"/>
          <w:lang w:eastAsia="zh-TW"/>
        </w:rPr>
        <w:t>80～</w:t>
      </w:r>
      <w:r>
        <w:rPr>
          <w:rFonts w:ascii="微软雅黑" w:hAnsi="微软雅黑" w:eastAsia="微软雅黑"/>
          <w:lang w:eastAsia="zh-TW"/>
        </w:rPr>
        <w:t>89</w:t>
      </w:r>
      <w:r>
        <w:rPr>
          <w:rFonts w:hint="eastAsia" w:ascii="微软雅黑" w:hAnsi="微软雅黑" w:eastAsia="微软雅黑"/>
          <w:lang w:eastAsia="zh-TW"/>
        </w:rPr>
        <w:t>分为合格供应商评：进行</w:t>
      </w:r>
      <w:r>
        <w:rPr>
          <w:rFonts w:ascii="微软雅黑" w:hAnsi="微软雅黑" w:eastAsia="微软雅黑"/>
          <w:lang w:eastAsia="zh-TW"/>
        </w:rPr>
        <w:t>1</w:t>
      </w:r>
      <w:r>
        <w:rPr>
          <w:rFonts w:hint="eastAsia" w:ascii="微软雅黑" w:hAnsi="微软雅黑" w:eastAsia="微软雅黑"/>
          <w:lang w:eastAsia="zh-TW"/>
        </w:rPr>
        <w:t>次</w:t>
      </w:r>
      <w:r>
        <w:rPr>
          <w:rFonts w:ascii="微软雅黑" w:hAnsi="微软雅黑" w:eastAsia="微软雅黑"/>
          <w:lang w:eastAsia="zh-TW"/>
        </w:rPr>
        <w:t>/</w:t>
      </w:r>
      <w:r>
        <w:rPr>
          <w:rFonts w:hint="eastAsia" w:ascii="微软雅黑" w:hAnsi="微软雅黑" w:eastAsia="微软雅黑"/>
          <w:lang w:eastAsia="zh-TW"/>
        </w:rPr>
        <w:t>年的年度审核</w:t>
      </w:r>
      <w:r>
        <w:rPr>
          <w:rFonts w:ascii="微软雅黑" w:hAnsi="微软雅黑" w:eastAsia="微软雅黑"/>
          <w:lang w:eastAsia="zh-TW"/>
        </w:rPr>
        <w:t>,7</w:t>
      </w:r>
      <w:r>
        <w:rPr>
          <w:rFonts w:hint="eastAsia" w:ascii="微软雅黑" w:hAnsi="微软雅黑" w:eastAsia="微软雅黑"/>
          <w:lang w:eastAsia="zh-TW"/>
        </w:rPr>
        <w:t>9分以下为不合格供应商：进行</w:t>
      </w:r>
      <w:r>
        <w:rPr>
          <w:rFonts w:ascii="微软雅黑" w:hAnsi="微软雅黑" w:eastAsia="微软雅黑"/>
          <w:lang w:eastAsia="zh-TW"/>
        </w:rPr>
        <w:t>2</w:t>
      </w:r>
      <w:r>
        <w:rPr>
          <w:rFonts w:hint="eastAsia" w:ascii="微软雅黑" w:hAnsi="微软雅黑" w:eastAsia="微软雅黑"/>
          <w:lang w:eastAsia="zh-TW"/>
        </w:rPr>
        <w:t>次</w:t>
      </w:r>
      <w:r>
        <w:rPr>
          <w:rFonts w:ascii="微软雅黑" w:hAnsi="微软雅黑" w:eastAsia="微软雅黑"/>
          <w:lang w:eastAsia="zh-TW"/>
        </w:rPr>
        <w:t>/</w:t>
      </w:r>
      <w:r>
        <w:rPr>
          <w:rFonts w:hint="eastAsia" w:ascii="微软雅黑" w:hAnsi="微软雅黑" w:eastAsia="微软雅黑"/>
          <w:lang w:eastAsia="zh-TW"/>
        </w:rPr>
        <w:t>年的年度审核。</w:t>
      </w:r>
    </w:p>
    <w:p w14:paraId="47C461D3">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供应商分级管理</w:t>
      </w:r>
      <w:r>
        <w:rPr>
          <w:rFonts w:ascii="微软雅黑" w:hAnsi="微软雅黑" w:eastAsia="微软雅黑"/>
          <w:lang w:eastAsia="zh-TW"/>
        </w:rPr>
        <w:t xml:space="preserve"> </w:t>
      </w:r>
    </w:p>
    <w:p w14:paraId="0CF9DE38">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年度审核成绩</w:t>
      </w:r>
      <w:r>
        <w:rPr>
          <w:rFonts w:ascii="微软雅黑" w:hAnsi="微软雅黑" w:eastAsia="微软雅黑"/>
          <w:lang w:eastAsia="zh-TW"/>
        </w:rPr>
        <w:t>9</w:t>
      </w:r>
      <w:r>
        <w:rPr>
          <w:rFonts w:hint="eastAsia" w:ascii="微软雅黑" w:hAnsi="微软雅黑" w:eastAsia="微软雅黑"/>
          <w:lang w:eastAsia="zh-TW"/>
        </w:rPr>
        <w:t>0</w:t>
      </w:r>
      <w:r>
        <w:rPr>
          <w:rFonts w:ascii="微软雅黑" w:hAnsi="微软雅黑" w:eastAsia="微软雅黑"/>
          <w:lang w:eastAsia="zh-TW"/>
        </w:rPr>
        <w:t>-100</w:t>
      </w:r>
      <w:r>
        <w:rPr>
          <w:rFonts w:hint="eastAsia" w:ascii="微软雅黑" w:hAnsi="微软雅黑" w:eastAsia="微软雅黑"/>
          <w:lang w:eastAsia="zh-TW"/>
        </w:rPr>
        <w:t>分为</w:t>
      </w:r>
      <w:r>
        <w:rPr>
          <w:rFonts w:ascii="微软雅黑" w:hAnsi="微软雅黑" w:eastAsia="微软雅黑"/>
          <w:lang w:eastAsia="zh-TW"/>
        </w:rPr>
        <w:t>A</w:t>
      </w:r>
      <w:r>
        <w:rPr>
          <w:rFonts w:hint="eastAsia" w:ascii="微软雅黑" w:hAnsi="微软雅黑" w:eastAsia="微软雅黑"/>
          <w:lang w:eastAsia="zh-TW"/>
        </w:rPr>
        <w:t>级具备质量能力：将享有优先定点权和报价权；</w:t>
      </w:r>
      <w:r>
        <w:rPr>
          <w:rFonts w:ascii="微软雅黑" w:hAnsi="微软雅黑" w:eastAsia="微软雅黑"/>
          <w:lang w:eastAsia="zh-TW"/>
        </w:rPr>
        <w:t xml:space="preserve"> </w:t>
      </w:r>
    </w:p>
    <w:p w14:paraId="4741E594">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年度审核成绩在</w:t>
      </w:r>
      <w:r>
        <w:rPr>
          <w:rFonts w:ascii="微软雅黑" w:hAnsi="微软雅黑" w:eastAsia="微软雅黑"/>
          <w:lang w:eastAsia="zh-TW"/>
        </w:rPr>
        <w:t>8</w:t>
      </w:r>
      <w:r>
        <w:rPr>
          <w:rFonts w:hint="eastAsia" w:ascii="微软雅黑" w:hAnsi="微软雅黑" w:eastAsia="微软雅黑"/>
          <w:lang w:eastAsia="zh-TW"/>
        </w:rPr>
        <w:t>0</w:t>
      </w:r>
      <w:r>
        <w:rPr>
          <w:rFonts w:ascii="微软雅黑" w:hAnsi="微软雅黑" w:eastAsia="微软雅黑"/>
          <w:lang w:eastAsia="zh-TW"/>
        </w:rPr>
        <w:t>-</w:t>
      </w:r>
      <w:r>
        <w:rPr>
          <w:rFonts w:hint="eastAsia" w:ascii="微软雅黑" w:hAnsi="微软雅黑" w:eastAsia="微软雅黑"/>
          <w:lang w:eastAsia="zh-TW"/>
        </w:rPr>
        <w:t>8</w:t>
      </w:r>
      <w:r>
        <w:rPr>
          <w:rFonts w:ascii="微软雅黑" w:hAnsi="微软雅黑" w:eastAsia="微软雅黑"/>
          <w:lang w:eastAsia="zh-TW"/>
        </w:rPr>
        <w:t>9</w:t>
      </w:r>
      <w:r>
        <w:rPr>
          <w:rFonts w:hint="eastAsia" w:ascii="微软雅黑" w:hAnsi="微软雅黑" w:eastAsia="微软雅黑"/>
          <w:lang w:eastAsia="zh-TW"/>
        </w:rPr>
        <w:t>分为</w:t>
      </w:r>
      <w:r>
        <w:rPr>
          <w:rFonts w:ascii="微软雅黑" w:hAnsi="微软雅黑" w:eastAsia="微软雅黑"/>
          <w:lang w:eastAsia="zh-TW"/>
        </w:rPr>
        <w:t>B</w:t>
      </w:r>
      <w:r>
        <w:rPr>
          <w:rFonts w:hint="eastAsia" w:ascii="微软雅黑" w:hAnsi="微软雅黑" w:eastAsia="微软雅黑"/>
          <w:lang w:eastAsia="zh-TW"/>
        </w:rPr>
        <w:t>级有条件的具备质量能力：继续保持良好的合作。</w:t>
      </w:r>
    </w:p>
    <w:p w14:paraId="798363C8">
      <w:pPr>
        <w:pStyle w:val="17"/>
        <w:numPr>
          <w:ilvl w:val="2"/>
          <w:numId w:val="1"/>
        </w:numPr>
        <w:rPr>
          <w:rFonts w:ascii="微软雅黑" w:hAnsi="微软雅黑" w:eastAsia="微软雅黑"/>
          <w:lang w:eastAsia="zh-TW"/>
        </w:rPr>
      </w:pPr>
      <w:r>
        <w:rPr>
          <w:rFonts w:hint="eastAsia" w:ascii="微软雅黑" w:hAnsi="微软雅黑" w:eastAsia="微软雅黑"/>
          <w:lang w:eastAsia="zh-TW"/>
        </w:rPr>
        <w:t>年度审核成绩在</w:t>
      </w:r>
      <w:r>
        <w:rPr>
          <w:rFonts w:ascii="微软雅黑" w:hAnsi="微软雅黑" w:eastAsia="微软雅黑"/>
          <w:lang w:eastAsia="zh-TW"/>
        </w:rPr>
        <w:t>0-</w:t>
      </w:r>
      <w:r>
        <w:rPr>
          <w:rFonts w:hint="eastAsia" w:ascii="微软雅黑" w:hAnsi="微软雅黑" w:eastAsia="微软雅黑"/>
          <w:lang w:eastAsia="zh-TW"/>
        </w:rPr>
        <w:t>79分为</w:t>
      </w:r>
      <w:r>
        <w:rPr>
          <w:rFonts w:ascii="微软雅黑" w:hAnsi="微软雅黑" w:eastAsia="微软雅黑"/>
          <w:lang w:eastAsia="zh-TW"/>
        </w:rPr>
        <w:t>C</w:t>
      </w:r>
      <w:r>
        <w:rPr>
          <w:rFonts w:hint="eastAsia" w:ascii="微软雅黑" w:hAnsi="微软雅黑" w:eastAsia="微软雅黑"/>
          <w:lang w:eastAsia="zh-TW"/>
        </w:rPr>
        <w:t>级不具备质量能力：将要求立即整改。</w:t>
      </w:r>
    </w:p>
    <w:p w14:paraId="50205C17">
      <w:pPr>
        <w:pStyle w:val="17"/>
        <w:numPr>
          <w:ilvl w:val="0"/>
          <w:numId w:val="1"/>
        </w:numPr>
        <w:rPr>
          <w:rFonts w:ascii="微软雅黑" w:hAnsi="微软雅黑" w:eastAsia="微软雅黑"/>
          <w:b/>
          <w:lang w:eastAsia="zh-TW"/>
        </w:rPr>
      </w:pPr>
      <w:r>
        <w:rPr>
          <w:rFonts w:ascii="微软雅黑" w:hAnsi="微软雅黑" w:eastAsia="微软雅黑"/>
          <w:b/>
          <w:bCs/>
          <w:lang w:eastAsia="zh-TW"/>
        </w:rPr>
        <w:t>PPM</w:t>
      </w:r>
      <w:r>
        <w:rPr>
          <w:rFonts w:hint="eastAsia" w:ascii="微软雅黑" w:hAnsi="微软雅黑" w:eastAsia="微软雅黑"/>
          <w:b/>
          <w:lang w:eastAsia="zh-TW"/>
        </w:rPr>
        <w:t>、纠正措施完成率、供方准时交付率考核管理：</w:t>
      </w:r>
    </w:p>
    <w:p w14:paraId="53DE478C">
      <w:pPr>
        <w:spacing w:line="240" w:lineRule="atLeast"/>
        <w:ind w:firstLine="560"/>
        <w:rPr>
          <w:rFonts w:ascii="微软雅黑" w:hAnsi="微软雅黑" w:eastAsia="微软雅黑"/>
          <w:highlight w:val="yellow"/>
          <w:lang w:eastAsia="zh-TW"/>
        </w:rPr>
      </w:pPr>
      <w:r>
        <w:rPr>
          <w:rFonts w:hint="eastAsia" w:ascii="微软雅黑" w:hAnsi="微软雅黑" w:eastAsia="微软雅黑"/>
          <w:lang w:val="zh-TW" w:eastAsia="zh-TW"/>
        </w:rPr>
        <w:t>甲方每月对乙方供货业绩进行</w:t>
      </w:r>
      <w:r>
        <w:rPr>
          <w:rFonts w:ascii="微软雅黑" w:hAnsi="微软雅黑" w:eastAsia="微软雅黑"/>
          <w:lang w:eastAsia="zh-TW"/>
        </w:rPr>
        <w:t>PPM</w:t>
      </w:r>
      <w:r>
        <w:rPr>
          <w:rFonts w:hint="eastAsia" w:ascii="微软雅黑" w:hAnsi="微软雅黑" w:eastAsia="微软雅黑"/>
          <w:lang w:eastAsia="zh-TW"/>
        </w:rPr>
        <w:t>汇总，当乙方供货业绩</w:t>
      </w:r>
      <w:r>
        <w:rPr>
          <w:rFonts w:ascii="微软雅黑" w:hAnsi="微软雅黑" w:eastAsia="微软雅黑"/>
          <w:lang w:eastAsia="zh-TW"/>
        </w:rPr>
        <w:t>PPM</w:t>
      </w:r>
      <w:r>
        <w:rPr>
          <w:rFonts w:hint="eastAsia" w:ascii="微软雅黑" w:hAnsi="微软雅黑" w:eastAsia="微软雅黑"/>
          <w:lang w:eastAsia="zh-TW"/>
        </w:rPr>
        <w:t>值超过甲方设定的目标值时，处罚如下：乙方实际供货业绩</w:t>
      </w:r>
      <w:r>
        <w:rPr>
          <w:rFonts w:ascii="微软雅黑" w:hAnsi="微软雅黑" w:eastAsia="微软雅黑"/>
          <w:lang w:eastAsia="zh-TW"/>
        </w:rPr>
        <w:t>PPM</w:t>
      </w:r>
      <w:r>
        <w:rPr>
          <w:rFonts w:hint="eastAsia" w:ascii="微软雅黑" w:hAnsi="微软雅黑" w:eastAsia="微软雅黑"/>
          <w:lang w:eastAsia="zh-TW"/>
        </w:rPr>
        <w:t>值大于甲方设定目标值</w:t>
      </w:r>
      <w:r>
        <w:rPr>
          <w:rFonts w:ascii="微软雅黑" w:hAnsi="微软雅黑" w:eastAsia="微软雅黑"/>
          <w:lang w:eastAsia="zh-TW"/>
        </w:rPr>
        <w:t>2</w:t>
      </w:r>
      <w:r>
        <w:rPr>
          <w:rFonts w:hint="eastAsia" w:ascii="微软雅黑" w:hAnsi="微软雅黑" w:eastAsia="微软雅黑"/>
          <w:lang w:eastAsia="zh-TW"/>
        </w:rPr>
        <w:t>倍扣罚</w:t>
      </w:r>
      <w:r>
        <w:rPr>
          <w:rFonts w:ascii="微软雅黑" w:hAnsi="微软雅黑" w:eastAsia="微软雅黑"/>
          <w:lang w:eastAsia="zh-TW"/>
        </w:rPr>
        <w:t>1000</w:t>
      </w:r>
      <w:r>
        <w:rPr>
          <w:rFonts w:hint="eastAsia" w:ascii="微软雅黑" w:hAnsi="微软雅黑" w:eastAsia="微软雅黑"/>
          <w:lang w:eastAsia="zh-TW"/>
        </w:rPr>
        <w:t>元、大于</w:t>
      </w:r>
      <w:r>
        <w:rPr>
          <w:rFonts w:ascii="微软雅黑" w:hAnsi="微软雅黑" w:eastAsia="微软雅黑"/>
          <w:lang w:eastAsia="zh-TW"/>
        </w:rPr>
        <w:t>5</w:t>
      </w:r>
      <w:r>
        <w:rPr>
          <w:rFonts w:hint="eastAsia" w:ascii="微软雅黑" w:hAnsi="微软雅黑" w:eastAsia="微软雅黑"/>
          <w:lang w:eastAsia="zh-TW"/>
        </w:rPr>
        <w:t>倍扣款</w:t>
      </w:r>
      <w:r>
        <w:rPr>
          <w:rFonts w:ascii="微软雅黑" w:hAnsi="微软雅黑" w:eastAsia="微软雅黑"/>
          <w:lang w:eastAsia="zh-TW"/>
        </w:rPr>
        <w:t>1500</w:t>
      </w:r>
      <w:r>
        <w:rPr>
          <w:rFonts w:hint="eastAsia" w:ascii="微软雅黑" w:hAnsi="微软雅黑" w:eastAsia="微软雅黑"/>
          <w:lang w:eastAsia="zh-TW"/>
        </w:rPr>
        <w:t>元、大于</w:t>
      </w:r>
      <w:r>
        <w:rPr>
          <w:rFonts w:ascii="微软雅黑" w:hAnsi="微软雅黑" w:eastAsia="微软雅黑"/>
          <w:lang w:eastAsia="zh-TW"/>
        </w:rPr>
        <w:t>8</w:t>
      </w:r>
      <w:r>
        <w:rPr>
          <w:rFonts w:hint="eastAsia" w:ascii="微软雅黑" w:hAnsi="微软雅黑" w:eastAsia="微软雅黑"/>
          <w:lang w:eastAsia="zh-TW"/>
        </w:rPr>
        <w:t>倍扣款</w:t>
      </w:r>
      <w:r>
        <w:rPr>
          <w:rFonts w:ascii="微软雅黑" w:hAnsi="微软雅黑" w:eastAsia="微软雅黑"/>
          <w:lang w:eastAsia="zh-TW"/>
        </w:rPr>
        <w:t>2000</w:t>
      </w:r>
      <w:r>
        <w:rPr>
          <w:rFonts w:hint="eastAsia" w:ascii="微软雅黑" w:hAnsi="微软雅黑" w:eastAsia="微软雅黑"/>
          <w:lang w:eastAsia="zh-TW"/>
        </w:rPr>
        <w:t>元、大于</w:t>
      </w:r>
      <w:r>
        <w:rPr>
          <w:rFonts w:ascii="微软雅黑" w:hAnsi="微软雅黑" w:eastAsia="微软雅黑"/>
          <w:lang w:eastAsia="zh-TW"/>
        </w:rPr>
        <w:t>10</w:t>
      </w:r>
      <w:r>
        <w:rPr>
          <w:rFonts w:hint="eastAsia" w:ascii="微软雅黑" w:hAnsi="微软雅黑" w:eastAsia="微软雅黑"/>
          <w:lang w:eastAsia="zh-TW"/>
        </w:rPr>
        <w:t>倍扣款</w:t>
      </w:r>
      <w:r>
        <w:rPr>
          <w:rFonts w:ascii="微软雅黑" w:hAnsi="微软雅黑" w:eastAsia="微软雅黑"/>
          <w:lang w:eastAsia="zh-TW"/>
        </w:rPr>
        <w:t>3000</w:t>
      </w:r>
      <w:r>
        <w:rPr>
          <w:rFonts w:hint="eastAsia" w:ascii="微软雅黑" w:hAnsi="微软雅黑" w:eastAsia="微软雅黑"/>
          <w:lang w:eastAsia="zh-TW"/>
        </w:rPr>
        <w:t>元、大于</w:t>
      </w:r>
      <w:r>
        <w:rPr>
          <w:rFonts w:ascii="微软雅黑" w:hAnsi="微软雅黑" w:eastAsia="微软雅黑"/>
          <w:lang w:eastAsia="zh-TW"/>
        </w:rPr>
        <w:t>15</w:t>
      </w:r>
      <w:r>
        <w:rPr>
          <w:rFonts w:hint="eastAsia" w:ascii="微软雅黑" w:hAnsi="微软雅黑" w:eastAsia="微软雅黑"/>
          <w:lang w:eastAsia="zh-TW"/>
        </w:rPr>
        <w:t>倍以上扣款</w:t>
      </w:r>
      <w:r>
        <w:rPr>
          <w:rFonts w:ascii="微软雅黑" w:hAnsi="微软雅黑" w:eastAsia="微软雅黑"/>
          <w:lang w:eastAsia="zh-TW"/>
        </w:rPr>
        <w:t>5000</w:t>
      </w:r>
      <w:r>
        <w:rPr>
          <w:rFonts w:hint="eastAsia" w:ascii="微软雅黑" w:hAnsi="微软雅黑" w:eastAsia="微软雅黑"/>
          <w:lang w:eastAsia="zh-TW"/>
        </w:rPr>
        <w:t>元。</w:t>
      </w:r>
    </w:p>
    <w:p w14:paraId="4928967D">
      <w:pPr>
        <w:pStyle w:val="17"/>
        <w:numPr>
          <w:ilvl w:val="0"/>
          <w:numId w:val="1"/>
        </w:numPr>
        <w:rPr>
          <w:rFonts w:ascii="微软雅黑" w:hAnsi="微软雅黑" w:eastAsia="微软雅黑"/>
          <w:b/>
          <w:lang w:eastAsia="zh-TW"/>
        </w:rPr>
      </w:pPr>
      <w:r>
        <w:rPr>
          <w:rFonts w:hint="eastAsia" w:ascii="微软雅黑" w:hAnsi="微软雅黑" w:eastAsia="微软雅黑"/>
          <w:b/>
          <w:lang w:eastAsia="zh-TW"/>
        </w:rPr>
        <w:t>文件记录及保存：</w:t>
      </w:r>
      <w:r>
        <w:rPr>
          <w:rFonts w:ascii="微软雅黑" w:hAnsi="微软雅黑" w:eastAsia="微软雅黑"/>
          <w:b/>
          <w:lang w:eastAsia="zh-TW"/>
        </w:rPr>
        <w:t xml:space="preserve"> </w:t>
      </w:r>
    </w:p>
    <w:p w14:paraId="7820CD81">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乙方应定期控制在程序中规定所有文件和数据的控制，并有效执行规定。从外部来的文件，例如标准和用户的图纸等应包括在文件之中。</w:t>
      </w:r>
    </w:p>
    <w:p w14:paraId="4B979B86">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为了保证产品的可追溯性，乙方在产品制造过程中或出货时，要实施必要的检验、试验等，结果必须形成书面的记录，这些文件至少要保存</w:t>
      </w:r>
      <w:r>
        <w:rPr>
          <w:rFonts w:ascii="微软雅黑" w:hAnsi="微软雅黑" w:eastAsia="微软雅黑"/>
          <w:b/>
          <w:bCs/>
          <w:lang w:eastAsia="zh-TW"/>
        </w:rPr>
        <w:t>_</w:t>
      </w:r>
      <w:r>
        <w:rPr>
          <w:rFonts w:hint="eastAsia" w:ascii="微软雅黑" w:hAnsi="微软雅黑" w:eastAsia="微软雅黑"/>
          <w:b/>
          <w:bCs/>
          <w:lang w:eastAsia="zh-TW"/>
        </w:rPr>
        <w:t>3</w:t>
      </w:r>
      <w:r>
        <w:rPr>
          <w:rFonts w:hint="eastAsia" w:ascii="微软雅黑" w:hAnsi="微软雅黑" w:eastAsia="微软雅黑"/>
          <w:lang w:eastAsia="zh-TW"/>
        </w:rPr>
        <w:t>年（一般产品至少保存</w:t>
      </w:r>
      <w:r>
        <w:rPr>
          <w:rFonts w:ascii="微软雅黑" w:hAnsi="微软雅黑" w:eastAsia="微软雅黑"/>
          <w:lang w:eastAsia="zh-TW"/>
        </w:rPr>
        <w:t>3</w:t>
      </w:r>
      <w:r>
        <w:rPr>
          <w:rFonts w:hint="eastAsia" w:ascii="微软雅黑" w:hAnsi="微软雅黑" w:eastAsia="微软雅黑"/>
          <w:lang w:eastAsia="zh-TW"/>
        </w:rPr>
        <w:t>年，安全件至少保存</w:t>
      </w:r>
      <w:r>
        <w:rPr>
          <w:rFonts w:ascii="微软雅黑" w:hAnsi="微软雅黑" w:eastAsia="微软雅黑"/>
          <w:lang w:eastAsia="zh-TW"/>
        </w:rPr>
        <w:t>15</w:t>
      </w:r>
      <w:r>
        <w:rPr>
          <w:rFonts w:hint="eastAsia" w:ascii="微软雅黑" w:hAnsi="微软雅黑" w:eastAsia="微软雅黑"/>
          <w:lang w:eastAsia="zh-TW"/>
        </w:rPr>
        <w:t>年）。在甲方要求时，乙方必须提供相关的记录。</w:t>
      </w:r>
      <w:r>
        <w:rPr>
          <w:rFonts w:ascii="微软雅黑" w:hAnsi="微软雅黑" w:eastAsia="微软雅黑"/>
          <w:lang w:eastAsia="zh-TW"/>
        </w:rPr>
        <w:t xml:space="preserve"> </w:t>
      </w:r>
    </w:p>
    <w:p w14:paraId="624F4F70">
      <w:pPr>
        <w:pStyle w:val="17"/>
        <w:numPr>
          <w:ilvl w:val="0"/>
          <w:numId w:val="1"/>
        </w:numPr>
        <w:rPr>
          <w:rFonts w:ascii="微软雅黑" w:hAnsi="微软雅黑" w:eastAsia="微软雅黑"/>
          <w:b/>
          <w:lang w:eastAsia="zh-TW"/>
        </w:rPr>
      </w:pPr>
      <w:r>
        <w:rPr>
          <w:rFonts w:hint="eastAsia" w:ascii="微软雅黑" w:hAnsi="微软雅黑" w:eastAsia="微软雅黑"/>
          <w:b/>
          <w:lang w:eastAsia="zh-TW"/>
        </w:rPr>
        <w:t>有效期及终止：</w:t>
      </w:r>
      <w:r>
        <w:rPr>
          <w:rFonts w:ascii="微软雅黑" w:hAnsi="微软雅黑" w:eastAsia="微软雅黑"/>
          <w:b/>
          <w:lang w:eastAsia="zh-TW"/>
        </w:rPr>
        <w:t xml:space="preserve"> </w:t>
      </w:r>
    </w:p>
    <w:p w14:paraId="103CB794">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本协议作为甲乙双方签订的供货协议附件，如本协议的内容与正式供货协议的约定不一致，本协议效力优先；本协议未做出约定的，以甲乙双方签订的正式供货协议的约定为准。</w:t>
      </w:r>
      <w:r>
        <w:rPr>
          <w:rFonts w:ascii="微软雅黑" w:hAnsi="微软雅黑" w:eastAsia="微软雅黑"/>
          <w:lang w:eastAsia="zh-TW"/>
        </w:rPr>
        <w:t xml:space="preserve"> </w:t>
      </w:r>
      <w:r>
        <w:rPr>
          <w:rFonts w:hint="eastAsia" w:ascii="微软雅黑" w:hAnsi="微软雅黑" w:eastAsia="微软雅黑"/>
          <w:lang w:eastAsia="zh-TW"/>
        </w:rPr>
        <w:t>定为准。</w:t>
      </w:r>
      <w:r>
        <w:rPr>
          <w:rFonts w:ascii="微软雅黑" w:hAnsi="微软雅黑" w:eastAsia="微软雅黑"/>
          <w:lang w:eastAsia="zh-TW"/>
        </w:rPr>
        <w:t xml:space="preserve"> </w:t>
      </w:r>
    </w:p>
    <w:p w14:paraId="4235BDFF">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本协议正本一式两份，经双方代表签字盖章之日起生效，有效期为</w:t>
      </w:r>
      <w:r>
        <w:rPr>
          <w:rFonts w:ascii="微软雅黑" w:hAnsi="微软雅黑" w:eastAsia="微软雅黑"/>
          <w:lang w:eastAsia="zh-TW"/>
        </w:rPr>
        <w:t>1</w:t>
      </w:r>
      <w:r>
        <w:rPr>
          <w:rFonts w:hint="eastAsia" w:ascii="微软雅黑" w:hAnsi="微软雅黑" w:eastAsia="微软雅黑"/>
          <w:lang w:eastAsia="zh-TW"/>
        </w:rPr>
        <w:t>年。</w:t>
      </w:r>
    </w:p>
    <w:p w14:paraId="6A45BBA2">
      <w:pPr>
        <w:pStyle w:val="17"/>
        <w:numPr>
          <w:ilvl w:val="1"/>
          <w:numId w:val="1"/>
        </w:numPr>
        <w:rPr>
          <w:rFonts w:ascii="微软雅黑" w:hAnsi="微软雅黑" w:eastAsia="微软雅黑"/>
          <w:lang w:eastAsia="zh-TW"/>
        </w:rPr>
      </w:pPr>
      <w:r>
        <w:rPr>
          <w:rFonts w:hint="eastAsia" w:ascii="微软雅黑" w:hAnsi="微软雅黑" w:eastAsia="微软雅黑"/>
          <w:lang w:eastAsia="zh-TW"/>
        </w:rPr>
        <w:t>本协议到期后，在双方业务没有终止的情况下，如双方没有任何异议，本协议将自动延期</w:t>
      </w:r>
      <w:r>
        <w:rPr>
          <w:rFonts w:ascii="微软雅黑" w:hAnsi="微软雅黑" w:eastAsia="微软雅黑"/>
          <w:lang w:eastAsia="zh-TW"/>
        </w:rPr>
        <w:t>1</w:t>
      </w:r>
      <w:r>
        <w:rPr>
          <w:rFonts w:hint="eastAsia" w:ascii="微软雅黑" w:hAnsi="微软雅黑" w:eastAsia="微软雅黑"/>
          <w:lang w:eastAsia="zh-TW"/>
        </w:rPr>
        <w:t>年，以此类推。</w:t>
      </w:r>
    </w:p>
    <w:bookmarkEnd w:id="0"/>
    <w:p w14:paraId="4252463D">
      <w:pPr>
        <w:jc w:val="center"/>
        <w:rPr>
          <w:rFonts w:ascii="微软雅黑" w:hAnsi="微软雅黑" w:eastAsia="PMingLiU"/>
          <w:lang w:val="zh-TW" w:eastAsia="zh-TW"/>
        </w:rPr>
      </w:pPr>
      <w:r>
        <w:rPr>
          <w:rFonts w:ascii="微软雅黑" w:hAnsi="微软雅黑" w:eastAsia="微软雅黑"/>
          <w:lang w:val="zh-TW" w:eastAsia="zh-TW"/>
        </w:rPr>
        <w:t>（以下无正文）</w:t>
      </w:r>
    </w:p>
    <w:p w14:paraId="0D6979AF">
      <w:pPr>
        <w:jc w:val="center"/>
        <w:rPr>
          <w:rFonts w:ascii="微软雅黑" w:hAnsi="微软雅黑" w:eastAsia="PMingLiU"/>
          <w:lang w:val="zh-TW" w:eastAsia="zh-TW"/>
        </w:rPr>
      </w:pPr>
      <w:r>
        <w:rPr>
          <w:rFonts w:ascii="微软雅黑" w:hAnsi="微软雅黑" w:eastAsia="微软雅黑"/>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272415</wp:posOffset>
                </wp:positionV>
                <wp:extent cx="6480175" cy="0"/>
                <wp:effectExtent l="0" t="0" r="34925" b="19050"/>
                <wp:wrapSquare wrapText="bothSides"/>
                <wp:docPr id="13" name="直接连接符 13"/>
                <wp:cNvGraphicFramePr/>
                <a:graphic xmlns:a="http://schemas.openxmlformats.org/drawingml/2006/main">
                  <a:graphicData uri="http://schemas.microsoft.com/office/word/2010/wordprocessingShape">
                    <wps:wsp>
                      <wps:cNvCnPr/>
                      <wps:spPr>
                        <a:xfrm flipV="1">
                          <a:off x="0" y="0"/>
                          <a:ext cx="6480175" cy="0"/>
                        </a:xfrm>
                        <a:prstGeom prst="line">
                          <a:avLst/>
                        </a:prstGeom>
                        <a:noFill/>
                        <a:ln w="12700" cap="flat">
                          <a:solidFill>
                            <a:schemeClr val="accent1"/>
                          </a:solidFill>
                          <a:prstDash val="solid"/>
                          <a:miter lim="800000"/>
                        </a:ln>
                        <a:effectLst/>
                      </wps:spPr>
                      <wps:style>
                        <a:lnRef idx="0">
                          <a:scrgbClr r="0" g="0" b="0"/>
                        </a:lnRef>
                        <a:fillRef idx="0">
                          <a:scrgbClr r="0" g="0" b="0"/>
                        </a:fillRef>
                        <a:effectRef idx="0">
                          <a:scrgbClr r="0" g="0" b="0"/>
                        </a:effectRef>
                        <a:fontRef idx="none"/>
                      </wps:style>
                      <wps:bodyPr/>
                    </wps:wsp>
                  </a:graphicData>
                </a:graphic>
              </wp:anchor>
            </w:drawing>
          </mc:Choice>
          <mc:Fallback>
            <w:pict>
              <v:line id="_x0000_s1026" o:spid="_x0000_s1026" o:spt="20" style="position:absolute;left:0pt;flip:y;margin-top:21.45pt;height:0pt;width:510.25pt;mso-position-horizontal:left;mso-position-horizontal-relative:margin;mso-wrap-distance-bottom:0pt;mso-wrap-distance-left:9pt;mso-wrap-distance-right:9pt;mso-wrap-distance-top:0pt;z-index:251660288;mso-width-relative:page;mso-height-relative:page;" filled="f" stroked="t" coordsize="21600,21600" o:gfxdata="UEsDBAoAAAAAAIdO4kAAAAAAAAAAAAAAAAAEAAAAZHJzL1BLAwQUAAAACACHTuJAL8DH/dIAAAAH&#10;AQAADwAAAGRycy9kb3ducmV2LnhtbE2PwU7DMBBE70j9B2srcaN204JCiFO1Ff2AFsR5Gy9JRLyO&#10;bDcpf48rDnDcmdHM23Jztb0YyYfOsYblQoEgrp3puNHw/nZ4yEGEiGywd0wavinApprdlVgYN/GR&#10;xlNsRCrhUKCGNsahkDLULVkMCzcQJ+/TeYsxnb6RxuOUym0vM6WepMWO00KLA+1bqr9OF6thJ1cx&#10;39NxHfy4VYf8dduYj0nr+/lSvYCIdI1/YbjhJ3SoEtPZXdgE0WtIj0QN6+wZxM1VmXoEcf5VZFXK&#10;//zVD1BLAwQUAAAACACHTuJA0y0xnesBAAC2AwAADgAAAGRycy9lMm9Eb2MueG1srVNLbtswEN0X&#10;yB0I7mPJbpy4guUAiZBsitZAP3uaIi0C/IHDWPYleoEC3bWrLrvvbZoeo0NKMdJ0k0W1IIac4Ru+&#10;N0/Ly73RZCcCKGdrOp2UlAjLXavstqYf3t+cLiiByGzLtLOipgcB9HJ18mLZ+0rMXOd0KwJBEAtV&#10;72vaxeirogDeCcNg4rywmJQuGBZxG7ZFG1iP6EYXs7I8L3oXWh8cFwB42gxJOiKG5wA6KRUXjeN3&#10;Rtg4oAahWURK0CkPdJVfK6Xg8a2UICLRNUWmMa/YBONNWovVklXbwHyn+PgE9pwnPOFkmLLY9AjV&#10;sMjIXVD/QBnFgwMn44Q7UwxEsiLIYlo+0eZdx7zIXFBq8EfR4f/B8je7dSCqRSe8pMQygxO///zj&#10;16evv39+wfX++zeCGZSp91Bh9bVdh3EHfh0S570Mhkit/EdEySogL7LPIh+OIot9JBwPz88W5fRi&#10;Tgl/yBUDRILyAeKtcIakoKZa2cSfVWz3GiK2xdKHknRs3Y3SOs9QW9Jj+9lFiaPlDI0p0RD5Mjit&#10;2lSYrkDYbq51IDuGjphfvbpq5okdAv9Vlro0DLqhLqcGrxgV0f5amZouyvSNt7VN6CJbbnxrUmzQ&#10;KEUb1x6ydEXa4Thz09F6yS+P9xg//t1W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vwMf90gAA&#10;AAcBAAAPAAAAAAAAAAEAIAAAACIAAABkcnMvZG93bnJldi54bWxQSwECFAAUAAAACACHTuJA0y0x&#10;nesBAAC2AwAADgAAAAAAAAABACAAAAAhAQAAZHJzL2Uyb0RvYy54bWxQSwUGAAAAAAYABgBZAQAA&#10;fgUAAAAA&#10;">
                <v:fill on="f" focussize="0,0"/>
                <v:stroke weight="1pt" color="#5B9BD5 [3204]" miterlimit="8" joinstyle="miter"/>
                <v:imagedata o:title=""/>
                <o:lock v:ext="edit" aspectratio="f"/>
                <w10:wrap type="square"/>
              </v:line>
            </w:pict>
          </mc:Fallback>
        </mc:AlternateContent>
      </w:r>
    </w:p>
    <w:tbl>
      <w:tblPr>
        <w:tblStyle w:val="15"/>
        <w:tblpPr w:leftFromText="180" w:rightFromText="180" w:vertAnchor="text" w:tblpY="1"/>
        <w:tblOverlap w:val="never"/>
        <w:tblW w:w="10206" w:type="dxa"/>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Layout w:type="fixed"/>
        <w:tblCellMar>
          <w:top w:w="0" w:type="dxa"/>
          <w:left w:w="0" w:type="dxa"/>
          <w:bottom w:w="0" w:type="dxa"/>
          <w:right w:w="0" w:type="dxa"/>
        </w:tblCellMar>
      </w:tblPr>
      <w:tblGrid>
        <w:gridCol w:w="5245"/>
        <w:gridCol w:w="4961"/>
      </w:tblGrid>
      <w:tr w14:paraId="7BE565C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CellMar>
            <w:top w:w="0" w:type="dxa"/>
            <w:left w:w="0" w:type="dxa"/>
            <w:bottom w:w="0" w:type="dxa"/>
            <w:right w:w="0" w:type="dxa"/>
          </w:tblCellMar>
        </w:tblPrEx>
        <w:trPr>
          <w:trHeight w:val="15" w:hRule="atLeast"/>
        </w:trPr>
        <w:tc>
          <w:tcPr>
            <w:tcW w:w="5245" w:type="dxa"/>
            <w:tcBorders>
              <w:top w:val="nil"/>
              <w:left w:val="nil"/>
              <w:bottom w:val="nil"/>
              <w:right w:val="nil"/>
            </w:tcBorders>
            <w:shd w:val="clear" w:color="auto" w:fill="auto"/>
            <w:tcMar>
              <w:top w:w="80" w:type="dxa"/>
              <w:left w:w="80" w:type="dxa"/>
              <w:bottom w:w="80" w:type="dxa"/>
              <w:right w:w="80" w:type="dxa"/>
            </w:tcMar>
          </w:tcPr>
          <w:p w14:paraId="7F13A8B8">
            <w:pPr>
              <w:rPr>
                <w:rFonts w:ascii="微软雅黑" w:hAnsi="微软雅黑" w:eastAsia="微软雅黑"/>
              </w:rPr>
            </w:pPr>
            <w:r>
              <w:rPr>
                <w:rFonts w:ascii="微软雅黑" w:hAnsi="微软雅黑" w:eastAsia="微软雅黑"/>
                <w:bCs/>
                <w:lang w:val="zh-TW" w:eastAsia="zh-TW"/>
              </w:rPr>
              <w:t>甲方（盖章）：</w:t>
            </w:r>
            <w:r>
              <w:rPr>
                <w:rFonts w:hint="eastAsia" w:ascii="微软雅黑" w:hAnsi="微软雅黑" w:eastAsia="微软雅黑"/>
                <w:bCs/>
                <w:lang w:val="zh-TW"/>
              </w:rPr>
              <w:t>上海金榕汽车零部件股份有限公司</w:t>
            </w:r>
          </w:p>
        </w:tc>
        <w:tc>
          <w:tcPr>
            <w:tcW w:w="4961" w:type="dxa"/>
            <w:tcBorders>
              <w:top w:val="nil"/>
              <w:left w:val="nil"/>
              <w:bottom w:val="nil"/>
              <w:right w:val="nil"/>
            </w:tcBorders>
            <w:shd w:val="clear" w:color="auto" w:fill="auto"/>
            <w:tcMar>
              <w:top w:w="80" w:type="dxa"/>
              <w:left w:w="80" w:type="dxa"/>
              <w:bottom w:w="80" w:type="dxa"/>
              <w:right w:w="80" w:type="dxa"/>
            </w:tcMar>
          </w:tcPr>
          <w:p w14:paraId="3AB88BB4">
            <w:pPr>
              <w:rPr>
                <w:rFonts w:ascii="微软雅黑" w:hAnsi="微软雅黑" w:eastAsia="微软雅黑" w:cs="宋体"/>
              </w:rPr>
            </w:pPr>
            <w:r>
              <w:rPr>
                <w:rFonts w:ascii="微软雅黑" w:hAnsi="微软雅黑" w:eastAsia="微软雅黑"/>
                <w:bCs/>
                <w:lang w:val="zh-TW" w:eastAsia="zh-TW"/>
              </w:rPr>
              <w:t>乙方（盖章）：</w:t>
            </w:r>
            <w:r>
              <w:rPr>
                <w:rFonts w:ascii="微软雅黑" w:hAnsi="微软雅黑" w:eastAsia="微软雅黑" w:cs="宋体"/>
              </w:rPr>
              <w:t xml:space="preserve"> </w:t>
            </w:r>
          </w:p>
          <w:p w14:paraId="1D4D98F5">
            <w:pPr>
              <w:rPr>
                <w:rFonts w:ascii="微软雅黑" w:hAnsi="微软雅黑" w:eastAsia="微软雅黑"/>
              </w:rPr>
            </w:pPr>
            <w:r>
              <w:t>杭州深远工贸有限公司</w:t>
            </w:r>
          </w:p>
        </w:tc>
      </w:tr>
      <w:tr w14:paraId="3C8026C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CellMar>
            <w:top w:w="0" w:type="dxa"/>
            <w:left w:w="0" w:type="dxa"/>
            <w:bottom w:w="0" w:type="dxa"/>
            <w:right w:w="0" w:type="dxa"/>
          </w:tblCellMar>
        </w:tblPrEx>
        <w:trPr>
          <w:trHeight w:val="400" w:hRule="atLeast"/>
        </w:trPr>
        <w:tc>
          <w:tcPr>
            <w:tcW w:w="5245" w:type="dxa"/>
            <w:tcBorders>
              <w:top w:val="nil"/>
              <w:left w:val="nil"/>
              <w:bottom w:val="nil"/>
              <w:right w:val="nil"/>
            </w:tcBorders>
            <w:shd w:val="clear" w:color="auto" w:fill="auto"/>
            <w:tcMar>
              <w:top w:w="80" w:type="dxa"/>
              <w:left w:w="80" w:type="dxa"/>
              <w:bottom w:w="80" w:type="dxa"/>
              <w:right w:w="80" w:type="dxa"/>
            </w:tcMar>
          </w:tcPr>
          <w:p w14:paraId="5EB6D788">
            <w:pPr>
              <w:rPr>
                <w:rFonts w:hint="eastAsia" w:ascii="微软雅黑" w:hAnsi="微软雅黑" w:eastAsia="微软雅黑"/>
                <w:lang w:val="en-US" w:eastAsia="zh-CN"/>
              </w:rPr>
            </w:pPr>
            <w:r>
              <w:rPr>
                <w:rFonts w:hint="eastAsia" w:ascii="黑体" w:hAnsi="黑体" w:eastAsia="黑体" w:cs="黑体"/>
                <w:b/>
                <w:bCs/>
                <w:spacing w:val="-9"/>
                <w:sz w:val="21"/>
                <w:szCs w:val="21"/>
                <w:lang w:eastAsia="zh-CN"/>
              </w:rPr>
              <w:t>经办人</w:t>
            </w:r>
            <w:r>
              <w:rPr>
                <w:rFonts w:hint="eastAsia" w:cs="黑体"/>
                <w:b/>
                <w:bCs/>
                <w:spacing w:val="-9"/>
                <w:sz w:val="21"/>
                <w:szCs w:val="21"/>
                <w:lang w:eastAsia="zh-CN"/>
              </w:rPr>
              <w:t>（</w:t>
            </w:r>
            <w:r>
              <w:rPr>
                <w:rFonts w:hint="eastAsia" w:cs="黑体"/>
                <w:b/>
                <w:bCs/>
                <w:spacing w:val="-9"/>
                <w:sz w:val="21"/>
                <w:szCs w:val="21"/>
                <w:lang w:val="en-US" w:eastAsia="zh-CN"/>
              </w:rPr>
              <w:t>签字</w:t>
            </w:r>
            <w:r>
              <w:rPr>
                <w:rFonts w:hint="eastAsia" w:cs="黑体"/>
                <w:b/>
                <w:bCs/>
                <w:spacing w:val="-9"/>
                <w:sz w:val="21"/>
                <w:szCs w:val="21"/>
                <w:lang w:eastAsia="zh-CN"/>
              </w:rPr>
              <w:t>）</w:t>
            </w:r>
            <w:r>
              <w:rPr>
                <w:rFonts w:hint="eastAsia" w:ascii="黑体" w:hAnsi="黑体" w:eastAsia="黑体" w:cs="黑体"/>
                <w:b/>
                <w:bCs/>
                <w:spacing w:val="-9"/>
                <w:sz w:val="21"/>
                <w:szCs w:val="21"/>
                <w:lang w:eastAsia="zh-CN"/>
              </w:rPr>
              <w:t>：</w:t>
            </w:r>
          </w:p>
        </w:tc>
        <w:tc>
          <w:tcPr>
            <w:tcW w:w="4961" w:type="dxa"/>
            <w:tcBorders>
              <w:top w:val="nil"/>
              <w:left w:val="nil"/>
              <w:bottom w:val="nil"/>
              <w:right w:val="nil"/>
            </w:tcBorders>
            <w:shd w:val="clear" w:color="auto" w:fill="auto"/>
            <w:tcMar>
              <w:top w:w="80" w:type="dxa"/>
              <w:left w:w="80" w:type="dxa"/>
              <w:bottom w:w="80" w:type="dxa"/>
              <w:right w:w="80" w:type="dxa"/>
            </w:tcMar>
          </w:tcPr>
          <w:p w14:paraId="7EA323CA">
            <w:pPr>
              <w:rPr>
                <w:rFonts w:ascii="微软雅黑" w:hAnsi="微软雅黑" w:eastAsia="微软雅黑"/>
              </w:rPr>
            </w:pPr>
            <w:r>
              <w:rPr>
                <w:rFonts w:hint="eastAsia" w:ascii="黑体" w:hAnsi="黑体" w:eastAsia="黑体" w:cs="黑体"/>
                <w:b/>
                <w:bCs/>
                <w:spacing w:val="-9"/>
                <w:sz w:val="21"/>
                <w:szCs w:val="21"/>
                <w:lang w:eastAsia="zh-CN"/>
              </w:rPr>
              <w:t>经办人</w:t>
            </w:r>
            <w:r>
              <w:rPr>
                <w:rFonts w:hint="eastAsia" w:cs="黑体"/>
                <w:b/>
                <w:bCs/>
                <w:spacing w:val="-9"/>
                <w:sz w:val="21"/>
                <w:szCs w:val="21"/>
                <w:lang w:eastAsia="zh-CN"/>
              </w:rPr>
              <w:t>（</w:t>
            </w:r>
            <w:r>
              <w:rPr>
                <w:rFonts w:hint="eastAsia" w:cs="黑体"/>
                <w:b/>
                <w:bCs/>
                <w:spacing w:val="-9"/>
                <w:sz w:val="21"/>
                <w:szCs w:val="21"/>
                <w:lang w:val="en-US" w:eastAsia="zh-CN"/>
              </w:rPr>
              <w:t>签字</w:t>
            </w:r>
            <w:r>
              <w:rPr>
                <w:rFonts w:hint="eastAsia" w:cs="黑体"/>
                <w:b/>
                <w:bCs/>
                <w:spacing w:val="-9"/>
                <w:sz w:val="21"/>
                <w:szCs w:val="21"/>
                <w:lang w:eastAsia="zh-CN"/>
              </w:rPr>
              <w:t>）</w:t>
            </w:r>
            <w:r>
              <w:rPr>
                <w:rFonts w:hint="eastAsia" w:ascii="黑体" w:hAnsi="黑体" w:eastAsia="黑体" w:cs="黑体"/>
                <w:b/>
                <w:bCs/>
                <w:spacing w:val="-9"/>
                <w:sz w:val="21"/>
                <w:szCs w:val="21"/>
                <w:lang w:eastAsia="zh-CN"/>
              </w:rPr>
              <w:t>：</w:t>
            </w:r>
            <w:r>
              <w:rPr>
                <w:rFonts w:hint="eastAsia" w:ascii="微软雅黑" w:hAnsi="微软雅黑" w:eastAsia="微软雅黑" w:cs="宋体"/>
              </w:rPr>
              <w:t xml:space="preserve"> 陈思远</w:t>
            </w:r>
          </w:p>
        </w:tc>
      </w:tr>
      <w:tr w14:paraId="2320B35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CellMar>
            <w:top w:w="0" w:type="dxa"/>
            <w:left w:w="0" w:type="dxa"/>
            <w:bottom w:w="0" w:type="dxa"/>
            <w:right w:w="0" w:type="dxa"/>
          </w:tblCellMar>
        </w:tblPrEx>
        <w:trPr>
          <w:trHeight w:val="400" w:hRule="atLeast"/>
        </w:trPr>
        <w:tc>
          <w:tcPr>
            <w:tcW w:w="5245" w:type="dxa"/>
            <w:tcBorders>
              <w:top w:val="nil"/>
              <w:left w:val="nil"/>
              <w:bottom w:val="nil"/>
              <w:right w:val="nil"/>
            </w:tcBorders>
            <w:shd w:val="clear" w:color="auto" w:fill="auto"/>
            <w:tcMar>
              <w:top w:w="80" w:type="dxa"/>
              <w:left w:w="80" w:type="dxa"/>
              <w:bottom w:w="80" w:type="dxa"/>
              <w:right w:w="80" w:type="dxa"/>
            </w:tcMar>
          </w:tcPr>
          <w:p w14:paraId="6631F93B">
            <w:pPr>
              <w:rPr>
                <w:rFonts w:ascii="微软雅黑" w:hAnsi="微软雅黑" w:eastAsia="微软雅黑"/>
              </w:rPr>
            </w:pPr>
            <w:r>
              <w:rPr>
                <w:rFonts w:ascii="微软雅黑" w:hAnsi="微软雅黑" w:eastAsia="微软雅黑"/>
                <w:bCs/>
                <w:lang w:val="zh-TW" w:eastAsia="zh-TW"/>
              </w:rPr>
              <w:t>地址：</w:t>
            </w:r>
            <w:r>
              <w:rPr>
                <w:rFonts w:ascii="微软雅黑" w:hAnsi="微软雅黑" w:eastAsia="微软雅黑" w:cs="宋体"/>
              </w:rPr>
              <w:t xml:space="preserve"> </w:t>
            </w:r>
            <w:r>
              <w:rPr>
                <w:rFonts w:hint="eastAsia" w:ascii="微软雅黑" w:hAnsi="微软雅黑" w:eastAsia="微软雅黑" w:cs="宋体"/>
              </w:rPr>
              <w:t>上海市</w:t>
            </w:r>
            <w:r>
              <w:rPr>
                <w:rFonts w:ascii="微软雅黑" w:hAnsi="微软雅黑" w:eastAsia="微软雅黑" w:cs="宋体"/>
              </w:rPr>
              <w:t>宝安公路</w:t>
            </w:r>
            <w:r>
              <w:rPr>
                <w:rFonts w:hint="eastAsia" w:ascii="微软雅黑" w:hAnsi="微软雅黑" w:eastAsia="微软雅黑" w:cs="宋体"/>
              </w:rPr>
              <w:t>2400弄58号</w:t>
            </w:r>
          </w:p>
        </w:tc>
        <w:tc>
          <w:tcPr>
            <w:tcW w:w="4961" w:type="dxa"/>
            <w:tcBorders>
              <w:top w:val="nil"/>
              <w:left w:val="nil"/>
              <w:bottom w:val="nil"/>
              <w:right w:val="nil"/>
            </w:tcBorders>
            <w:shd w:val="clear" w:color="auto" w:fill="auto"/>
            <w:tcMar>
              <w:top w:w="80" w:type="dxa"/>
              <w:left w:w="80" w:type="dxa"/>
              <w:bottom w:w="80" w:type="dxa"/>
              <w:right w:w="80" w:type="dxa"/>
            </w:tcMar>
          </w:tcPr>
          <w:p w14:paraId="53903219">
            <w:pPr>
              <w:rPr>
                <w:rFonts w:ascii="微软雅黑" w:hAnsi="微软雅黑" w:eastAsia="微软雅黑"/>
              </w:rPr>
            </w:pPr>
            <w:r>
              <w:rPr>
                <w:rFonts w:ascii="微软雅黑" w:hAnsi="微软雅黑" w:eastAsia="微软雅黑"/>
                <w:bCs/>
                <w:lang w:val="zh-TW" w:eastAsia="zh-TW"/>
              </w:rPr>
              <w:t>地址：</w:t>
            </w:r>
            <w:r>
              <w:rPr>
                <w:rFonts w:ascii="微软雅黑" w:hAnsi="微软雅黑" w:eastAsia="微软雅黑" w:cs="宋体"/>
                <w:bCs/>
              </w:rPr>
              <w:t xml:space="preserve"> </w:t>
            </w:r>
            <w:r>
              <w:rPr>
                <w:rFonts w:ascii="微软雅黑" w:hAnsi="微软雅黑" w:eastAsia="微软雅黑" w:cs="宋体"/>
              </w:rPr>
              <w:t xml:space="preserve"> 杭州市萧山区宁安路</w:t>
            </w:r>
          </w:p>
        </w:tc>
      </w:tr>
      <w:tr w14:paraId="360CDA4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CellMar>
            <w:top w:w="0" w:type="dxa"/>
            <w:left w:w="0" w:type="dxa"/>
            <w:bottom w:w="0" w:type="dxa"/>
            <w:right w:w="0" w:type="dxa"/>
          </w:tblCellMar>
        </w:tblPrEx>
        <w:trPr>
          <w:trHeight w:val="400" w:hRule="atLeast"/>
        </w:trPr>
        <w:tc>
          <w:tcPr>
            <w:tcW w:w="5245" w:type="dxa"/>
            <w:tcBorders>
              <w:top w:val="nil"/>
              <w:left w:val="nil"/>
              <w:bottom w:val="nil"/>
              <w:right w:val="nil"/>
            </w:tcBorders>
            <w:shd w:val="clear" w:color="auto" w:fill="auto"/>
            <w:tcMar>
              <w:top w:w="80" w:type="dxa"/>
              <w:left w:w="80" w:type="dxa"/>
              <w:bottom w:w="80" w:type="dxa"/>
              <w:right w:w="80" w:type="dxa"/>
            </w:tcMar>
          </w:tcPr>
          <w:p w14:paraId="380ED771">
            <w:pPr>
              <w:rPr>
                <w:rFonts w:hint="default" w:ascii="微软雅黑" w:hAnsi="微软雅黑" w:eastAsia="微软雅黑"/>
                <w:lang w:val="en-US" w:eastAsia="zh-CN"/>
              </w:rPr>
            </w:pPr>
            <w:r>
              <w:rPr>
                <w:rFonts w:ascii="微软雅黑" w:hAnsi="微软雅黑" w:eastAsia="微软雅黑"/>
                <w:bCs/>
                <w:lang w:val="zh-TW" w:eastAsia="zh-TW"/>
              </w:rPr>
              <w:t>电话：</w:t>
            </w:r>
            <w:r>
              <w:rPr>
                <w:rFonts w:hint="eastAsia" w:ascii="微软雅黑" w:hAnsi="微软雅黑" w:eastAsia="微软雅黑"/>
                <w:bCs/>
                <w:lang w:val="en-US" w:eastAsia="zh-CN"/>
              </w:rPr>
              <w:t>18155426619</w:t>
            </w:r>
          </w:p>
        </w:tc>
        <w:tc>
          <w:tcPr>
            <w:tcW w:w="4961" w:type="dxa"/>
            <w:tcBorders>
              <w:top w:val="nil"/>
              <w:left w:val="nil"/>
              <w:bottom w:val="nil"/>
              <w:right w:val="nil"/>
            </w:tcBorders>
            <w:shd w:val="clear" w:color="auto" w:fill="auto"/>
            <w:tcMar>
              <w:top w:w="80" w:type="dxa"/>
              <w:left w:w="80" w:type="dxa"/>
              <w:bottom w:w="80" w:type="dxa"/>
              <w:right w:w="80" w:type="dxa"/>
            </w:tcMar>
          </w:tcPr>
          <w:p w14:paraId="7D6CDAAA">
            <w:pPr>
              <w:rPr>
                <w:rFonts w:ascii="微软雅黑" w:hAnsi="微软雅黑" w:eastAsia="微软雅黑"/>
              </w:rPr>
            </w:pPr>
            <w:r>
              <w:rPr>
                <w:rFonts w:ascii="微软雅黑" w:hAnsi="微软雅黑" w:eastAsia="微软雅黑"/>
                <w:bCs/>
                <w:lang w:val="zh-TW" w:eastAsia="zh-TW"/>
              </w:rPr>
              <w:t>电话：0571-82124700</w:t>
            </w:r>
          </w:p>
        </w:tc>
      </w:tr>
      <w:tr w14:paraId="72847EF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CellMar>
            <w:top w:w="0" w:type="dxa"/>
            <w:left w:w="0" w:type="dxa"/>
            <w:bottom w:w="0" w:type="dxa"/>
            <w:right w:w="0" w:type="dxa"/>
          </w:tblCellMar>
        </w:tblPrEx>
        <w:trPr>
          <w:trHeight w:val="400" w:hRule="atLeast"/>
        </w:trPr>
        <w:tc>
          <w:tcPr>
            <w:tcW w:w="5245" w:type="dxa"/>
            <w:tcBorders>
              <w:top w:val="nil"/>
              <w:left w:val="nil"/>
              <w:bottom w:val="nil"/>
              <w:right w:val="nil"/>
            </w:tcBorders>
            <w:shd w:val="clear" w:color="auto" w:fill="auto"/>
            <w:tcMar>
              <w:top w:w="80" w:type="dxa"/>
              <w:left w:w="80" w:type="dxa"/>
              <w:bottom w:w="80" w:type="dxa"/>
              <w:right w:w="80" w:type="dxa"/>
            </w:tcMar>
          </w:tcPr>
          <w:p w14:paraId="0A3EC443">
            <w:pPr>
              <w:rPr>
                <w:rFonts w:hint="default" w:ascii="微软雅黑" w:hAnsi="微软雅黑" w:eastAsia="微软雅黑"/>
                <w:bCs/>
                <w:lang w:val="en-US" w:eastAsia="zh-CN"/>
              </w:rPr>
            </w:pPr>
            <w:r>
              <w:rPr>
                <w:rFonts w:ascii="微软雅黑" w:hAnsi="微软雅黑" w:eastAsia="微软雅黑"/>
                <w:bCs/>
                <w:lang w:val="zh-TW" w:eastAsia="zh-TW"/>
              </w:rPr>
              <w:t>签署日期：</w:t>
            </w:r>
          </w:p>
        </w:tc>
        <w:tc>
          <w:tcPr>
            <w:tcW w:w="4961" w:type="dxa"/>
            <w:tcBorders>
              <w:top w:val="nil"/>
              <w:left w:val="nil"/>
              <w:bottom w:val="nil"/>
              <w:right w:val="nil"/>
            </w:tcBorders>
            <w:shd w:val="clear" w:color="auto" w:fill="auto"/>
            <w:tcMar>
              <w:top w:w="80" w:type="dxa"/>
              <w:left w:w="80" w:type="dxa"/>
              <w:bottom w:w="80" w:type="dxa"/>
              <w:right w:w="80" w:type="dxa"/>
            </w:tcMar>
          </w:tcPr>
          <w:p w14:paraId="6069D910">
            <w:pPr>
              <w:rPr>
                <w:rFonts w:ascii="微软雅黑" w:hAnsi="微软雅黑" w:eastAsia="微软雅黑"/>
              </w:rPr>
            </w:pPr>
            <w:r>
              <w:rPr>
                <w:rFonts w:ascii="微软雅黑" w:hAnsi="微软雅黑" w:eastAsia="微软雅黑"/>
                <w:bCs/>
                <w:lang w:val="zh-TW" w:eastAsia="zh-TW"/>
              </w:rPr>
              <w:t>签署日期：</w:t>
            </w:r>
          </w:p>
        </w:tc>
      </w:tr>
    </w:tbl>
    <w:p w14:paraId="459DD27E">
      <w:pPr>
        <w:rPr>
          <w:rFonts w:asciiTheme="minorEastAsia" w:hAnsiTheme="minorEastAsia" w:eastAsiaTheme="minorEastAsia"/>
          <w:sz w:val="10"/>
        </w:rPr>
      </w:pPr>
      <w:bookmarkStart w:id="1" w:name="_GoBack"/>
      <w:bookmarkEnd w:id="1"/>
    </w:p>
    <w:sectPr>
      <w:headerReference r:id="rId4" w:type="first"/>
      <w:footerReference r:id="rId6" w:type="first"/>
      <w:headerReference r:id="rId3" w:type="default"/>
      <w:footerReference r:id="rId5" w:type="default"/>
      <w:pgSz w:w="11900" w:h="16840"/>
      <w:pgMar w:top="567" w:right="851" w:bottom="567" w:left="851" w:header="284" w:footer="284" w:gutter="113"/>
      <w:pgNumType w:start="1"/>
      <w:cols w:space="720" w:num="1"/>
      <w:titlePg/>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Neue">
    <w:altName w:val="Times New Roman"/>
    <w:panose1 w:val="02000503000000020004"/>
    <w:charset w:val="00"/>
    <w:family w:val="auto"/>
    <w:pitch w:val="default"/>
    <w:sig w:usb0="00000000" w:usb1="00000000" w:usb2="00000010" w:usb3="00000000" w:csb0="00000000"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200247B" w:usb2="00000009" w:usb3="00000000" w:csb0="200001FF"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苹方-简">
    <w:altName w:val="宋体"/>
    <w:panose1 w:val="020B0400000000000000"/>
    <w:charset w:val="86"/>
    <w:family w:val="auto"/>
    <w:pitch w:val="default"/>
    <w:sig w:usb0="00000000" w:usb1="00000000"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
    </w:sdtPr>
    <w:sdtContent>
      <w:p w14:paraId="0077D3E6">
        <w:pPr>
          <w:pStyle w:val="5"/>
          <w:jc w:val="center"/>
        </w:pPr>
        <w:r>
          <w:fldChar w:fldCharType="begin"/>
        </w:r>
        <w:r>
          <w:instrText xml:space="preserve">PAGE   \* MERGEFORMAT</w:instrText>
        </w:r>
        <w:r>
          <w:fldChar w:fldCharType="separate"/>
        </w:r>
        <w:r>
          <w:rPr>
            <w:lang w:val="zh-CN"/>
          </w:rPr>
          <w:t>2</w:t>
        </w:r>
        <w:r>
          <w:fldChar w:fldCharType="end"/>
        </w:r>
      </w:p>
    </w:sdtContent>
  </w:sdt>
  <w:p w14:paraId="59614F7D"/>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CFF39">
    <w:pPr>
      <w:pStyle w:val="5"/>
      <w:tabs>
        <w:tab w:val="right" w:pos="8280"/>
        <w:tab w:val="clear" w:pos="8306"/>
      </w:tabs>
      <w:jc w:val="center"/>
    </w:pPr>
    <w:r>
      <w:t>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37F08">
    <w:pPr>
      <w:pStyle w:val="6"/>
      <w:pBdr>
        <w:bottom w:val="none" w:color="auto" w:sz="0" w:space="0"/>
      </w:pBdr>
      <w:tabs>
        <w:tab w:val="right" w:pos="8280"/>
        <w:tab w:val="clear" w:pos="8306"/>
      </w:tabs>
    </w:pPr>
    <w:r>
      <w:rPr>
        <w:rFonts w:ascii="微软雅黑" w:hAnsi="微软雅黑" w:eastAsia="微软雅黑" w:cs="微软雅黑"/>
        <w:sz w:val="24"/>
        <w:szCs w:val="24"/>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AADE8">
    <w:pPr>
      <w:pStyle w:val="6"/>
      <w:jc w:val="left"/>
      <w:rPr>
        <w:u w:val="single"/>
      </w:rPr>
    </w:pPr>
    <w:r>
      <w:drawing>
        <wp:inline distT="0" distB="0" distL="0" distR="0">
          <wp:extent cx="2054860" cy="321945"/>
          <wp:effectExtent l="0" t="0" r="2540" b="0"/>
          <wp:docPr id="17" name="图片 17" descr="图片包含 物体, 室内&#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包含 物体, 室内&#10;&#10;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17262" cy="331674"/>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916252"/>
    <w:multiLevelType w:val="multilevel"/>
    <w:tmpl w:val="04916252"/>
    <w:lvl w:ilvl="0" w:tentative="0">
      <w:start w:val="1"/>
      <w:numFmt w:val="decimal"/>
      <w:lvlText w:val="%1"/>
      <w:lvlJc w:val="left"/>
      <w:pPr>
        <w:ind w:left="425" w:hanging="425"/>
      </w:pPr>
    </w:lvl>
    <w:lvl w:ilvl="1" w:tentative="0">
      <w:start w:val="1"/>
      <w:numFmt w:val="decimal"/>
      <w:lvlText w:val="%1.%2"/>
      <w:lvlJc w:val="left"/>
      <w:pPr>
        <w:ind w:left="782" w:hanging="567"/>
      </w:pPr>
      <w:rPr>
        <w:rFonts w:hint="eastAsia"/>
      </w:rPr>
    </w:lvl>
    <w:lvl w:ilvl="2" w:tentative="0">
      <w:start w:val="1"/>
      <w:numFmt w:val="decimal"/>
      <w:lvlText w:val="%1.%2.%3"/>
      <w:lvlJc w:val="left"/>
      <w:pPr>
        <w:ind w:left="998" w:hanging="567"/>
      </w:pPr>
      <w:rPr>
        <w:rFonts w:hint="eastAsia"/>
      </w:rPr>
    </w:lvl>
    <w:lvl w:ilvl="3" w:tentative="0">
      <w:start w:val="1"/>
      <w:numFmt w:val="decimal"/>
      <w:lvlText w:val="%1.%2.%3.%4"/>
      <w:lvlJc w:val="left"/>
      <w:pPr>
        <w:ind w:left="1354" w:hanging="708"/>
      </w:pPr>
      <w:rPr>
        <w:rFonts w:hint="eastAsia"/>
      </w:rPr>
    </w:lvl>
    <w:lvl w:ilvl="4" w:tentative="0">
      <w:start w:val="1"/>
      <w:numFmt w:val="decimal"/>
      <w:lvlText w:val="%1.%2.%3.%4.%5"/>
      <w:lvlJc w:val="left"/>
      <w:pPr>
        <w:ind w:left="1711" w:hanging="850"/>
      </w:pPr>
      <w:rPr>
        <w:rFonts w:hint="eastAsia"/>
      </w:r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bordersDoNotSurroundHeader w:val="0"/>
  <w:bordersDoNotSurroundFooter w:val="0"/>
  <w:gutterAtTop/>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djMWQ1NjkzODEzMDc0YTlkOGJkM2QzNWIyOWQ2NjMifQ=="/>
  </w:docVars>
  <w:rsids>
    <w:rsidRoot w:val="0052489C"/>
    <w:rsid w:val="00002BE7"/>
    <w:rsid w:val="0002457D"/>
    <w:rsid w:val="000308CC"/>
    <w:rsid w:val="00035C57"/>
    <w:rsid w:val="0003706E"/>
    <w:rsid w:val="000417AC"/>
    <w:rsid w:val="00041F86"/>
    <w:rsid w:val="0006620D"/>
    <w:rsid w:val="000729CD"/>
    <w:rsid w:val="00073C40"/>
    <w:rsid w:val="0009778F"/>
    <w:rsid w:val="000A778C"/>
    <w:rsid w:val="000B3C95"/>
    <w:rsid w:val="000D6D30"/>
    <w:rsid w:val="000E14F2"/>
    <w:rsid w:val="000E4470"/>
    <w:rsid w:val="000E6AC5"/>
    <w:rsid w:val="000F3F5B"/>
    <w:rsid w:val="000F44E1"/>
    <w:rsid w:val="00133E5D"/>
    <w:rsid w:val="00140559"/>
    <w:rsid w:val="00150E97"/>
    <w:rsid w:val="00153346"/>
    <w:rsid w:val="001559D6"/>
    <w:rsid w:val="00160AA6"/>
    <w:rsid w:val="0017259E"/>
    <w:rsid w:val="00172803"/>
    <w:rsid w:val="001B336B"/>
    <w:rsid w:val="001B4FBD"/>
    <w:rsid w:val="001C630D"/>
    <w:rsid w:val="001D09B8"/>
    <w:rsid w:val="001D6191"/>
    <w:rsid w:val="001D7233"/>
    <w:rsid w:val="001E0CC0"/>
    <w:rsid w:val="001E1F13"/>
    <w:rsid w:val="0020186B"/>
    <w:rsid w:val="00202F8F"/>
    <w:rsid w:val="00222A29"/>
    <w:rsid w:val="002254CF"/>
    <w:rsid w:val="00242246"/>
    <w:rsid w:val="00242D96"/>
    <w:rsid w:val="002708FC"/>
    <w:rsid w:val="00294A5C"/>
    <w:rsid w:val="002B31E4"/>
    <w:rsid w:val="002C12AD"/>
    <w:rsid w:val="002D1D98"/>
    <w:rsid w:val="002E50B9"/>
    <w:rsid w:val="002F2A79"/>
    <w:rsid w:val="0030036C"/>
    <w:rsid w:val="00304EC4"/>
    <w:rsid w:val="003060CB"/>
    <w:rsid w:val="00315FCD"/>
    <w:rsid w:val="00342B44"/>
    <w:rsid w:val="00351B7B"/>
    <w:rsid w:val="00351E52"/>
    <w:rsid w:val="00354BEA"/>
    <w:rsid w:val="00366C8E"/>
    <w:rsid w:val="00366FDA"/>
    <w:rsid w:val="003A5C2B"/>
    <w:rsid w:val="003E0E91"/>
    <w:rsid w:val="004142A7"/>
    <w:rsid w:val="00422BC8"/>
    <w:rsid w:val="00426413"/>
    <w:rsid w:val="00436FC7"/>
    <w:rsid w:val="00463897"/>
    <w:rsid w:val="004C7B58"/>
    <w:rsid w:val="0051159B"/>
    <w:rsid w:val="0052489C"/>
    <w:rsid w:val="006044DC"/>
    <w:rsid w:val="00613E5A"/>
    <w:rsid w:val="00634EEF"/>
    <w:rsid w:val="006512ED"/>
    <w:rsid w:val="00665350"/>
    <w:rsid w:val="00675C16"/>
    <w:rsid w:val="006911C3"/>
    <w:rsid w:val="006C5568"/>
    <w:rsid w:val="006E06D1"/>
    <w:rsid w:val="006E49FA"/>
    <w:rsid w:val="006E7E20"/>
    <w:rsid w:val="00700CCE"/>
    <w:rsid w:val="00701D59"/>
    <w:rsid w:val="007030D7"/>
    <w:rsid w:val="00710372"/>
    <w:rsid w:val="00724C22"/>
    <w:rsid w:val="007325E6"/>
    <w:rsid w:val="0073366E"/>
    <w:rsid w:val="00756FD4"/>
    <w:rsid w:val="00774BE9"/>
    <w:rsid w:val="00793A5B"/>
    <w:rsid w:val="007B211A"/>
    <w:rsid w:val="007D4340"/>
    <w:rsid w:val="007E35DB"/>
    <w:rsid w:val="008046AC"/>
    <w:rsid w:val="00805FC6"/>
    <w:rsid w:val="00851538"/>
    <w:rsid w:val="00865B1A"/>
    <w:rsid w:val="00872853"/>
    <w:rsid w:val="008A1F8C"/>
    <w:rsid w:val="008A3035"/>
    <w:rsid w:val="008A5D2C"/>
    <w:rsid w:val="008A621D"/>
    <w:rsid w:val="008B153D"/>
    <w:rsid w:val="008C58EA"/>
    <w:rsid w:val="008E00D9"/>
    <w:rsid w:val="008E1327"/>
    <w:rsid w:val="008E3931"/>
    <w:rsid w:val="008F2F6A"/>
    <w:rsid w:val="00906778"/>
    <w:rsid w:val="00913AEE"/>
    <w:rsid w:val="00915868"/>
    <w:rsid w:val="009324BC"/>
    <w:rsid w:val="009548B6"/>
    <w:rsid w:val="00974BE8"/>
    <w:rsid w:val="00987EEC"/>
    <w:rsid w:val="009B227B"/>
    <w:rsid w:val="009E6A09"/>
    <w:rsid w:val="009F3C64"/>
    <w:rsid w:val="00A21E58"/>
    <w:rsid w:val="00A21EC2"/>
    <w:rsid w:val="00A3565C"/>
    <w:rsid w:val="00A445F8"/>
    <w:rsid w:val="00A470C1"/>
    <w:rsid w:val="00A5266A"/>
    <w:rsid w:val="00A632BF"/>
    <w:rsid w:val="00A76F35"/>
    <w:rsid w:val="00A82F7F"/>
    <w:rsid w:val="00A864B0"/>
    <w:rsid w:val="00AC1F45"/>
    <w:rsid w:val="00AD48B2"/>
    <w:rsid w:val="00AF1D89"/>
    <w:rsid w:val="00AF2E42"/>
    <w:rsid w:val="00B1714E"/>
    <w:rsid w:val="00B345DB"/>
    <w:rsid w:val="00B7294B"/>
    <w:rsid w:val="00B85126"/>
    <w:rsid w:val="00B85EC6"/>
    <w:rsid w:val="00B91C75"/>
    <w:rsid w:val="00BA6B33"/>
    <w:rsid w:val="00BB4251"/>
    <w:rsid w:val="00BD5D8E"/>
    <w:rsid w:val="00BD70FC"/>
    <w:rsid w:val="00BE5058"/>
    <w:rsid w:val="00BF0D8F"/>
    <w:rsid w:val="00BF5F15"/>
    <w:rsid w:val="00C02AC7"/>
    <w:rsid w:val="00C05247"/>
    <w:rsid w:val="00C20238"/>
    <w:rsid w:val="00C5046C"/>
    <w:rsid w:val="00C55528"/>
    <w:rsid w:val="00C558C2"/>
    <w:rsid w:val="00C7202B"/>
    <w:rsid w:val="00C82EFD"/>
    <w:rsid w:val="00C846A5"/>
    <w:rsid w:val="00C85FF9"/>
    <w:rsid w:val="00CB52A2"/>
    <w:rsid w:val="00CC1B53"/>
    <w:rsid w:val="00D05086"/>
    <w:rsid w:val="00D167E4"/>
    <w:rsid w:val="00D24078"/>
    <w:rsid w:val="00D30FE4"/>
    <w:rsid w:val="00D46BEF"/>
    <w:rsid w:val="00D64EB2"/>
    <w:rsid w:val="00D83739"/>
    <w:rsid w:val="00D95037"/>
    <w:rsid w:val="00D97A39"/>
    <w:rsid w:val="00DC5651"/>
    <w:rsid w:val="00DC57D0"/>
    <w:rsid w:val="00E85027"/>
    <w:rsid w:val="00EB0B44"/>
    <w:rsid w:val="00EC5AFA"/>
    <w:rsid w:val="00EF3219"/>
    <w:rsid w:val="00F17D9F"/>
    <w:rsid w:val="00F23491"/>
    <w:rsid w:val="00F42B9F"/>
    <w:rsid w:val="00F43A3B"/>
    <w:rsid w:val="00F51060"/>
    <w:rsid w:val="00F540F5"/>
    <w:rsid w:val="00F94513"/>
    <w:rsid w:val="00FB3C6C"/>
    <w:rsid w:val="00FC47A3"/>
    <w:rsid w:val="05EE2377"/>
    <w:rsid w:val="06055520"/>
    <w:rsid w:val="063C4B28"/>
    <w:rsid w:val="07703D1B"/>
    <w:rsid w:val="082F4AD6"/>
    <w:rsid w:val="10FB03EA"/>
    <w:rsid w:val="181B0BD3"/>
    <w:rsid w:val="1DDA4300"/>
    <w:rsid w:val="1E395AB7"/>
    <w:rsid w:val="1F1D3483"/>
    <w:rsid w:val="1F656583"/>
    <w:rsid w:val="218E2416"/>
    <w:rsid w:val="227C12B3"/>
    <w:rsid w:val="25C12DBA"/>
    <w:rsid w:val="269C724A"/>
    <w:rsid w:val="293E0BC6"/>
    <w:rsid w:val="2F656EAC"/>
    <w:rsid w:val="305739E1"/>
    <w:rsid w:val="308C2216"/>
    <w:rsid w:val="33CA0EEA"/>
    <w:rsid w:val="348277CB"/>
    <w:rsid w:val="380D1E8F"/>
    <w:rsid w:val="38931140"/>
    <w:rsid w:val="391334D5"/>
    <w:rsid w:val="3D6A38DF"/>
    <w:rsid w:val="3EDB39A0"/>
    <w:rsid w:val="421D7172"/>
    <w:rsid w:val="44611DB5"/>
    <w:rsid w:val="48DF1625"/>
    <w:rsid w:val="4AD14F9E"/>
    <w:rsid w:val="4C236288"/>
    <w:rsid w:val="5AFC1BC3"/>
    <w:rsid w:val="5BAA0B2C"/>
    <w:rsid w:val="5E9C38C2"/>
    <w:rsid w:val="5EAF519E"/>
    <w:rsid w:val="606326E4"/>
    <w:rsid w:val="607E79A7"/>
    <w:rsid w:val="60AA0313"/>
    <w:rsid w:val="66DC1140"/>
    <w:rsid w:val="686D0F50"/>
    <w:rsid w:val="69837530"/>
    <w:rsid w:val="6A1A2624"/>
    <w:rsid w:val="6A1C3809"/>
    <w:rsid w:val="6EAF71B0"/>
    <w:rsid w:val="6F8A5598"/>
    <w:rsid w:val="70264D2E"/>
    <w:rsid w:val="741A6878"/>
    <w:rsid w:val="7C265046"/>
    <w:rsid w:val="7D5B0573"/>
    <w:rsid w:val="7DF509C8"/>
    <w:rsid w:val="7F9B7C0F"/>
    <w:rsid w:val="EE454C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qFormat="1" w:uiPriority="99" w:semiHidden="0" w:name="annotation reference"/>
    <w:lsdException w:uiPriority="99" w:name="line number"/>
    <w:lsdException w:uiPriority="99"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Calibri" w:cs="Calibri"/>
      <w:color w:val="000000"/>
      <w:kern w:val="2"/>
      <w:sz w:val="21"/>
      <w:szCs w:val="21"/>
      <w:u w:color="000000"/>
      <w:lang w:val="en-US" w:eastAsia="zh-CN" w:bidi="ar-SA"/>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2">
    <w:name w:val="annotation text"/>
    <w:basedOn w:val="1"/>
    <w:link w:val="21"/>
    <w:unhideWhenUsed/>
    <w:qFormat/>
    <w:uiPriority w:val="99"/>
    <w:pPr>
      <w:jc w:val="left"/>
    </w:pPr>
  </w:style>
  <w:style w:type="paragraph" w:styleId="3">
    <w:name w:val="endnote text"/>
    <w:basedOn w:val="1"/>
    <w:link w:val="19"/>
    <w:unhideWhenUsed/>
    <w:qFormat/>
    <w:uiPriority w:val="99"/>
    <w:pPr>
      <w:snapToGrid w:val="0"/>
      <w:jc w:val="left"/>
    </w:pPr>
  </w:style>
  <w:style w:type="paragraph" w:styleId="4">
    <w:name w:val="Balloon Text"/>
    <w:basedOn w:val="1"/>
    <w:link w:val="23"/>
    <w:unhideWhenUsed/>
    <w:qFormat/>
    <w:uiPriority w:val="99"/>
    <w:rPr>
      <w:rFonts w:ascii="宋体" w:eastAsia="宋体"/>
      <w:sz w:val="18"/>
      <w:szCs w:val="18"/>
    </w:rPr>
  </w:style>
  <w:style w:type="paragraph" w:styleId="5">
    <w:name w:val="footer"/>
    <w:link w:val="18"/>
    <w:qFormat/>
    <w:uiPriority w:val="99"/>
    <w:pPr>
      <w:widowControl w:val="0"/>
      <w:tabs>
        <w:tab w:val="center" w:pos="4153"/>
        <w:tab w:val="right" w:pos="8306"/>
      </w:tabs>
    </w:pPr>
    <w:rPr>
      <w:rFonts w:ascii="Calibri" w:hAnsi="Calibri" w:eastAsia="Calibri" w:cs="Calibri"/>
      <w:color w:val="000000"/>
      <w:kern w:val="2"/>
      <w:sz w:val="18"/>
      <w:szCs w:val="18"/>
      <w:u w:color="000000"/>
      <w:lang w:val="en-US" w:eastAsia="zh-CN" w:bidi="ar-SA"/>
    </w:rPr>
  </w:style>
  <w:style w:type="paragraph" w:styleId="6">
    <w:name w:val="header"/>
    <w:qFormat/>
    <w:uiPriority w:val="0"/>
    <w:pPr>
      <w:widowControl w:val="0"/>
      <w:pBdr>
        <w:bottom w:val="single" w:color="000000" w:sz="6" w:space="0"/>
      </w:pBdr>
      <w:tabs>
        <w:tab w:val="center" w:pos="4153"/>
        <w:tab w:val="right" w:pos="8306"/>
      </w:tabs>
      <w:jc w:val="center"/>
    </w:pPr>
    <w:rPr>
      <w:rFonts w:ascii="Calibri" w:hAnsi="Calibri" w:eastAsia="Calibri" w:cs="Calibri"/>
      <w:color w:val="000000"/>
      <w:kern w:val="2"/>
      <w:sz w:val="18"/>
      <w:szCs w:val="18"/>
      <w:u w:color="000000"/>
      <w:lang w:val="en-US" w:eastAsia="zh-CN" w:bidi="ar-SA"/>
    </w:rPr>
  </w:style>
  <w:style w:type="paragraph" w:styleId="7">
    <w:name w:val="footnote text"/>
    <w:basedOn w:val="1"/>
    <w:link w:val="20"/>
    <w:unhideWhenUsed/>
    <w:qFormat/>
    <w:uiPriority w:val="99"/>
    <w:pPr>
      <w:snapToGrid w:val="0"/>
      <w:jc w:val="left"/>
    </w:pPr>
    <w:rPr>
      <w:sz w:val="18"/>
      <w:szCs w:val="18"/>
    </w:rPr>
  </w:style>
  <w:style w:type="paragraph" w:styleId="8">
    <w:name w:val="annotation subject"/>
    <w:basedOn w:val="2"/>
    <w:next w:val="2"/>
    <w:link w:val="22"/>
    <w:unhideWhenUsed/>
    <w:qFormat/>
    <w:uiPriority w:val="99"/>
    <w:rPr>
      <w:b/>
      <w:bCs/>
    </w:rPr>
  </w:style>
  <w:style w:type="character" w:styleId="11">
    <w:name w:val="endnote reference"/>
    <w:basedOn w:val="10"/>
    <w:unhideWhenUsed/>
    <w:qFormat/>
    <w:uiPriority w:val="99"/>
    <w:rPr>
      <w:vertAlign w:val="superscript"/>
    </w:rPr>
  </w:style>
  <w:style w:type="character" w:styleId="12">
    <w:name w:val="Hyperlink"/>
    <w:qFormat/>
    <w:uiPriority w:val="0"/>
    <w:rPr>
      <w:u w:val="single"/>
    </w:rPr>
  </w:style>
  <w:style w:type="character" w:styleId="13">
    <w:name w:val="annotation reference"/>
    <w:basedOn w:val="10"/>
    <w:unhideWhenUsed/>
    <w:qFormat/>
    <w:uiPriority w:val="99"/>
    <w:rPr>
      <w:sz w:val="21"/>
      <w:szCs w:val="21"/>
    </w:rPr>
  </w:style>
  <w:style w:type="character" w:styleId="14">
    <w:name w:val="footnote reference"/>
    <w:basedOn w:val="10"/>
    <w:unhideWhenUsed/>
    <w:qFormat/>
    <w:uiPriority w:val="99"/>
    <w:rPr>
      <w:vertAlign w:val="superscript"/>
    </w:rPr>
  </w:style>
  <w:style w:type="table" w:customStyle="1" w:styleId="15">
    <w:name w:val="Table Normal"/>
    <w:qFormat/>
    <w:uiPriority w:val="0"/>
    <w:tblPr>
      <w:tblCellMar>
        <w:top w:w="0" w:type="dxa"/>
        <w:left w:w="0" w:type="dxa"/>
        <w:bottom w:w="0" w:type="dxa"/>
        <w:right w:w="0" w:type="dxa"/>
      </w:tblCellMar>
    </w:tblPr>
  </w:style>
  <w:style w:type="paragraph" w:customStyle="1" w:styleId="16">
    <w:name w:val="页眉与页脚"/>
    <w:qFormat/>
    <w:uiPriority w:val="0"/>
    <w:pPr>
      <w:tabs>
        <w:tab w:val="right" w:pos="9020"/>
      </w:tabs>
    </w:pPr>
    <w:rPr>
      <w:rFonts w:ascii="Helvetica Neue" w:hAnsi="Helvetica Neue" w:eastAsia="Helvetica Neue" w:cs="Helvetica Neue"/>
      <w:color w:val="000000"/>
      <w:sz w:val="24"/>
      <w:szCs w:val="24"/>
      <w:lang w:val="en-US" w:eastAsia="zh-CN" w:bidi="ar-SA"/>
    </w:rPr>
  </w:style>
  <w:style w:type="paragraph" w:customStyle="1" w:styleId="17">
    <w:name w:val="List Paragraph"/>
    <w:qFormat/>
    <w:uiPriority w:val="0"/>
    <w:pPr>
      <w:widowControl w:val="0"/>
      <w:ind w:firstLine="420"/>
      <w:jc w:val="both"/>
    </w:pPr>
    <w:rPr>
      <w:rFonts w:ascii="Calibri" w:hAnsi="Calibri" w:eastAsia="Calibri" w:cs="Calibri"/>
      <w:color w:val="000000"/>
      <w:kern w:val="2"/>
      <w:sz w:val="21"/>
      <w:szCs w:val="21"/>
      <w:u w:color="000000"/>
      <w:lang w:val="en-US" w:eastAsia="zh-CN" w:bidi="ar-SA"/>
    </w:rPr>
  </w:style>
  <w:style w:type="character" w:customStyle="1" w:styleId="18">
    <w:name w:val="页脚 字符"/>
    <w:basedOn w:val="10"/>
    <w:link w:val="5"/>
    <w:qFormat/>
    <w:uiPriority w:val="99"/>
    <w:rPr>
      <w:rFonts w:ascii="Calibri" w:hAnsi="Calibri" w:eastAsia="Calibri" w:cs="Calibri"/>
      <w:color w:val="000000"/>
      <w:kern w:val="2"/>
      <w:sz w:val="18"/>
      <w:szCs w:val="18"/>
      <w:u w:color="000000"/>
    </w:rPr>
  </w:style>
  <w:style w:type="character" w:customStyle="1" w:styleId="19">
    <w:name w:val="尾注文本 字符"/>
    <w:basedOn w:val="10"/>
    <w:link w:val="3"/>
    <w:semiHidden/>
    <w:qFormat/>
    <w:uiPriority w:val="99"/>
    <w:rPr>
      <w:rFonts w:ascii="Calibri" w:hAnsi="Calibri" w:eastAsia="Calibri" w:cs="Calibri"/>
      <w:color w:val="000000"/>
      <w:kern w:val="2"/>
      <w:sz w:val="21"/>
      <w:szCs w:val="21"/>
      <w:u w:color="000000"/>
    </w:rPr>
  </w:style>
  <w:style w:type="character" w:customStyle="1" w:styleId="20">
    <w:name w:val="脚注文本 字符"/>
    <w:basedOn w:val="10"/>
    <w:link w:val="7"/>
    <w:semiHidden/>
    <w:qFormat/>
    <w:uiPriority w:val="99"/>
    <w:rPr>
      <w:rFonts w:ascii="Calibri" w:hAnsi="Calibri" w:eastAsia="Calibri" w:cs="Calibri"/>
      <w:color w:val="000000"/>
      <w:kern w:val="2"/>
      <w:sz w:val="18"/>
      <w:szCs w:val="18"/>
      <w:u w:color="000000"/>
    </w:rPr>
  </w:style>
  <w:style w:type="character" w:customStyle="1" w:styleId="21">
    <w:name w:val="批注文字 字符"/>
    <w:basedOn w:val="10"/>
    <w:link w:val="2"/>
    <w:semiHidden/>
    <w:qFormat/>
    <w:uiPriority w:val="99"/>
    <w:rPr>
      <w:rFonts w:ascii="Calibri" w:hAnsi="Calibri" w:eastAsia="Calibri" w:cs="Calibri"/>
      <w:color w:val="000000"/>
      <w:kern w:val="2"/>
      <w:sz w:val="21"/>
      <w:szCs w:val="21"/>
      <w:u w:color="000000"/>
    </w:rPr>
  </w:style>
  <w:style w:type="character" w:customStyle="1" w:styleId="22">
    <w:name w:val="批注主题 字符"/>
    <w:basedOn w:val="21"/>
    <w:link w:val="8"/>
    <w:semiHidden/>
    <w:qFormat/>
    <w:uiPriority w:val="99"/>
    <w:rPr>
      <w:rFonts w:ascii="Calibri" w:hAnsi="Calibri" w:eastAsia="Calibri" w:cs="Calibri"/>
      <w:b/>
      <w:bCs/>
      <w:color w:val="000000"/>
      <w:kern w:val="2"/>
      <w:sz w:val="21"/>
      <w:szCs w:val="21"/>
      <w:u w:color="000000"/>
    </w:rPr>
  </w:style>
  <w:style w:type="character" w:customStyle="1" w:styleId="23">
    <w:name w:val="批注框文本 字符"/>
    <w:basedOn w:val="10"/>
    <w:link w:val="4"/>
    <w:semiHidden/>
    <w:qFormat/>
    <w:uiPriority w:val="99"/>
    <w:rPr>
      <w:rFonts w:ascii="宋体" w:hAnsi="Calibri" w:eastAsia="宋体" w:cs="Calibri"/>
      <w:color w:val="000000"/>
      <w:kern w:val="2"/>
      <w:sz w:val="18"/>
      <w:szCs w:val="18"/>
      <w:u w:color="000000"/>
    </w:rPr>
  </w:style>
  <w:style w:type="character" w:customStyle="1" w:styleId="24">
    <w:name w:val="未处理的提及1"/>
    <w:basedOn w:val="10"/>
    <w:unhideWhenUsed/>
    <w:qFormat/>
    <w:uiPriority w:val="99"/>
    <w:rPr>
      <w:color w:val="605E5C"/>
      <w:shd w:val="clear" w:color="auto" w:fill="E1DFDD"/>
    </w:rPr>
  </w:style>
  <w:style w:type="character" w:customStyle="1" w:styleId="25">
    <w:name w:val="Unresolved Mention"/>
    <w:basedOn w:val="10"/>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主题">
      <a:majorFont>
        <a:latin typeface="Helvetica Neue"/>
        <a:ea typeface="黑体"/>
        <a:cs typeface="Helvetica Neue"/>
      </a:majorFont>
      <a:minorFont>
        <a:latin typeface="Helvetica Neue"/>
        <a:ea typeface="宋体"/>
        <a:cs typeface="Helvetica Neue"/>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spPr>
      <a:bodyPr rot="0" spcFirstLastPara="1" vertOverflow="overflow" horzOverflow="overflow" vert="horz" wrap="square" lIns="45719" tIns="45719" rIns="45719" bIns="45719" numCol="1" spcCol="38100" rtlCol="0" anchor="ctr">
        <a:spAutoFit/>
      </a:body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a:spAutoFit/>
      </a:bodyPr>
      <a:lstStyle/>
      <a:style>
        <a:lnRef idx="0">
          <a:scrgbClr r="0" g="0" b="0"/>
        </a:lnRef>
        <a:fillRef idx="0">
          <a:scrgbClr r="0" g="0" b="0"/>
        </a:fillRef>
        <a:effectRef idx="0">
          <a:scrgbClr r="0" g="0" b="0"/>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4</Pages>
  <Words>4301</Words>
  <Characters>4541</Characters>
  <Lines>33</Lines>
  <Paragraphs>9</Paragraphs>
  <TotalTime>0</TotalTime>
  <ScaleCrop>false</ScaleCrop>
  <LinksUpToDate>false</LinksUpToDate>
  <CharactersWithSpaces>4593</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2019-07-23T18:46:00Z</dcterms:created>
  <dc:creator>Rozen</dc:creator>
  <cp:lastModifiedBy>盛训杰</cp:lastModifiedBy>
  <cp:lastPrinted>2018-12-05T01:47:00Z</cp:lastPrinted>
  <dcterms:modified xsi:type="dcterms:W3CDTF">2026-07-02T07:11:34Z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B780EC0A788A4A88948D99F13E1B0F4F_13</vt:lpwstr>
  </property>
  <property fmtid="{D5CDD505-2E9C-101B-9397-08002B2CF9AE}" pid="4" name="KSOTemplateDocerSaveRecord">
    <vt:lpwstr>eyJoZGlkIjoiNmNjZTM1MDFjMzExNDU2NzczODQ3N2YzYWY2MmYxMWEiLCJ1c2VySWQiOiIxODE2MDkzNTkwIn0=</vt:lpwstr>
  </property>
</Properties>
</file>