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D353">
      <w:pPr>
        <w:pStyle w:val="2"/>
        <w:bidi w:val="0"/>
        <w:jc w:val="center"/>
        <w:rPr>
          <w:highlight w:val="none"/>
        </w:rPr>
      </w:pPr>
      <w:r>
        <w:rPr>
          <w:rFonts w:hint="default"/>
          <w:highlight w:val="none"/>
        </w:rPr>
        <w:t>采购框架合同</w:t>
      </w:r>
    </w:p>
    <w:p w14:paraId="010D21CA">
      <w:pPr>
        <w:jc w:val="right"/>
        <w:rPr>
          <w:rFonts w:hint="default"/>
          <w:sz w:val="18"/>
          <w:szCs w:val="21"/>
          <w:highlight w:val="none"/>
          <w:lang w:val="en-US" w:eastAsia="zh-CN"/>
        </w:rPr>
      </w:pPr>
      <w:r>
        <w:rPr>
          <w:rFonts w:hint="default"/>
          <w:sz w:val="18"/>
          <w:szCs w:val="21"/>
          <w:highlight w:val="none"/>
          <w:lang w:val="en-US" w:eastAsia="zh-CN"/>
        </w:rPr>
        <w:t>合同编号：JR-CG-202</w:t>
      </w:r>
      <w:r>
        <w:rPr>
          <w:rFonts w:hint="eastAsia"/>
          <w:sz w:val="18"/>
          <w:szCs w:val="21"/>
          <w:highlight w:val="none"/>
          <w:lang w:val="en-US" w:eastAsia="zh-CN"/>
        </w:rPr>
        <w:t>6</w:t>
      </w:r>
      <w:r>
        <w:rPr>
          <w:rFonts w:hint="default"/>
          <w:sz w:val="18"/>
          <w:szCs w:val="21"/>
          <w:highlight w:val="none"/>
          <w:lang w:val="en-US" w:eastAsia="zh-CN"/>
        </w:rPr>
        <w:t>-</w:t>
      </w:r>
      <w:r>
        <w:rPr>
          <w:rFonts w:hint="eastAsia"/>
          <w:sz w:val="18"/>
          <w:szCs w:val="21"/>
          <w:highlight w:val="none"/>
          <w:lang w:val="en-US" w:eastAsia="zh-CN"/>
        </w:rPr>
        <w:t>060101</w:t>
      </w:r>
    </w:p>
    <w:p w14:paraId="119C04F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甲方（采购方）：上海金榕汽车零部件股份有限公司</w:t>
      </w:r>
    </w:p>
    <w:p w14:paraId="7DE14CC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单位地址：上海市宝山区宝安公路 2400 弄 58 号</w:t>
      </w:r>
    </w:p>
    <w:p w14:paraId="7A0C1713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纳税人识别号：91310000MA1FL1UU6M</w:t>
      </w:r>
    </w:p>
    <w:p w14:paraId="3755B3CE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开户银行：农行上海刘行支行</w:t>
      </w:r>
    </w:p>
    <w:p w14:paraId="09D34662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银行账号：03488410040071108</w:t>
      </w:r>
    </w:p>
    <w:p w14:paraId="4B8C8EB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电话：59101708</w:t>
      </w:r>
    </w:p>
    <w:p w14:paraId="2B49A98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投诉邮箱：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instrText xml:space="preserve"> HYPERLINK "mailto:linchao@jinronggroup.cn" </w:instrTex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separate"/>
      </w:r>
      <w:r>
        <w:rPr>
          <w:rStyle w:val="7"/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linchao@jinronggroup.cn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end"/>
      </w:r>
    </w:p>
    <w:p w14:paraId="455AE60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33FBAE7D">
      <w:pPr>
        <w:rPr>
          <w:rFonts w:hint="eastAsia" w:ascii="黑体" w:hAnsi="黑体" w:eastAsia="黑体" w:cs="黑体"/>
          <w:sz w:val="15"/>
          <w:szCs w:val="15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乙方（供应方）：杭州深远工贸有限公司</w:t>
      </w:r>
    </w:p>
    <w:p w14:paraId="2C130774">
      <w:pPr>
        <w:rPr>
          <w:rFonts w:hint="eastAsia" w:ascii="黑体" w:hAnsi="黑体" w:eastAsia="黑体" w:cs="黑体"/>
          <w:sz w:val="15"/>
          <w:szCs w:val="15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单位地址：杭州市萧山区宁安路</w:t>
      </w:r>
    </w:p>
    <w:p w14:paraId="2ED1FC5C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纳税人识别号：91330109793674506H</w:t>
      </w:r>
    </w:p>
    <w:p w14:paraId="09B5382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开户银行：</w:t>
      </w:r>
    </w:p>
    <w:p w14:paraId="6B142BA9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银行账号：</w:t>
      </w:r>
    </w:p>
    <w:p w14:paraId="691D199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电话：0571-82124700</w:t>
      </w:r>
    </w:p>
    <w:p w14:paraId="6C86BD9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传真：</w:t>
      </w:r>
    </w:p>
    <w:p w14:paraId="5A30E0B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63A4721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根据《中华人民共和国民法典》《中华人民共和国招标投标法》《中华人民共和国产品质量法》等相关法律法规，甲乙双方本着平等自愿、公平诚信、互利共赢的原则，就甲方委托乙方供应生产类物资（含原材料、零部件、模具）及非生产类物资（含五金类、维修类等）事宜，签订本框架合同。本合同为双方后续具体采购业务的基础依据，具体采购事宜以双方另行签订的《采购订单》及附件为准。</w:t>
      </w:r>
    </w:p>
    <w:p w14:paraId="07A7D38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5B15AFE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定义</w:t>
      </w:r>
    </w:p>
    <w:p w14:paraId="4F5DE66D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框架合同：指本合同及附件，为双方长期合作的基础性协议，约定合作核心权利义务，具体采购以《采购订单》为准。</w:t>
      </w:r>
    </w:p>
    <w:p w14:paraId="1EDAA1B1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生产类物资：包括模具（用于生产甲方指定产品的专用工装模具）、原材料（甲方生产所需各类主材、辅材等）、零部件（甲方生产装配用成品、半成品部件）。</w:t>
      </w:r>
    </w:p>
    <w:p w14:paraId="401A62F9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非生产类物资：包括五金类物资（螺栓、螺母、轴承、工具等）、维修类物资（设备维修配件、耗材等）、缝纫配件类、刀模类及相关配套服务（物资安装指导、维修技术支持、油叉车维修等）。</w:t>
      </w:r>
    </w:p>
    <w:p w14:paraId="676AA364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技术资料：指甲方向乙方提供的技术文件（标准、要求、图纸等）及乙方向甲方交付物资时提交的全部技术文件（2D/3D 图纸、材质报告、合格证明、检验报告等）。</w:t>
      </w:r>
    </w:p>
    <w:p w14:paraId="5469591B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图纸确认：甲方对乙方提交的模具设计图纸进行的过程确认，确认后的图纸为最终验收技术资料之一。</w:t>
      </w:r>
    </w:p>
    <w:p w14:paraId="1614B663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拆模：乙方在甲方场地对模具进行拆装，供甲方检查部品、部件、尺寸、结构是否符合约定。</w:t>
      </w:r>
    </w:p>
    <w:p w14:paraId="165902C6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试模：在甲方机器上使用乙方制作的模具试生产，直至产出符合要求的合格产品并经甲方书面确认的过程。</w:t>
      </w:r>
    </w:p>
    <w:p w14:paraId="6C03EBA2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最终验收：乙方向甲方交付全部技术资料及物资后，双方对物资数量、规格、材质、运行功能等检验结果书面确认的最终验收。</w:t>
      </w:r>
    </w:p>
    <w:p w14:paraId="18ABEB50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采购订单：甲方根据实际需求向乙方下达的具体采购文件，明确物资名称、规格、数量、价格、交货期等核心内容。</w:t>
      </w:r>
    </w:p>
    <w:p w14:paraId="7514AD1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894A39C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二、合同目的与适用范围</w:t>
      </w:r>
    </w:p>
    <w:p w14:paraId="2B7ECB82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本合同旨在规范甲乙双方生产类及非生产类物资采购合作，保障供应稳定性与高效性，明确双方长期合作的核心权利义务。</w:t>
      </w:r>
    </w:p>
    <w:p w14:paraId="7310FCE4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本合同适用范围包括但不限于甲方生产所需模具、原材料、零部件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(含外购与外协成品与半成品)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的设计、制造、供应及相关服务，以及非生产类物资的采购、配送、售后服务等。</w:t>
      </w:r>
    </w:p>
    <w:p w14:paraId="48905E18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本合同为框架协议，不约定具体采购单价、数量及总金额。具体采购业务以双方签署的《采购订单》为准，《采购订单》内容与本合同不一致的，以《采购订单》为准；《采购订单》未约定的，适用本合同约定。</w:t>
      </w:r>
    </w:p>
    <w:p w14:paraId="2804E6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26D1F1F3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三、合作模式与订单管理</w:t>
      </w:r>
    </w:p>
    <w:p w14:paraId="1A67CB0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（一）订单下达与确认</w:t>
      </w:r>
    </w:p>
    <w:p w14:paraId="55F64358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甲方通过书面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（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采购平台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、电子邮件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、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快递邮递（如有））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双方确认的采购管理系统向乙方下达《采购订单》，订单应明确物资类型、名称、规格型号、数量、质量要求、交货时间、交货地点、验收标准、单价等核心内容。</w:t>
      </w:r>
    </w:p>
    <w:p w14:paraId="3451E933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乙方应在收到《采购订单》后 1 个工作日内予以确认；对订单内容有异议的，需在确认期限内书面提出，逾期未确认或未提出异议的，视为认可订单全部内容。</w:t>
      </w:r>
    </w:p>
    <w:p w14:paraId="4FADD8E4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模具采购订单下达前，双方应另行签订《技术协议》，明确模具设计开发依据、技术标准和质量要求，作为订单附件。</w:t>
      </w:r>
    </w:p>
    <w:p w14:paraId="7F7DEDEE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（二）订单变更与取消</w:t>
      </w:r>
    </w:p>
    <w:p w14:paraId="49F21990">
      <w:pPr>
        <w:numPr>
          <w:ilvl w:val="0"/>
          <w:numId w:val="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甲方因实际需求变化需变更或取消订单的，应提前 1 个工作日书面通知乙方：</w:t>
      </w:r>
    </w:p>
    <w:p w14:paraId="41381AA8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若乙方未开始组织生产或采购，订单变更 / 取消无需承担额外费用；</w:t>
      </w:r>
    </w:p>
    <w:p w14:paraId="5119F284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若乙方已开始生产或采购，双方协商处理已产生的合理成本。</w:t>
      </w:r>
    </w:p>
    <w:p w14:paraId="2C4F3908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乙方因自身原因需变更或取消订单的，需提前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个工作日书面征得甲方同意，否则应承担甲方另行采购的差价损失、停工损失等全部损失。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未造成甲方停线等严重损失的，乙方管理层需向甲方汇报具体原因，并承担5000元-10000元的损失赔偿，如造成甲方停线等严重后果的，a.造成甲方停线的，乙方应承担500元/分钟的赔偿费用，b.造成甲方客户停线的，乙方应承担甲方的所有相关损失，包括但不局限于甲方客户停线的索赔损失及甲方的直接损失等。 </w:t>
      </w:r>
    </w:p>
    <w:p w14:paraId="28FED6FD">
      <w:pPr>
        <w:numPr>
          <w:ilvl w:val="0"/>
          <w:numId w:val="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模具订单变更涉及设计调整的，需经甲方书面确认，因甲方原因导致设计变更的，不增加设计和制造费用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。</w:t>
      </w:r>
    </w:p>
    <w:p w14:paraId="1ADDE51E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）预测订单与正式订单</w:t>
      </w:r>
    </w:p>
    <w:p w14:paraId="3CC83330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甲方每月 15 号通过邮件（上海金榕计划部）下发下月预测订单，仅作为乙方备货参考，不作为正式发货依据；每月 30 号 / 次月 1 号下发正式订单，正式订单原则上覆盖预测订单内容，乙方不得重复生产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以实际入库合格品进行结算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。</w:t>
      </w:r>
    </w:p>
    <w:p w14:paraId="3E34DA8C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甲方下达的正式订单超过 1 个月未通知发货的，订单自动作废；乙方已生产完成的，应及时书面告知甲方，双方协商处理。</w:t>
      </w:r>
    </w:p>
    <w:p w14:paraId="47CB7855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乙方对预测订单或正式订单有疑问的，需与甲方计划部通过邮件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等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书面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形式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沟通，与其他人员沟通无效；未经书面沟通擅自超订单备货的，损失由乙方自行承担。</w:t>
      </w:r>
    </w:p>
    <w:p w14:paraId="146A1CC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28DF8403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四、技术要求与设计开发</w:t>
      </w:r>
    </w:p>
    <w:p w14:paraId="2199B90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（一）技术标准</w:t>
      </w:r>
    </w:p>
    <w:p w14:paraId="718D670F">
      <w:pPr>
        <w:numPr>
          <w:ilvl w:val="0"/>
          <w:numId w:val="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乙方提供的各类物资及服务应符合国家及行业相关标准、甲方指定技术规范（含《技术协议》）及《采购订单》约定，无明确标准的，按国际标准或较高质量标准执行。</w:t>
      </w:r>
    </w:p>
    <w:p w14:paraId="2E8F4632">
      <w:pPr>
        <w:numPr>
          <w:ilvl w:val="0"/>
          <w:numId w:val="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甲方对物资质量有特殊要求的，应在订单中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明确相关要求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，乙方应严格按照要求组织生产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加工及供应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，并提供相关技术资料佐证。</w:t>
      </w:r>
    </w:p>
    <w:p w14:paraId="7B707C9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（二）模具设计与确认</w:t>
      </w:r>
    </w:p>
    <w:p w14:paraId="123541BA">
      <w:pPr>
        <w:numPr>
          <w:ilvl w:val="0"/>
          <w:numId w:val="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乙方应根据《技术协议》及甲方提供的技术资料进行模具设计，设计完成后将图纸提交甲方进行图纸确认，经甲方书面确认后的图纸作为模具生产加工的唯一依据。</w:t>
      </w:r>
    </w:p>
    <w:p w14:paraId="0A14A4C6">
      <w:pPr>
        <w:numPr>
          <w:ilvl w:val="0"/>
          <w:numId w:val="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设计过程中，甲方要求更改设计的，需出具书面变更文件，乙方据此调整设计，相关变更文件作为本合同附件。</w:t>
      </w:r>
    </w:p>
    <w:p w14:paraId="4DEEE146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（三）资料提供与确认</w:t>
      </w:r>
    </w:p>
    <w:p w14:paraId="586CF6BD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甲方应向乙方提供必要的采购信息（如物资规格、技术参数、质量标准等），协助乙方完成供应工作。</w:t>
      </w:r>
    </w:p>
    <w:p w14:paraId="3B3877D8">
      <w:pPr>
        <w:numPr>
          <w:ilvl w:val="0"/>
          <w:numId w:val="11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乙方交付物资时，应一并提交完整的技术资料：</w:t>
      </w:r>
    </w:p>
    <w:p w14:paraId="6F6AFE87">
      <w:pPr>
        <w:numPr>
          <w:ilvl w:val="0"/>
          <w:numId w:val="11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模具交付需提供 2D/3D 图纸（纸质一式 3 份 + 电子稿）、材质报告、检验报告等；</w:t>
      </w:r>
    </w:p>
    <w:p w14:paraId="362AC989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 / 零部件交付需提供出货检验报告、合格证明、关键特性清单等；</w:t>
      </w:r>
    </w:p>
    <w:p w14:paraId="1AEE428C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非生产类物资交付需提供产品合格证明、检验报告（如需）等。</w:t>
      </w:r>
    </w:p>
    <w:p w14:paraId="142BA370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乙方提供的全部技术资料必须完整、真实、有效，并加盖乙方公章。</w:t>
      </w:r>
    </w:p>
    <w:p w14:paraId="6B71B9D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48013301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五、生产与质量控制</w:t>
      </w:r>
    </w:p>
    <w:p w14:paraId="30DBFDD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（一）生产要求</w:t>
      </w:r>
    </w:p>
    <w:p w14:paraId="498E6CBE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乙方应根据双方确认的进度计划组织生产（模具）或采购（原材料、非生产类物资），确保按期交付。</w:t>
      </w:r>
    </w:p>
    <w:p w14:paraId="51A276C1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乙方生产模具所用原材料应符合合同约定和甲方要求，材质报告随模具一并交付；甲方有权定期或不定期至乙方生产场地检查生产进度及质量，乙方应全力配合。</w:t>
      </w:r>
    </w:p>
    <w:p w14:paraId="29AA4D9E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乙方不得向甲方提供假冒伪劣、以次充好的物资，不得擅自变更物资规格、质量标准。</w:t>
      </w:r>
    </w:p>
    <w:p w14:paraId="352EA40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（二）质量保证</w:t>
      </w:r>
    </w:p>
    <w:p w14:paraId="634C6323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乙方保证所供物资为原厂商出厂、全新未使用的合格产品，质量与封样件（如有）一致；模具应满足约定的使用寿命要求。</w:t>
      </w:r>
    </w:p>
    <w:p w14:paraId="0F631B76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乙方应建立完善的质量管控体系，交付前需经自身质检部门检验合格，出具检验报告后方可提请甲方验收。</w:t>
      </w:r>
    </w:p>
    <w:p w14:paraId="42E5EC79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原材料采购中，若甲方来料检验为抽检，生产过程中发现质量异常的，乙方仍需承担全部责任。</w:t>
      </w:r>
    </w:p>
    <w:p w14:paraId="51F07879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（三）价格调整限制</w:t>
      </w:r>
    </w:p>
    <w:p w14:paraId="6593FC22">
      <w:pPr>
        <w:numPr>
          <w:ilvl w:val="0"/>
          <w:numId w:val="1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报价经甲方确认后，乙方无重大原因不得随意涨价；因市场价格大幅变动需调整的，应提前三个月书面告知甲方，双方协商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确认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。</w:t>
      </w:r>
    </w:p>
    <w:p w14:paraId="3631A992">
      <w:pPr>
        <w:numPr>
          <w:ilvl w:val="0"/>
          <w:numId w:val="14"/>
        </w:numPr>
        <w:ind w:left="425" w:leftChars="0" w:hanging="425" w:firstLineChars="0"/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模具价格在《技术协议》及订单中明确后，不得随意调整。</w:t>
      </w:r>
    </w:p>
    <w:p w14:paraId="5915AF2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</w:p>
    <w:p w14:paraId="447E1C64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六、交付与运输</w:t>
      </w:r>
    </w:p>
    <w:p w14:paraId="7110F48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（一）交货要求</w:t>
      </w:r>
    </w:p>
    <w:p w14:paraId="43D09F37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交货期限：</w:t>
      </w:r>
    </w:p>
    <w:p w14:paraId="52A1857D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模具应在《采购订单》约定的期限内完成交付及最终验收；</w:t>
      </w:r>
    </w:p>
    <w:p w14:paraId="48028BE0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原材料、非生产类物资应严格按照订单约定的交货时间送达指定地点；</w:t>
      </w:r>
    </w:p>
    <w:p w14:paraId="51537937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乙方无法按时交付的，应提前 7 个工作日书面告知甲方，经甲方同意后方可延期，否则视为违约。</w:t>
      </w:r>
    </w:p>
    <w:p w14:paraId="5D14C35A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交货地点：甲方场地内指定地点，乙方负责物资卸车（如需），直至甲方完成验收。</w:t>
      </w:r>
    </w:p>
    <w:p w14:paraId="1B8D5235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交付凭证：乙方交货时应提供《送货单》，注明订单号、采购单编号、产品编号、名称、规格、数量、单位等信息；模具及原材料交付还需单独附上《出货检验报告》。</w:t>
      </w:r>
    </w:p>
    <w:p w14:paraId="00D458A6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分批出货：乙方应按甲方要求分批出货，来料数量不得少于订单约定数量；超出订单数量 1%（模具除外）的，甲方有权拒收，超出部分不予付款，乙方自行承担退货物流费用。</w:t>
      </w:r>
    </w:p>
    <w:p w14:paraId="193923A0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禁止供货情形：乙方在交付前若存在无合同、无订单、无明确质量标准、无关键特殊特性清单、无零件号等情形之一的，不得供货，应主动告知甲方解决后再行交付。</w:t>
      </w:r>
    </w:p>
    <w:p w14:paraId="39C202F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（二）包装与运输</w:t>
      </w:r>
    </w:p>
    <w:p w14:paraId="5D89D945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乙方负责物资包装，包装材料应坚固，根据物资特性采取防潮、防晒、防震、防压、防水等保护措施，确保物资安全抵达交付地点；外包装应明确标记批次号、订单编号、产品信息等。</w:t>
      </w:r>
    </w:p>
    <w:p w14:paraId="14E3D4FA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乙方负责物资从其仓库至甲方交货地点的运输工作，承担运输费用及风险（含损坏、丢失、雨淋等）；模具运输需购买足额保险，未购买或保险额度不足造成的损失，由乙方自行承担。</w:t>
      </w:r>
    </w:p>
    <w:p w14:paraId="1AC22D4C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物资错送至非指定地点的，乙方应重新运输至约定地点，承担由此产生的全部费用、风险及违约责任。</w:t>
      </w:r>
    </w:p>
    <w:p w14:paraId="142F4DDA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（三）特殊物资交付</w:t>
      </w:r>
    </w:p>
    <w:p w14:paraId="1A80DC09">
      <w:pPr>
        <w:numPr>
          <w:ilvl w:val="0"/>
          <w:numId w:val="1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模具交付后，乙方应负责在甲方场地进行拆模、安装调试，直至试模合格。</w:t>
      </w:r>
    </w:p>
    <w:p w14:paraId="10BF21D1">
      <w:pPr>
        <w:numPr>
          <w:ilvl w:val="0"/>
          <w:numId w:val="1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甲方提供给乙方的生产设备、模具、产品等物品，由乙方承担运输费用，乙方应妥善保管、正当使用并定期维护，归还时需保持完好，损坏或遗失的，乙方承担全部赔偿责任。</w:t>
      </w:r>
    </w:p>
    <w:p w14:paraId="2F2F30B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73B6A221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七、验收流程</w:t>
      </w:r>
    </w:p>
    <w:p w14:paraId="27DC0EC4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（一）验收分类与标准</w:t>
      </w:r>
    </w:p>
    <w:p w14:paraId="3092022F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初步验收：</w:t>
      </w:r>
    </w:p>
    <w:p w14:paraId="6B9394FA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物资运至甲方指定地点后，甲方核对物资数量、规格、材质及技术资料，确认相符后书面签收；</w:t>
      </w:r>
    </w:p>
    <w:p w14:paraId="75CA5348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签收仅代表数量及外观无异议，不视为质量最终确认；发现短缺、损坏、故障或与约定不符的，甲方有权拒收，乙方应及时重做或更换。</w:t>
      </w:r>
    </w:p>
    <w:p w14:paraId="4E2B9259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专项验收：</w:t>
      </w:r>
    </w:p>
    <w:p w14:paraId="7AA93828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模具初步验收后，乙方组织专业人员拆模，双方共同检查部品、部件、尺寸、结构等，符合标准的进入试模阶段；不符合的，乙方重做或更换。</w:t>
      </w:r>
    </w:p>
    <w:p w14:paraId="6A40D7CC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试模验收：乙方将模具安装至甲方机器，连续不间断生产出符合验收标准的产品约定数量（订单明确），方可通过试模验收。</w:t>
      </w:r>
    </w:p>
    <w:p w14:paraId="5D1D55EA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最终验收：</w:t>
      </w:r>
    </w:p>
    <w:p w14:paraId="1D88E92E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模具试模合格后，双方签署《最终验收报告》，视为最终验收通过；</w:t>
      </w:r>
    </w:p>
    <w:p w14:paraId="385910F4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原材料、非生产类物资经甲方检验符合质量标准的，出具验收合格证明，视为最终验收通过。</w:t>
      </w:r>
    </w:p>
    <w:p w14:paraId="2A980861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验收标准：包括本合同约定、《技术协议》、设计图纸、模具成本分析明细表、国家 / 行业标准、订单约定的质量要求等。</w:t>
      </w:r>
    </w:p>
    <w:p w14:paraId="643D7A35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（二）验收异议与处理</w:t>
      </w:r>
    </w:p>
    <w:p w14:paraId="41F527CC">
      <w:pPr>
        <w:numPr>
          <w:ilvl w:val="0"/>
          <w:numId w:val="1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甲方应在收到物资后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个工作日内组织验收，有质量异议的，应在验收期限内书面通知乙方；</w:t>
      </w:r>
    </w:p>
    <w:p w14:paraId="58D4C0CE">
      <w:pPr>
        <w:numPr>
          <w:ilvl w:val="0"/>
          <w:numId w:val="1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乙方收到异议通知后，应在 3 个工作日内核实，情况属实的，按以下方式处理：</w:t>
      </w:r>
    </w:p>
    <w:p w14:paraId="45602020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补货、换货或退货，相关费用由乙方承担；</w:t>
      </w:r>
    </w:p>
    <w:p w14:paraId="067C402D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原材料质量不合格的，甲方可选择特采（按不合格品 8-9 折结算）、索赔（乙方承担返工、工时、损耗等损失）或退货（乙方补足数量并承担物流费用）；</w:t>
      </w:r>
    </w:p>
    <w:p w14:paraId="4AC615FF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模具验收不合格的，乙方应限期整改，直至符合标准，逾期未整改合格的，视为违约。</w:t>
      </w:r>
    </w:p>
    <w:p w14:paraId="7B26ADF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（三）风险转移</w:t>
      </w:r>
    </w:p>
    <w:p w14:paraId="1BBD62B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物资毁损、灭失的风险，在最终验收通过前由乙方承担；最终验收通过后，由甲方承担。</w:t>
      </w:r>
    </w:p>
    <w:p w14:paraId="32898794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八、价款结算</w:t>
      </w:r>
    </w:p>
    <w:p w14:paraId="789C4692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（一）结算依据与周期</w:t>
      </w:r>
    </w:p>
    <w:p w14:paraId="4553F1A9">
      <w:pPr>
        <w:numPr>
          <w:ilvl w:val="0"/>
          <w:numId w:val="2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结算依据：经甲方验收合格的《采购订单》实际数量及订单约定单价，乙方提供的合法有效增值税专用发票（税率 13%）。</w:t>
      </w:r>
    </w:p>
    <w:p w14:paraId="6CE1C0F3">
      <w:pPr>
        <w:numPr>
          <w:ilvl w:val="0"/>
          <w:numId w:val="2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结算周期：</w:t>
      </w:r>
    </w:p>
    <w:p w14:paraId="7A7774DD">
      <w:pPr>
        <w:numPr>
          <w:ilvl w:val="1"/>
          <w:numId w:val="20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每月 10 号前，乙方提供上月对账单与甲方核对；每月 15 号前，乙方开具并送达增值税专用发票；</w:t>
      </w:r>
    </w:p>
    <w:p w14:paraId="1FEED296">
      <w:pPr>
        <w:numPr>
          <w:ilvl w:val="1"/>
          <w:numId w:val="20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甲方收到发票并确认无误后，按以下方式付款：</w:t>
      </w:r>
    </w:p>
    <w:p w14:paraId="618A0279">
      <w:pPr>
        <w:numPr>
          <w:ilvl w:val="2"/>
          <w:numId w:val="20"/>
        </w:numPr>
        <w:ind w:left="126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60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 个工作日内银行转账支付；</w:t>
      </w:r>
    </w:p>
    <w:p w14:paraId="575F7C08">
      <w:pPr>
        <w:numPr>
          <w:ilvl w:val="2"/>
          <w:numId w:val="20"/>
        </w:numPr>
        <w:ind w:left="126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模具：</w:t>
      </w:r>
    </w:p>
    <w:p w14:paraId="38FDF204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合同签订后支付总价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0% 作为预付款（材料款）；</w:t>
      </w:r>
    </w:p>
    <w:p w14:paraId="6147390D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最终验收通过后支付总价 30%；</w:t>
      </w:r>
    </w:p>
    <w:p w14:paraId="7762DB0E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甲方客户确认后支付总价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30%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；</w:t>
      </w:r>
    </w:p>
    <w:p w14:paraId="21B66AE8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剩余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10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% 作为质保金，质保期届满无质量问题且无未决纠纷的，一次性无息支付。</w:t>
      </w:r>
    </w:p>
    <w:p w14:paraId="7EC14003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（二）开票与付款信息</w:t>
      </w:r>
    </w:p>
    <w:p w14:paraId="0F469FD2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b w:val="0"/>
          <w:bCs w:val="0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highlight w:val="none"/>
        </w:rPr>
        <w:t>甲方开票信息：</w:t>
      </w:r>
    </w:p>
    <w:p w14:paraId="3C0D3B63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公司名称：上海金榕汽车零部件股份有限公司</w:t>
      </w:r>
    </w:p>
    <w:p w14:paraId="27C09015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纳税人识别号：91310000MA1FL1UU6M</w:t>
      </w:r>
    </w:p>
    <w:p w14:paraId="50E1AC15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开户银行：农行上海刘行支行</w:t>
      </w:r>
    </w:p>
    <w:p w14:paraId="181F720B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银行账号：03488410040071108</w:t>
      </w:r>
    </w:p>
    <w:p w14:paraId="594787B4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地址：上海市宝山区宝安公路 2400 弄 58 号</w:t>
      </w:r>
    </w:p>
    <w:p w14:paraId="47B7B213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电话：59101708</w:t>
      </w:r>
    </w:p>
    <w:p w14:paraId="504947FE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b w:val="0"/>
          <w:bCs w:val="0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乙方开票信息（由乙方填写）：</w:t>
      </w:r>
    </w:p>
    <w:p w14:paraId="602A206E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公司名称：杭州深远工贸有限公司</w:t>
      </w:r>
    </w:p>
    <w:p w14:paraId="2BC7CD25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纳税人识别号：91330109793674506H</w:t>
      </w:r>
    </w:p>
    <w:p w14:paraId="50A3737C">
      <w:pPr>
        <w:ind w:leftChars="200"/>
        <w:rPr>
          <w:rFonts w:hint="eastAsia" w:ascii="黑体" w:hAnsi="黑体" w:eastAsia="黑体" w:cs="黑体"/>
          <w:color w:val="F2BA02" w:themeColor="accent3"/>
          <w:sz w:val="18"/>
          <w:szCs w:val="18"/>
          <w:highlight w:val="none"/>
          <w14:textFill>
            <w14:solidFill>
              <w14:schemeClr w14:val="accent3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开户银行：</w:t>
      </w:r>
    </w:p>
    <w:p w14:paraId="5B8F145D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银行账号：</w:t>
      </w:r>
      <w:bookmarkStart w:id="0" w:name="_GoBack"/>
      <w:bookmarkEnd w:id="0"/>
    </w:p>
    <w:p w14:paraId="5C9DF2EC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地址：杭州市萧山区宁安路</w:t>
      </w:r>
    </w:p>
    <w:p w14:paraId="185A3F6E">
      <w:pPr>
        <w:ind w:leftChars="200"/>
        <w:rPr>
          <w:rFonts w:hint="eastAsia" w:ascii="黑体" w:hAnsi="黑体" w:eastAsia="黑体" w:cs="黑体"/>
          <w:color w:val="4874CB" w:themeColor="accent1"/>
          <w:sz w:val="18"/>
          <w:szCs w:val="18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电话</w:t>
      </w:r>
      <w:r>
        <w:rPr>
          <w:rFonts w:hint="eastAsia" w:ascii="黑体" w:hAnsi="黑体" w:eastAsia="黑体" w:cs="黑体"/>
          <w:color w:val="auto"/>
          <w:sz w:val="18"/>
          <w:szCs w:val="18"/>
          <w:highlight w:val="none"/>
        </w:rPr>
        <w:t>：0571-82124700</w:t>
      </w:r>
    </w:p>
    <w:p w14:paraId="0D7AC762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每次付款前，乙方应开具对应金额的增值税专用发票，甲方收到发票且确认无误后再行付款。</w:t>
      </w:r>
    </w:p>
    <w:p w14:paraId="1C24855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（三）审厂配合义务</w:t>
      </w:r>
    </w:p>
    <w:p w14:paraId="5F72D6B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合同签订后，若甲方需要乙方配合审厂或提供产品资料，乙方应无条件配合；拒不配合导致甲方损失的，甲方有权延迟支付货款，且乙方不得以货款未付为由拒绝供货，否则承担甲方断产的全部损失。</w:t>
      </w:r>
    </w:p>
    <w:p w14:paraId="6DE371A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273AA16F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九、质保与售后服务</w:t>
      </w:r>
    </w:p>
    <w:p w14:paraId="4B3FD48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（一）质保期约定</w:t>
      </w:r>
    </w:p>
    <w:p w14:paraId="313FC0BE">
      <w:pPr>
        <w:numPr>
          <w:ilvl w:val="0"/>
          <w:numId w:val="2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模具质保期：</w:t>
      </w:r>
    </w:p>
    <w:p w14:paraId="25A6203C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全周期产量大于模具设计寿命的，质保期为模具最大设计寿命；</w:t>
      </w:r>
    </w:p>
    <w:p w14:paraId="41C866A7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全周期产量小于模具设计寿命的，质保期不超过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年；</w:t>
      </w:r>
    </w:p>
    <w:p w14:paraId="2EBBBFE4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具体选择以《采购订单》约定为准。</w:t>
      </w:r>
    </w:p>
    <w:p w14:paraId="154C69D8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原材料质保期：自验收合格之日起不少于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12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个月，订单有特殊约定的从其约定。</w:t>
      </w:r>
    </w:p>
    <w:p w14:paraId="1D0B229D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非生产类物资质保期：以《采购订单》约定为准，未约定的不少于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12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 个月。</w:t>
      </w:r>
    </w:p>
    <w:p w14:paraId="62689D3E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（二）售后服务要求</w:t>
      </w:r>
    </w:p>
    <w:p w14:paraId="22918F79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质保期内，乙方提供免费维修、更换服务，不再收取额外费用。</w:t>
      </w:r>
    </w:p>
    <w:p w14:paraId="6DD24B7C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乙方接到甲方报修通知后，应在 24 小时内响应并派员至甲方现场处理；需返厂维修的，乙方承担包装、运输、装卸等全部费用。</w:t>
      </w:r>
    </w:p>
    <w:p w14:paraId="08D593BC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质保期内乙方推脱、拒绝报修或未按时响应的，甲方可自行委托第三方处理，费用从质保金中扣除；质保金不足以弥补损失的，乙方补足差额。</w:t>
      </w:r>
    </w:p>
    <w:p w14:paraId="5B681165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质保期内物资经维修或更换后仍无法达到验收标准的，甲方有权选择退货并要求乙方赔偿损失。</w:t>
      </w:r>
    </w:p>
    <w:p w14:paraId="1C40BCC9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质保期满后，甲方要求乙方提供维修、保养服务的，乙方可收取成本费用，但不得拒绝提供服务。</w:t>
      </w:r>
    </w:p>
    <w:p w14:paraId="6DBF006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9883FF6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十、产权与保密</w:t>
      </w:r>
    </w:p>
    <w:p w14:paraId="5A4E8284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（一）产权</w:t>
      </w:r>
    </w:p>
    <w:p w14:paraId="7BDF4FDC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保证所供物资及相关技术资料不存在所有权或知识产权瑕疵，甲方不会因使用该物资遭受第三方侵权指控；若发生侵权纠纷，乙方负责与第三方交涉，承担全部法律责任和费用（含甲方律师费、应诉费、赔偿金等），并赔偿甲方名誉损失。</w:t>
      </w:r>
    </w:p>
    <w:p w14:paraId="0D309B7E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双方在履行本合同过程中产生的全部知识产权（含模具设计方案、技术改进等）归甲方所有。</w:t>
      </w:r>
    </w:p>
    <w:p w14:paraId="6B9B4E8F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模具所有权自最终验收通过后归甲方所有，甲方有权调配或收回，乙方不得擅自处置；因乙方原因导致模具损毁的，乙方按合同价值赔偿。</w:t>
      </w:r>
    </w:p>
    <w:p w14:paraId="6338FD7B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外协零件所用工装模具如是甲方投资(单独投资或分摊到产品单价中)，模具所有权归甲方，甲方可根据需要随时转移处置该模具，乙方负责模具的维护保养及存储；模具由乙方投资的，产权归乙方，乙方负责模具开发，生产，维护保养及存储的所有相关费用；该模具为甲方专用模具，不得做以他用，该模具知识产权归甲方所有。 </w:t>
      </w:r>
    </w:p>
    <w:p w14:paraId="1DE0525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63519DE3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（二）保密义务</w:t>
      </w:r>
    </w:p>
    <w:p w14:paraId="6E1C5C17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乙方对甲方提供的技术资料、采购计划、技术参数、商业秘密等负有保密义务，应出具书面接收明细，合同履行完毕后将技术资料全数返还甲方。</w:t>
      </w:r>
    </w:p>
    <w:p w14:paraId="03AC865A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未经甲方书面同意，乙方不得向任何第三方披露本合同内容、甲方商业秘密及履行合同过程中获取的技术资料，不得将技术资料用于非本合同约定的其他领域。</w:t>
      </w:r>
    </w:p>
    <w:p w14:paraId="4BBC14B0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保密义务在合同期间及合同解除 / 终止后 3 年内持续有效，不因合同终止而失效。</w:t>
      </w:r>
    </w:p>
    <w:p w14:paraId="3DD842DA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乙方违反保密约定的，应向甲方支付违约金（具体金额可在订单中约定），造成甲方经济损失的，承担全额赔偿责任。</w:t>
      </w:r>
    </w:p>
    <w:p w14:paraId="1D05C79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0390CA7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十一、违约责任</w:t>
      </w:r>
    </w:p>
    <w:p w14:paraId="1BEEE237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一方严重违反本合同约定，导致另一方合同目的无法实现的，构成实质违约，守约方有权解除合同，违约方按合同相关订单总金额的 30% 支付违约金，并赔偿守约方可得利益损失、诉讼费、律师费等全部损失。</w:t>
      </w:r>
    </w:p>
    <w:p w14:paraId="34B27430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乙方逾期交付物资的，每迟延一日，按对应订单总金额的万分之五支付逾期违约金；逾期达 30 日（模具）或 7 日（其他物资）的，甲方有权解除订单，要求乙方赔偿损失。</w:t>
      </w:r>
    </w:p>
    <w:p w14:paraId="1A44FADC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乙方未按约定履行质保 / 保修义务的，每迟延一日，按对应订单总金额的万分之五支付违约金；甲方委托第三方处理的，费用由乙方承担。</w:t>
      </w:r>
    </w:p>
    <w:p w14:paraId="11FA2AD0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因物资质量问题导致甲方或第三方人身、财产损害，或造成甲方停工、客户罚款等损失的，乙方承担全部赔偿责任，甲方有权要求退货或更换物资。</w:t>
      </w:r>
    </w:p>
    <w:p w14:paraId="13727F7C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甲方逾期付款的，每迟延一日，按应付未付款项的万分之五支付逾期违约金，但因乙方原因导致付款延迟的除外。</w:t>
      </w:r>
    </w:p>
    <w:p w14:paraId="234B8248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乙方提供假冒伪劣物资、擅自变更订单约定或泄露甲方商业秘密的，甲方有权解除合同，要求乙方赔偿全部损失。</w:t>
      </w:r>
    </w:p>
    <w:p w14:paraId="230FE6C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1D9D736A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十二、不可抗力</w:t>
      </w:r>
    </w:p>
    <w:p w14:paraId="266F3D0C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因火灾、台风、洪水、地震、战争、内乱、瘟疫等双方认可的不可抗力导致合同无法履行的，受影响一方可暂停履行相关义务，合同履行期限相应顺延，顺延时间等于不可抗力持续时间。</w:t>
      </w:r>
    </w:p>
    <w:p w14:paraId="10ED4847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受影响一方应在不可抗力发生后 7 个工作日内，通过电传或传真通知另一方，并提供权威机构出具的证明；不可抗力终止后，应及时通知另一方并全力弥补延误损失。</w:t>
      </w:r>
    </w:p>
    <w:p w14:paraId="20461004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不可抗力持续超过 30 天的，双方协商解决合同履行问题；协商不成的，任何一方有权解除合同，互不承担违约责任。</w:t>
      </w:r>
    </w:p>
    <w:p w14:paraId="266546C8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合同履行过程中，因国家法律法规、政策变化导致一方无法履行合同的，双方互不承担法律责任，协商处理后续事宜。</w:t>
      </w:r>
    </w:p>
    <w:p w14:paraId="212C4CF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12E26F1C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十三、争议解决</w:t>
      </w:r>
    </w:p>
    <w:p w14:paraId="4D213DF6">
      <w:pPr>
        <w:numPr>
          <w:ilvl w:val="0"/>
          <w:numId w:val="2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双方在履行本合同过程中发生的争议，应首先通过友好协商解决；协商不成的，任何一方均有权向甲方所在地有管辖权的人民法院提起诉讼。</w:t>
      </w:r>
    </w:p>
    <w:p w14:paraId="6C1127CE">
      <w:pPr>
        <w:numPr>
          <w:ilvl w:val="0"/>
          <w:numId w:val="2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争议解决期间，除争议事项外，双方应继续履行本合同其他条款约定的义务。</w:t>
      </w:r>
    </w:p>
    <w:p w14:paraId="5A60C81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5CF98680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十四、其他条款</w:t>
      </w:r>
    </w:p>
    <w:p w14:paraId="4770D359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甲方有权将本合同项下的权利义务概括转移给其关联方，乙方收到甲方书面通知后应配合办理变更手续。</w:t>
      </w:r>
    </w:p>
    <w:p w14:paraId="6ADFFF41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本合同首部约定的地址为双方文件及司法文书的送达地址，通过快递或邮寄方式送达至该地址即视为有效送达。</w:t>
      </w:r>
    </w:p>
    <w:p w14:paraId="15CB8B9B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本合同附件（含《技术协议》《模具成本分析明细表》《采购订单》《质量协议》等）为本合同不可分割的组成部分，与本合同具有同等法律效力；附件与本合同约定不一致的，以本合同为准。</w:t>
      </w:r>
    </w:p>
    <w:p w14:paraId="78D35D18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对本合同内容的任何修改和补充，均需以书面形式由双方盖章确认后生效，作为本合同不可分割的部分。</w:t>
      </w:r>
    </w:p>
    <w:p w14:paraId="639C559E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本合同自双方法定代表人或授权代表签字并加盖公章（或合同专用章）之日起生效，有效期自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月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日起至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月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日止；合同期满前 30 天，双方无异议的，可协商续签。</w:t>
      </w:r>
    </w:p>
    <w:p w14:paraId="623C8D96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本合同一式两份，甲乙双方各执一份，具有同等法律效力。</w:t>
      </w:r>
    </w:p>
    <w:p w14:paraId="6005E605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（以下无正文）</w:t>
      </w:r>
    </w:p>
    <w:p w14:paraId="49D8FE55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21B004F4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18606B20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甲方（盖章）：上海金榕汽车零部件股份有限公司            乙方（盖章）</w:t>
      </w:r>
      <w:r>
        <w:rPr>
          <w:rFonts w:hint="eastAsia" w:ascii="黑体" w:hAnsi="黑体" w:eastAsia="黑体" w:cs="黑体"/>
          <w:sz w:val="21"/>
          <w:szCs w:val="21"/>
          <w:highlight w:val="none"/>
          <w:lang w:val="en-US" w:eastAsia="zh-CN"/>
        </w:rPr>
        <w:t>：</w:t>
      </w:r>
      <w:r>
        <w:rPr>
          <w:rFonts w:hint="eastAsia" w:ascii="黑体" w:hAnsi="黑体" w:eastAsia="黑体" w:cs="黑体"/>
          <w:sz w:val="18"/>
          <w:szCs w:val="18"/>
          <w:lang w:val="zh-TW" w:eastAsia="zh-TW"/>
        </w:rPr>
        <w:t>杭州深远工贸有限公司</w:t>
      </w:r>
      <w:r>
        <w:rPr>
          <w:rFonts w:hint="eastAsia" w:ascii="黑体" w:hAnsi="黑体" w:eastAsia="黑体" w:cs="黑体"/>
          <w:sz w:val="18"/>
          <w:szCs w:val="18"/>
        </w:rPr>
        <w:t xml:space="preserve"> </w:t>
      </w:r>
    </w:p>
    <w:p w14:paraId="581EDBE1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6DBFF536">
      <w:pPr>
        <w:rPr>
          <w:rFonts w:hint="default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代表（签字）：                                          代表（签字）：</w:t>
      </w:r>
    </w:p>
    <w:p w14:paraId="65C44BF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395BB92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经办人：盛训杰                                          经办人：陈思远</w:t>
      </w:r>
    </w:p>
    <w:p w14:paraId="4FC36182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B83D9C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签署日期： 年 月 日                                     签署日期： 年 月 日</w:t>
      </w:r>
    </w:p>
    <w:p w14:paraId="08922371">
      <w:pPr>
        <w:rPr>
          <w:rFonts w:hint="eastAsia" w:ascii="黑体" w:hAnsi="黑体" w:eastAsia="黑体" w:cs="黑体"/>
          <w:sz w:val="18"/>
          <w:szCs w:val="18"/>
          <w:highlight w:val="none"/>
        </w:rPr>
      </w:pPr>
    </w:p>
    <w:sectPr>
      <w:pgSz w:w="11906" w:h="16838"/>
      <w:pgMar w:top="1043" w:right="1406" w:bottom="986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4EAB0"/>
    <w:multiLevelType w:val="singleLevel"/>
    <w:tmpl w:val="8134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3549EE5"/>
    <w:multiLevelType w:val="multilevel"/>
    <w:tmpl w:val="83549E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6A44F29"/>
    <w:multiLevelType w:val="singleLevel"/>
    <w:tmpl w:val="96A44F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C422C4A"/>
    <w:multiLevelType w:val="singleLevel"/>
    <w:tmpl w:val="9C422C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E7F7D93"/>
    <w:multiLevelType w:val="singleLevel"/>
    <w:tmpl w:val="9E7F7D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619260C"/>
    <w:multiLevelType w:val="multilevel"/>
    <w:tmpl w:val="A61926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AD8DCA4B"/>
    <w:multiLevelType w:val="singleLevel"/>
    <w:tmpl w:val="AD8DC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91A0C4"/>
    <w:multiLevelType w:val="singleLevel"/>
    <w:tmpl w:val="B791A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332232D"/>
    <w:multiLevelType w:val="multilevel"/>
    <w:tmpl w:val="D33223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D589D701"/>
    <w:multiLevelType w:val="singleLevel"/>
    <w:tmpl w:val="D589D7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639DC38"/>
    <w:multiLevelType w:val="singleLevel"/>
    <w:tmpl w:val="D639DC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DA3ECB23"/>
    <w:multiLevelType w:val="singleLevel"/>
    <w:tmpl w:val="DA3ECB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B188F87"/>
    <w:multiLevelType w:val="singleLevel"/>
    <w:tmpl w:val="EB188F8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F1BD8BD8"/>
    <w:multiLevelType w:val="singleLevel"/>
    <w:tmpl w:val="F1BD8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88C6F27"/>
    <w:multiLevelType w:val="multilevel"/>
    <w:tmpl w:val="F88C6F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07521332"/>
    <w:multiLevelType w:val="multilevel"/>
    <w:tmpl w:val="075213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0AAB35A7"/>
    <w:multiLevelType w:val="multilevel"/>
    <w:tmpl w:val="0AAB35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0AE03C84"/>
    <w:multiLevelType w:val="singleLevel"/>
    <w:tmpl w:val="0AE03C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B046E4A"/>
    <w:multiLevelType w:val="singleLevel"/>
    <w:tmpl w:val="4B046E4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19">
    <w:nsid w:val="4D6EBE41"/>
    <w:multiLevelType w:val="singleLevel"/>
    <w:tmpl w:val="4D6EBE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B76A675"/>
    <w:multiLevelType w:val="singleLevel"/>
    <w:tmpl w:val="5B76A67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>
    <w:nsid w:val="613B330B"/>
    <w:multiLevelType w:val="singleLevel"/>
    <w:tmpl w:val="613B33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2853CEB"/>
    <w:multiLevelType w:val="singleLevel"/>
    <w:tmpl w:val="62853C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62B43786"/>
    <w:multiLevelType w:val="singleLevel"/>
    <w:tmpl w:val="62B437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A0EEA2B"/>
    <w:multiLevelType w:val="singleLevel"/>
    <w:tmpl w:val="6A0EEA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6BD82A2C"/>
    <w:multiLevelType w:val="singleLevel"/>
    <w:tmpl w:val="6BD82A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503A7FB"/>
    <w:multiLevelType w:val="singleLevel"/>
    <w:tmpl w:val="7503A7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851EE22"/>
    <w:multiLevelType w:val="multilevel"/>
    <w:tmpl w:val="7851EE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8">
    <w:nsid w:val="7D2EA306"/>
    <w:multiLevelType w:val="singleLevel"/>
    <w:tmpl w:val="7D2EA3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10"/>
  </w:num>
  <w:num w:numId="5">
    <w:abstractNumId w:val="16"/>
  </w:num>
  <w:num w:numId="6">
    <w:abstractNumId w:val="20"/>
  </w:num>
  <w:num w:numId="7">
    <w:abstractNumId w:val="23"/>
  </w:num>
  <w:num w:numId="8">
    <w:abstractNumId w:val="3"/>
  </w:num>
  <w:num w:numId="9">
    <w:abstractNumId w:val="9"/>
  </w:num>
  <w:num w:numId="10">
    <w:abstractNumId w:val="13"/>
  </w:num>
  <w:num w:numId="11">
    <w:abstractNumId w:val="12"/>
  </w:num>
  <w:num w:numId="12">
    <w:abstractNumId w:val="25"/>
  </w:num>
  <w:num w:numId="13">
    <w:abstractNumId w:val="22"/>
  </w:num>
  <w:num w:numId="14">
    <w:abstractNumId w:val="21"/>
  </w:num>
  <w:num w:numId="15">
    <w:abstractNumId w:val="1"/>
  </w:num>
  <w:num w:numId="16">
    <w:abstractNumId w:val="2"/>
  </w:num>
  <w:num w:numId="17">
    <w:abstractNumId w:val="27"/>
  </w:num>
  <w:num w:numId="18">
    <w:abstractNumId w:val="8"/>
  </w:num>
  <w:num w:numId="19">
    <w:abstractNumId w:val="5"/>
  </w:num>
  <w:num w:numId="20">
    <w:abstractNumId w:val="15"/>
  </w:num>
  <w:num w:numId="21">
    <w:abstractNumId w:val="11"/>
  </w:num>
  <w:num w:numId="22">
    <w:abstractNumId w:val="14"/>
  </w:num>
  <w:num w:numId="23">
    <w:abstractNumId w:val="6"/>
  </w:num>
  <w:num w:numId="24">
    <w:abstractNumId w:val="4"/>
  </w:num>
  <w:num w:numId="25">
    <w:abstractNumId w:val="7"/>
  </w:num>
  <w:num w:numId="26">
    <w:abstractNumId w:val="19"/>
  </w:num>
  <w:num w:numId="27">
    <w:abstractNumId w:val="26"/>
  </w:num>
  <w:num w:numId="28">
    <w:abstractNumId w:val="2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0459F"/>
    <w:rsid w:val="00F05477"/>
    <w:rsid w:val="037C1244"/>
    <w:rsid w:val="039D18E6"/>
    <w:rsid w:val="04003C23"/>
    <w:rsid w:val="044C50BA"/>
    <w:rsid w:val="053F077B"/>
    <w:rsid w:val="068B059D"/>
    <w:rsid w:val="069D3EF3"/>
    <w:rsid w:val="077F7FA6"/>
    <w:rsid w:val="08EB2703"/>
    <w:rsid w:val="094C3695"/>
    <w:rsid w:val="0A6767AA"/>
    <w:rsid w:val="0A982E07"/>
    <w:rsid w:val="0B161F7E"/>
    <w:rsid w:val="0C6775BD"/>
    <w:rsid w:val="0C945850"/>
    <w:rsid w:val="0DB8731C"/>
    <w:rsid w:val="0E0E69D0"/>
    <w:rsid w:val="0E600B2A"/>
    <w:rsid w:val="0EE02FCE"/>
    <w:rsid w:val="0F2E3D3A"/>
    <w:rsid w:val="1021564D"/>
    <w:rsid w:val="10FD1C16"/>
    <w:rsid w:val="115630D4"/>
    <w:rsid w:val="11A42091"/>
    <w:rsid w:val="11F748B7"/>
    <w:rsid w:val="13B567D8"/>
    <w:rsid w:val="14E1184E"/>
    <w:rsid w:val="15B8435D"/>
    <w:rsid w:val="16BE1E47"/>
    <w:rsid w:val="17375756"/>
    <w:rsid w:val="179E7583"/>
    <w:rsid w:val="19AC242B"/>
    <w:rsid w:val="19E020D4"/>
    <w:rsid w:val="1AEE25CF"/>
    <w:rsid w:val="1B100797"/>
    <w:rsid w:val="1C60574F"/>
    <w:rsid w:val="1D5C5F16"/>
    <w:rsid w:val="1DDF4557"/>
    <w:rsid w:val="1FA3607E"/>
    <w:rsid w:val="200C3C23"/>
    <w:rsid w:val="2031368A"/>
    <w:rsid w:val="20322F5E"/>
    <w:rsid w:val="20735A50"/>
    <w:rsid w:val="22BB723B"/>
    <w:rsid w:val="22CD6F6E"/>
    <w:rsid w:val="22F32E79"/>
    <w:rsid w:val="234F5BD5"/>
    <w:rsid w:val="235D046A"/>
    <w:rsid w:val="2482619D"/>
    <w:rsid w:val="24AD7057"/>
    <w:rsid w:val="25174EE8"/>
    <w:rsid w:val="251A293E"/>
    <w:rsid w:val="259B3353"/>
    <w:rsid w:val="26A12BEB"/>
    <w:rsid w:val="272D447F"/>
    <w:rsid w:val="2810627B"/>
    <w:rsid w:val="281573ED"/>
    <w:rsid w:val="28610884"/>
    <w:rsid w:val="287C56BE"/>
    <w:rsid w:val="29411B2D"/>
    <w:rsid w:val="2A846AAC"/>
    <w:rsid w:val="2AC670C5"/>
    <w:rsid w:val="2B45623B"/>
    <w:rsid w:val="2BFB4B4C"/>
    <w:rsid w:val="2D2A56E9"/>
    <w:rsid w:val="2D3A16A4"/>
    <w:rsid w:val="2DEA30CA"/>
    <w:rsid w:val="2E2403E0"/>
    <w:rsid w:val="2E644C2A"/>
    <w:rsid w:val="2EC0459F"/>
    <w:rsid w:val="2F633134"/>
    <w:rsid w:val="30D065A7"/>
    <w:rsid w:val="31181CFC"/>
    <w:rsid w:val="31D438BA"/>
    <w:rsid w:val="32087FC3"/>
    <w:rsid w:val="322D17D7"/>
    <w:rsid w:val="337A0A4C"/>
    <w:rsid w:val="34256C0A"/>
    <w:rsid w:val="34607C42"/>
    <w:rsid w:val="346E4589"/>
    <w:rsid w:val="34993154"/>
    <w:rsid w:val="352D221A"/>
    <w:rsid w:val="35301D0A"/>
    <w:rsid w:val="35487054"/>
    <w:rsid w:val="35C33163"/>
    <w:rsid w:val="35C67D25"/>
    <w:rsid w:val="35CA5CBB"/>
    <w:rsid w:val="360201C4"/>
    <w:rsid w:val="360D5BA8"/>
    <w:rsid w:val="36BB5604"/>
    <w:rsid w:val="3A23599A"/>
    <w:rsid w:val="3A3F654C"/>
    <w:rsid w:val="3A8D72B7"/>
    <w:rsid w:val="3B2A2D58"/>
    <w:rsid w:val="3D3659E4"/>
    <w:rsid w:val="3D960B78"/>
    <w:rsid w:val="3DCC459A"/>
    <w:rsid w:val="3E03620E"/>
    <w:rsid w:val="3E09134A"/>
    <w:rsid w:val="3EDE6333"/>
    <w:rsid w:val="40827192"/>
    <w:rsid w:val="409A44DC"/>
    <w:rsid w:val="40E35E83"/>
    <w:rsid w:val="41120516"/>
    <w:rsid w:val="418C2076"/>
    <w:rsid w:val="430F2F5F"/>
    <w:rsid w:val="442944F4"/>
    <w:rsid w:val="44AE67A8"/>
    <w:rsid w:val="44BA339E"/>
    <w:rsid w:val="44CC6C2E"/>
    <w:rsid w:val="45196317"/>
    <w:rsid w:val="45D43FEC"/>
    <w:rsid w:val="46C422B2"/>
    <w:rsid w:val="475950F1"/>
    <w:rsid w:val="47D36FAE"/>
    <w:rsid w:val="4A370FED"/>
    <w:rsid w:val="4BC15012"/>
    <w:rsid w:val="4BF52F0E"/>
    <w:rsid w:val="4C39729F"/>
    <w:rsid w:val="4C83051A"/>
    <w:rsid w:val="4C940979"/>
    <w:rsid w:val="4D2E492A"/>
    <w:rsid w:val="4E2A50F1"/>
    <w:rsid w:val="5133250E"/>
    <w:rsid w:val="51CE0489"/>
    <w:rsid w:val="526B3F2A"/>
    <w:rsid w:val="52D65847"/>
    <w:rsid w:val="534C3D5B"/>
    <w:rsid w:val="543F11CA"/>
    <w:rsid w:val="55AC6D33"/>
    <w:rsid w:val="55FA184D"/>
    <w:rsid w:val="57270A88"/>
    <w:rsid w:val="57AE5AEA"/>
    <w:rsid w:val="580746F5"/>
    <w:rsid w:val="58613E05"/>
    <w:rsid w:val="588418A2"/>
    <w:rsid w:val="5975743C"/>
    <w:rsid w:val="59B77A55"/>
    <w:rsid w:val="5AC71F19"/>
    <w:rsid w:val="5B4A5024"/>
    <w:rsid w:val="5BCC3C8B"/>
    <w:rsid w:val="5C403D31"/>
    <w:rsid w:val="5E160192"/>
    <w:rsid w:val="5FC133DB"/>
    <w:rsid w:val="5FC44C79"/>
    <w:rsid w:val="60BA67A8"/>
    <w:rsid w:val="62AB6B5C"/>
    <w:rsid w:val="62F51D1A"/>
    <w:rsid w:val="63B05C41"/>
    <w:rsid w:val="640D6BEF"/>
    <w:rsid w:val="64AB2F6B"/>
    <w:rsid w:val="64D53CCD"/>
    <w:rsid w:val="64E04304"/>
    <w:rsid w:val="654F3237"/>
    <w:rsid w:val="655C6080"/>
    <w:rsid w:val="65674A25"/>
    <w:rsid w:val="664A237C"/>
    <w:rsid w:val="66B617C0"/>
    <w:rsid w:val="6848469A"/>
    <w:rsid w:val="68803790"/>
    <w:rsid w:val="68831B76"/>
    <w:rsid w:val="68DD29FF"/>
    <w:rsid w:val="69CC4E56"/>
    <w:rsid w:val="6B403D4E"/>
    <w:rsid w:val="6C77554D"/>
    <w:rsid w:val="6D57537F"/>
    <w:rsid w:val="6EC9405A"/>
    <w:rsid w:val="6EE9790F"/>
    <w:rsid w:val="6EFA06B8"/>
    <w:rsid w:val="6FE2755C"/>
    <w:rsid w:val="709F1517"/>
    <w:rsid w:val="70CB230C"/>
    <w:rsid w:val="710F044A"/>
    <w:rsid w:val="71DB032D"/>
    <w:rsid w:val="72A11576"/>
    <w:rsid w:val="73B70925"/>
    <w:rsid w:val="7463243A"/>
    <w:rsid w:val="74C4779E"/>
    <w:rsid w:val="75297601"/>
    <w:rsid w:val="76C07AF1"/>
    <w:rsid w:val="77640DC4"/>
    <w:rsid w:val="779D6084"/>
    <w:rsid w:val="780B1240"/>
    <w:rsid w:val="78C57CC9"/>
    <w:rsid w:val="79733540"/>
    <w:rsid w:val="7A1D2509"/>
    <w:rsid w:val="7A65732D"/>
    <w:rsid w:val="7ACC2F08"/>
    <w:rsid w:val="7B4E7DC1"/>
    <w:rsid w:val="7B735A7A"/>
    <w:rsid w:val="7BBF2A6D"/>
    <w:rsid w:val="7BC63DFB"/>
    <w:rsid w:val="7D5E0064"/>
    <w:rsid w:val="7E837D82"/>
    <w:rsid w:val="7EAF0B77"/>
    <w:rsid w:val="7EBC14E6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5505</Words>
  <Characters>5689</Characters>
  <Lines>0</Lines>
  <Paragraphs>0</Paragraphs>
  <TotalTime>13</TotalTime>
  <ScaleCrop>false</ScaleCrop>
  <LinksUpToDate>false</LinksUpToDate>
  <CharactersWithSpaces>5751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2025-11-10T12:45:00Z</dcterms:created>
  <dc:creator>季义贵</dc:creator>
  <cp:lastModifiedBy>盛训杰</cp:lastModifiedBy>
  <dcterms:modified xsi:type="dcterms:W3CDTF">2026-06-10T02:25:53Z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D0041C1A204248F598CC44ED5E12FBDF_13</vt:lpwstr>
  </property>
  <property fmtid="{D5CDD505-2E9C-101B-9397-08002B2CF9AE}" pid="4" name="KSOTemplateDocerSaveRecord">
    <vt:lpwstr>eyJoZGlkIjoiNmNjZTM1MDFjMzExNDU2NzczODQ3N2YzYWY2MmYxMWEiLCJ1c2VySWQiOiIxODE2MDkzNTkwIn0=</vt:lpwstr>
  </property>
</Properties>
</file>