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0D353">
      <w:pPr>
        <w:pStyle w:val="2"/>
        <w:bidi w:val="0"/>
        <w:jc w:val="center"/>
        <w:rPr>
          <w:highlight w:val="none"/>
        </w:rPr>
      </w:pPr>
      <w:r>
        <w:rPr>
          <w:rFonts w:hint="default"/>
          <w:highlight w:val="none"/>
        </w:rPr>
        <w:t>采购框架合同</w:t>
      </w:r>
    </w:p>
    <w:p w14:paraId="010D21CA">
      <w:pPr>
        <w:jc w:val="right"/>
        <w:rPr>
          <w:rFonts w:hint="default"/>
          <w:sz w:val="18"/>
          <w:szCs w:val="21"/>
          <w:highlight w:val="none"/>
          <w:lang w:val="en-US" w:eastAsia="zh-CN"/>
        </w:rPr>
      </w:pPr>
      <w:r>
        <w:rPr>
          <w:rFonts w:hint="default"/>
          <w:sz w:val="18"/>
          <w:szCs w:val="21"/>
          <w:highlight w:val="none"/>
          <w:lang w:val="en-US" w:eastAsia="zh-CN"/>
        </w:rPr>
        <w:t>合同编号：JR-CG-202</w:t>
      </w:r>
      <w:r>
        <w:rPr>
          <w:rFonts w:hint="eastAsia"/>
          <w:sz w:val="18"/>
          <w:szCs w:val="21"/>
          <w:highlight w:val="none"/>
          <w:lang w:val="en-US" w:eastAsia="zh-CN"/>
        </w:rPr>
        <w:t>6</w:t>
      </w:r>
      <w:r>
        <w:rPr>
          <w:rFonts w:hint="default"/>
          <w:sz w:val="18"/>
          <w:szCs w:val="21"/>
          <w:highlight w:val="none"/>
          <w:lang w:val="en-US" w:eastAsia="zh-CN"/>
        </w:rPr>
        <w:t>-</w:t>
      </w:r>
      <w:r>
        <w:rPr>
          <w:rFonts w:hint="eastAsia"/>
          <w:sz w:val="18"/>
          <w:szCs w:val="21"/>
          <w:highlight w:val="none"/>
          <w:lang w:val="en-US" w:eastAsia="zh-CN"/>
        </w:rPr>
        <w:t>060101</w:t>
      </w:r>
    </w:p>
    <w:p w14:paraId="119C04FF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甲方（采购方）：上海金榕汽车零部件股份有限公司</w:t>
      </w:r>
    </w:p>
    <w:p w14:paraId="7DE14CC6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单位地址：上海市宝山区宝安公路 2400 弄 58 号</w:t>
      </w:r>
    </w:p>
    <w:p w14:paraId="7A0C1713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纳税人识别号：91310000MA1FL1UU6M</w:t>
      </w:r>
    </w:p>
    <w:p w14:paraId="3755B3CE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开户银行：农行上海刘行支行</w:t>
      </w:r>
    </w:p>
    <w:p w14:paraId="09D34662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银行账号：03488410040071108</w:t>
      </w:r>
    </w:p>
    <w:p w14:paraId="4B8C8EB6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电话：59101708</w:t>
      </w:r>
    </w:p>
    <w:p w14:paraId="2B49A98F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投诉邮箱：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fldChar w:fldCharType="begin"/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instrText xml:space="preserve"> HYPERLINK "mailto:linchao@jinronggroup.cn" </w:instrTex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fldChar w:fldCharType="separate"/>
      </w:r>
      <w:r>
        <w:rPr>
          <w:rStyle w:val="7"/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linchao@jinronggroup.cn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fldChar w:fldCharType="end"/>
      </w:r>
    </w:p>
    <w:p w14:paraId="455AE60A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33FBAE7D">
      <w:pPr>
        <w:rPr>
          <w:rFonts w:hint="eastAsia" w:ascii="黑体" w:hAnsi="黑体" w:eastAsia="黑体" w:cs="黑体"/>
          <w:sz w:val="15"/>
          <w:szCs w:val="15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乙方（供应方）：</w:t>
      </w:r>
    </w:p>
    <w:p w14:paraId="2C130774">
      <w:pPr>
        <w:rPr>
          <w:rFonts w:hint="eastAsia" w:ascii="黑体" w:hAnsi="黑体" w:eastAsia="黑体" w:cs="黑体"/>
          <w:sz w:val="15"/>
          <w:szCs w:val="15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单位地址：</w:t>
      </w:r>
    </w:p>
    <w:p w14:paraId="2ED1FC5C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纳税人识别号：</w:t>
      </w:r>
    </w:p>
    <w:p w14:paraId="09B5382A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开户银行：</w:t>
      </w:r>
    </w:p>
    <w:p w14:paraId="6B142BA9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银行账号：</w:t>
      </w:r>
    </w:p>
    <w:p w14:paraId="691D199F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电话：</w:t>
      </w:r>
    </w:p>
    <w:p w14:paraId="6C86BD96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传真：</w:t>
      </w:r>
    </w:p>
    <w:p w14:paraId="5A30E0B8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063A4721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根据《中华人民共和国民法典》《中华人民共和国招标投标法》《中华人民共和国产品质量法》等相关法律法规，甲乙双方本着平等自愿、公平诚信、互利共赢的原则，就甲方委托乙方供应生产类物资（含原材料、零部件、模具）及非生产类物资（含五金类、维修类等）事宜，签订本框架合同。本合同为双方后续具体采购业务的基础依据，具体采购事宜以双方另行签订的《采购订单》及附件为准。</w:t>
      </w:r>
    </w:p>
    <w:p w14:paraId="07A7D38B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05B15AFE"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定义</w:t>
      </w:r>
    </w:p>
    <w:p w14:paraId="4F5DE66D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框架合同：指本合同及附件，为双方长期合作的基础性协议，约定合作核心权利义务，具体采购以《采购订单》为准。</w:t>
      </w:r>
    </w:p>
    <w:p w14:paraId="1EDAA1B1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生产类物资：包括模具（用于生产甲方指定产品的专用工装模具）、原材料（甲方生产所需各类主材、辅材等）、零部件（甲方生产装配用成品、半成品部件）。</w:t>
      </w:r>
    </w:p>
    <w:p w14:paraId="401A62F9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非生产类物资：包括五金类物资（螺栓、螺母、轴承、工具等）、维修类物资（设备维修配件、耗材等）、缝纫配件类、刀模类及相关配套服务（物资安装指导、维修技术支持、油叉车维修等）。</w:t>
      </w:r>
    </w:p>
    <w:p w14:paraId="676AA364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技术资料：指甲方向乙方提供的技术文件（标准、要求、图纸等）及乙方向甲方交付物资时提交的全部技术文件（2D/3D 图纸、材质报告、合格证明、检验报告等）。</w:t>
      </w:r>
    </w:p>
    <w:p w14:paraId="5469591B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图纸确认：甲方对乙方提交的模具设计图纸进行的过程确认，确认后的图纸为最终验收技术资料之一。</w:t>
      </w:r>
    </w:p>
    <w:p w14:paraId="1614B663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拆模：乙方在甲方场地对模具进行拆装，供甲方检查部品、部件、尺寸、结构是否符合约定。</w:t>
      </w:r>
    </w:p>
    <w:p w14:paraId="165902C6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试模：在甲方机器上使用乙方制作的模具试生产，直至产出符合要求的合格产品并经甲方书面确认的过程。</w:t>
      </w:r>
    </w:p>
    <w:p w14:paraId="6C03EBA2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最终验收：乙方向甲方交付全部技术资料及物资后，双方对物资数量、规格、材质、运行功能等检验结果书面确认的最终验收。</w:t>
      </w:r>
    </w:p>
    <w:p w14:paraId="18ABEB50">
      <w:pPr>
        <w:numPr>
          <w:ilvl w:val="0"/>
          <w:numId w:val="2"/>
        </w:numPr>
        <w:ind w:left="425" w:leftChars="0" w:hanging="425" w:firstLineChars="0"/>
        <w:jc w:val="left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采购订单：甲方根据实际需求向乙方下达的具体采购文件，明确物资名称、规格、数量、价格、交货期等核心内容。</w:t>
      </w:r>
    </w:p>
    <w:p w14:paraId="7514AD1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0894A39C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二、合同目的与适用范围</w:t>
      </w:r>
    </w:p>
    <w:p w14:paraId="2B7ECB82">
      <w:pPr>
        <w:numPr>
          <w:ilvl w:val="0"/>
          <w:numId w:val="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本合同旨在规范甲乙双方生产类及非生产类物资采购合作，保障供应稳定性与高效性，明确双方长期合作的核心权利义务。</w:t>
      </w:r>
    </w:p>
    <w:p w14:paraId="7310FCE4">
      <w:pPr>
        <w:numPr>
          <w:ilvl w:val="0"/>
          <w:numId w:val="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本合同适用范围包括但不限于甲方生产所需模具、原材料、零部件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(含外购与外协成品与半成品)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的设计、制造、供应及相关服务，以及非生产类物资的采购、配送、售后服务等。</w:t>
      </w:r>
    </w:p>
    <w:p w14:paraId="48905E18">
      <w:pPr>
        <w:numPr>
          <w:ilvl w:val="0"/>
          <w:numId w:val="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本合同为框架协议，不约定具体采购单价、数量及总金额。具体采购业务以双方签署的《采购订单》为准，《采购订单》内容与本合同不一致的，以《采购订单》为准；《采购订单》未约定的，适用本合同约定。</w:t>
      </w:r>
    </w:p>
    <w:p w14:paraId="2804E69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26D1F1F3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三、合作模式与订单管理</w:t>
      </w:r>
    </w:p>
    <w:p w14:paraId="1A67CB00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（一）订单下达与确认</w:t>
      </w:r>
    </w:p>
    <w:p w14:paraId="55F64358">
      <w:pPr>
        <w:numPr>
          <w:ilvl w:val="0"/>
          <w:numId w:val="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甲方通过书面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（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采购平台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、电子邮件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、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快递邮递（如有））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，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双方确认的采购管理系统向乙方下达《采购订单》，订单应明确物资类型、名称、规格型号、数量、质量要求、交货时间、交货地点、验收标准、单价等核心内容。</w:t>
      </w:r>
    </w:p>
    <w:p w14:paraId="3451E933">
      <w:pPr>
        <w:numPr>
          <w:ilvl w:val="0"/>
          <w:numId w:val="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乙方应在收到《采购订单》后 1 个工作日内予以确认；对订单内容有异议的，需在确认期限内书面提出，逾期未确认或未提出异议的，视为认可订单全部内容。</w:t>
      </w:r>
    </w:p>
    <w:p w14:paraId="4FADD8E4">
      <w:pPr>
        <w:numPr>
          <w:ilvl w:val="0"/>
          <w:numId w:val="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模具采购订单下达前，双方应另行签订《技术协议》，明确模具设计开发依据、技术标准和质量要求，作为订单附件。</w:t>
      </w:r>
    </w:p>
    <w:p w14:paraId="7F7DEDEE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（二）订单变更与取消</w:t>
      </w:r>
    </w:p>
    <w:p w14:paraId="49F21990">
      <w:pPr>
        <w:numPr>
          <w:ilvl w:val="0"/>
          <w:numId w:val="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甲方因实际需求变化需变更或取消订单的，应提前 1 个工作日书面通知乙方：</w:t>
      </w:r>
    </w:p>
    <w:p w14:paraId="41381AA8">
      <w:pPr>
        <w:numPr>
          <w:ilvl w:val="0"/>
          <w:numId w:val="6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若乙方未开始组织生产或采购，订单变更 / 取消无需承担额外费用；</w:t>
      </w:r>
    </w:p>
    <w:p w14:paraId="5119F284">
      <w:pPr>
        <w:numPr>
          <w:ilvl w:val="0"/>
          <w:numId w:val="6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若乙方已开始生产或采购，双方协商处理已产生的合理成本。</w:t>
      </w:r>
    </w:p>
    <w:p w14:paraId="2C4F3908">
      <w:pPr>
        <w:numPr>
          <w:ilvl w:val="0"/>
          <w:numId w:val="6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乙方因自身原因需变更或取消订单的，需提前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7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个工作日书面征得甲方同意，否则应承担甲方另行采购的差价损失、停工损失等全部损失。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 xml:space="preserve">未造成甲方停线等严重损失的，乙方管理层需向甲方汇报具体原因，并承担5000元-10000元的损失赔偿，如造成甲方停线等严重后果的，a.造成甲方停线的，乙方应承担500元/分钟的赔偿费用，b.造成甲方客户停线的，乙方应承担甲方的所有相关损失，包括但不局限于甲方客户停线的索赔损失及甲方的直接损失等。 </w:t>
      </w:r>
    </w:p>
    <w:p w14:paraId="28FED6FD">
      <w:pPr>
        <w:numPr>
          <w:ilvl w:val="0"/>
          <w:numId w:val="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模具订单变更涉及设计调整的，需经甲方书面确认，因甲方原因导致设计变更的，不增加设计和制造费用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。</w:t>
      </w:r>
    </w:p>
    <w:p w14:paraId="1ADDE51E">
      <w:pPr>
        <w:numPr>
          <w:ilvl w:val="0"/>
          <w:numId w:val="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）预测订单与正式订单</w:t>
      </w:r>
    </w:p>
    <w:p w14:paraId="3CC83330">
      <w:pPr>
        <w:numPr>
          <w:ilvl w:val="0"/>
          <w:numId w:val="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甲方每月 15 号通过邮件（上海金榕计划部）下发下月预测订单，仅作为乙方备货参考，不作为正式发货依据；每月 30 号 / 次月 1 号下发正式订单，正式订单原则上覆盖预测订单内容，乙方不得重复生产</w:t>
      </w:r>
      <w:r>
        <w:rPr>
          <w:rFonts w:hint="eastAsia" w:ascii="黑体" w:hAnsi="黑体" w:eastAsia="黑体" w:cs="黑体"/>
          <w:sz w:val="18"/>
          <w:szCs w:val="18"/>
          <w:highlight w:val="none"/>
          <w:lang w:eastAsia="zh-CN"/>
        </w:rPr>
        <w:t>，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以实际入库合格品进行结算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。</w:t>
      </w:r>
    </w:p>
    <w:p w14:paraId="3E34DA8C">
      <w:pPr>
        <w:numPr>
          <w:ilvl w:val="0"/>
          <w:numId w:val="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甲方下达的正式订单超过 1 个月未通知发货的，订单自动作废；乙方已生产完成的，应及时书面告知甲方，双方协商处理。</w:t>
      </w:r>
    </w:p>
    <w:p w14:paraId="47CB7855">
      <w:pPr>
        <w:numPr>
          <w:ilvl w:val="0"/>
          <w:numId w:val="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乙方对预测订单或正式订单有疑问的，需与甲方计划部通过邮件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等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书面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形式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沟通，与其他人员沟通无效；未经书面沟通擅自超订单备货的，损失由乙方自行承担。</w:t>
      </w:r>
    </w:p>
    <w:p w14:paraId="146A1CC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28DF8403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四、技术要求与设计开发</w:t>
      </w:r>
    </w:p>
    <w:p w14:paraId="2199B900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（一）技术标准</w:t>
      </w:r>
    </w:p>
    <w:p w14:paraId="718D670F">
      <w:pPr>
        <w:numPr>
          <w:ilvl w:val="0"/>
          <w:numId w:val="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乙方提供的各类物资及服务应符合国家及行业相关标准、甲方指定技术规范（含《技术协议》）及《采购订单》约定，无明确标准的，按国际标准或较高质量标准执行。</w:t>
      </w:r>
    </w:p>
    <w:p w14:paraId="2E8F4632">
      <w:pPr>
        <w:numPr>
          <w:ilvl w:val="0"/>
          <w:numId w:val="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甲方对物资质量有特殊要求的，应在订单中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明确相关要求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，乙方应严格按照要求组织生产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加工及供应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，并提供相关技术资料佐证。</w:t>
      </w:r>
    </w:p>
    <w:p w14:paraId="7B707C90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（二）模具设计与确认</w:t>
      </w:r>
    </w:p>
    <w:p w14:paraId="123541BA">
      <w:pPr>
        <w:numPr>
          <w:ilvl w:val="0"/>
          <w:numId w:val="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乙方应根据《技术协议》及甲方提供的技术资料进行模具设计，设计完成后将图纸提交甲方进行图纸确认，经甲方书面确认后的图纸作为模具生产加工的唯一依据。</w:t>
      </w:r>
    </w:p>
    <w:p w14:paraId="0A14A4C6">
      <w:pPr>
        <w:numPr>
          <w:ilvl w:val="0"/>
          <w:numId w:val="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设计过程中，甲方要求更改设计的，需出具书面变更文件，乙方据此调整设计，相关变更文件作为本合同附件。</w:t>
      </w:r>
    </w:p>
    <w:p w14:paraId="4DEEE146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（三）资料提供与确认</w:t>
      </w:r>
    </w:p>
    <w:p w14:paraId="586CF6BD">
      <w:pPr>
        <w:numPr>
          <w:ilvl w:val="0"/>
          <w:numId w:val="1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甲方应向乙方提供必要的采购信息（如物资规格、技术参数、质量标准等），协助乙方完成供应工作。</w:t>
      </w:r>
    </w:p>
    <w:p w14:paraId="3B3877D8">
      <w:pPr>
        <w:numPr>
          <w:ilvl w:val="0"/>
          <w:numId w:val="11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乙方交付物资时，应一并提交完整的技术资料：</w:t>
      </w:r>
    </w:p>
    <w:p w14:paraId="6F6AFE87">
      <w:pPr>
        <w:numPr>
          <w:ilvl w:val="0"/>
          <w:numId w:val="11"/>
        </w:numPr>
        <w:ind w:left="84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模具交付需提供 2D/3D 图纸（纸质一式 3 份 + 电子稿）、材质报告、检验报告等；</w:t>
      </w:r>
    </w:p>
    <w:p w14:paraId="362AC989">
      <w:pPr>
        <w:numPr>
          <w:ilvl w:val="0"/>
          <w:numId w:val="1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 / 零部件交付需提供出货检验报告、合格证明、关键特性清单等；</w:t>
      </w:r>
    </w:p>
    <w:p w14:paraId="1AEE428C">
      <w:pPr>
        <w:numPr>
          <w:ilvl w:val="0"/>
          <w:numId w:val="1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非生产类物资交付需提供产品合格证明、检验报告（如需）等。</w:t>
      </w:r>
    </w:p>
    <w:p w14:paraId="142BA370">
      <w:pPr>
        <w:numPr>
          <w:ilvl w:val="0"/>
          <w:numId w:val="1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乙方提供的全部技术资料必须完整、真实、有效，并加盖乙方公章。</w:t>
      </w:r>
    </w:p>
    <w:p w14:paraId="6B71B9D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48013301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五、生产与质量控制</w:t>
      </w:r>
    </w:p>
    <w:p w14:paraId="30DBFDD1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（一）生产要求</w:t>
      </w:r>
    </w:p>
    <w:p w14:paraId="498E6CBE">
      <w:pPr>
        <w:numPr>
          <w:ilvl w:val="0"/>
          <w:numId w:val="12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乙方应根据双方确认的进度计划组织生产（模具）或采购（原材料、非生产类物资），确保按期交付。</w:t>
      </w:r>
    </w:p>
    <w:p w14:paraId="51A276C1">
      <w:pPr>
        <w:numPr>
          <w:ilvl w:val="0"/>
          <w:numId w:val="12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乙方生产模具所用原材料应符合合同约定和甲方要求，材质报告随模具一并交付；甲方有权定期或不定期至乙方生产场地检查生产进度及质量，乙方应全力配合。</w:t>
      </w:r>
    </w:p>
    <w:p w14:paraId="29AA4D9E">
      <w:pPr>
        <w:numPr>
          <w:ilvl w:val="0"/>
          <w:numId w:val="12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乙方不得向甲方提供假冒伪劣、以次充好的物资，不得擅自变更物资规格、质量标准。</w:t>
      </w:r>
    </w:p>
    <w:p w14:paraId="352EA40C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（二）质量保证</w:t>
      </w:r>
    </w:p>
    <w:p w14:paraId="634C6323">
      <w:pPr>
        <w:numPr>
          <w:ilvl w:val="0"/>
          <w:numId w:val="1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乙方保证所供物资为原厂商出厂、全新未使用的合格产品，质量与封样件（如有）一致；模具应满足约定的使用寿命要求。</w:t>
      </w:r>
    </w:p>
    <w:p w14:paraId="0F631B76">
      <w:pPr>
        <w:numPr>
          <w:ilvl w:val="0"/>
          <w:numId w:val="1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乙方应建立完善的质量管控体系，交付前需经自身质检部门检验合格，出具检验报告后方可提请甲方验收。</w:t>
      </w:r>
    </w:p>
    <w:p w14:paraId="42E5EC79">
      <w:pPr>
        <w:numPr>
          <w:ilvl w:val="0"/>
          <w:numId w:val="1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原材料采购中，若甲方来料检验为抽检，生产过程中发现质量异常的，乙方仍需承担全部责任。</w:t>
      </w:r>
    </w:p>
    <w:p w14:paraId="51F07879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（三）价格调整限制</w:t>
      </w:r>
    </w:p>
    <w:p w14:paraId="6593FC22">
      <w:pPr>
        <w:numPr>
          <w:ilvl w:val="0"/>
          <w:numId w:val="1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报价经甲方确认后，乙方无重大原因不得随意涨价；因市场价格大幅变动需调整的，应提前三个月书面告知甲方，双方协商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确认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。</w:t>
      </w:r>
    </w:p>
    <w:p w14:paraId="3631A992">
      <w:pPr>
        <w:numPr>
          <w:ilvl w:val="0"/>
          <w:numId w:val="14"/>
        </w:numPr>
        <w:ind w:left="425" w:leftChars="0" w:hanging="425" w:firstLineChars="0"/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模具价格在《技术协议》及订单中明确后，不得随意调整。</w:t>
      </w:r>
    </w:p>
    <w:p w14:paraId="5915AF2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</w:p>
    <w:p w14:paraId="447E1C64"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六、交付与运输</w:t>
      </w:r>
    </w:p>
    <w:p w14:paraId="7110F480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（一）交货要求</w:t>
      </w:r>
    </w:p>
    <w:p w14:paraId="43D09F37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交货期限：</w:t>
      </w:r>
    </w:p>
    <w:p w14:paraId="52A1857D">
      <w:pPr>
        <w:numPr>
          <w:ilvl w:val="1"/>
          <w:numId w:val="15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模具应在《采购订单》约定的期限内完成交付及最终验收；</w:t>
      </w:r>
    </w:p>
    <w:p w14:paraId="48028BE0">
      <w:pPr>
        <w:numPr>
          <w:ilvl w:val="1"/>
          <w:numId w:val="15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原材料、非生产类物资应严格按照订单约定的交货时间送达指定地点；</w:t>
      </w:r>
    </w:p>
    <w:p w14:paraId="51537937">
      <w:pPr>
        <w:numPr>
          <w:ilvl w:val="1"/>
          <w:numId w:val="15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乙方无法按时交付的，应提前 7 个工作日书面告知甲方，经甲方同意后方可延期，否则视为违约。</w:t>
      </w:r>
    </w:p>
    <w:p w14:paraId="5D14C35A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交货地点：甲方场地内指定地点，乙方负责物资卸车（如需），直至甲方完成验收。</w:t>
      </w:r>
    </w:p>
    <w:p w14:paraId="1B8D5235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交付凭证：乙方交货时应提供《送货单》，注明订单号、采购单编号、产品编号、名称、规格、数量、单位等信息；模具及原材料交付还需单独附上《出货检验报告》。</w:t>
      </w:r>
    </w:p>
    <w:p w14:paraId="00D458A6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分批出货：乙方应按甲方要求分批出货，来料数量不得少于订单约定数量；超出订单数量 1%（模具除外）的，甲方有权拒收，超出部分不予付款，乙方自行承担退货物流费用。</w:t>
      </w:r>
    </w:p>
    <w:p w14:paraId="193923A0">
      <w:pPr>
        <w:numPr>
          <w:ilvl w:val="0"/>
          <w:numId w:val="1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禁止供货情形：乙方在交付前若存在无合同、无订单、无明确质量标准、无关键特殊特性清单、无零件号等情形之一的，不得供货，应主动告知甲方解决后再行交付。</w:t>
      </w:r>
    </w:p>
    <w:p w14:paraId="39C202F1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（二）包装与运输</w:t>
      </w:r>
    </w:p>
    <w:p w14:paraId="5D89D945">
      <w:pPr>
        <w:numPr>
          <w:ilvl w:val="0"/>
          <w:numId w:val="1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乙方负责物资包装，包装材料应坚固，根据物资特性采取防潮、防晒、防震、防压、防水等保护措施，确保物资安全抵达交付地点；外包装应明确标记批次号、订单编号、产品信息等。</w:t>
      </w:r>
    </w:p>
    <w:p w14:paraId="14E3D4FA">
      <w:pPr>
        <w:numPr>
          <w:ilvl w:val="0"/>
          <w:numId w:val="1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乙方负责物资从其仓库至甲方交货地点的运输工作，承担运输费用及风险（含损坏、丢失、雨淋等）；模具运输需购买足额保险，未购买或保险额度不足造成的损失，由乙方自行承担。</w:t>
      </w:r>
    </w:p>
    <w:p w14:paraId="1AC22D4C">
      <w:pPr>
        <w:numPr>
          <w:ilvl w:val="0"/>
          <w:numId w:val="1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物资错送至非指定地点的，乙方应重新运输至约定地点，承担由此产生的全部费用、风险及违约责任。</w:t>
      </w:r>
    </w:p>
    <w:p w14:paraId="142F4DDA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（三）特殊物资交付</w:t>
      </w:r>
    </w:p>
    <w:p w14:paraId="1A80DC09">
      <w:pPr>
        <w:numPr>
          <w:ilvl w:val="0"/>
          <w:numId w:val="1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模具交付后，乙方应负责在甲方场地进行拆模、安装调试，直至试模合格。</w:t>
      </w:r>
    </w:p>
    <w:p w14:paraId="10BF21D1">
      <w:pPr>
        <w:numPr>
          <w:ilvl w:val="0"/>
          <w:numId w:val="1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甲方提供给乙方的生产设备、模具、产品等物品，由乙方承担运输费用，乙方应妥善保管、正当使用并定期维护，归还时需保持完好，损坏或遗失的，乙方承担全部赔偿责任。</w:t>
      </w:r>
    </w:p>
    <w:p w14:paraId="2F2F30B2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73B6A221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七、验收流程</w:t>
      </w:r>
    </w:p>
    <w:p w14:paraId="27DC0EC4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（一）验收分类与标准</w:t>
      </w:r>
    </w:p>
    <w:p w14:paraId="3092022F">
      <w:pPr>
        <w:numPr>
          <w:ilvl w:val="0"/>
          <w:numId w:val="1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初步验收：</w:t>
      </w:r>
    </w:p>
    <w:p w14:paraId="6B9394FA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物资运至甲方指定地点后，甲方核对物资数量、规格、材质及技术资料，确认相符后书面签收；</w:t>
      </w:r>
    </w:p>
    <w:p w14:paraId="75CA5348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签收仅代表数量及外观无异议，不视为质量最终确认；发现短缺、损坏、故障或与约定不符的，甲方有权拒收，乙方应及时重做或更换。</w:t>
      </w:r>
    </w:p>
    <w:p w14:paraId="4E2B9259">
      <w:pPr>
        <w:numPr>
          <w:ilvl w:val="0"/>
          <w:numId w:val="1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专项验收：</w:t>
      </w:r>
    </w:p>
    <w:p w14:paraId="7AA93828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模具初步验收后，乙方组织专业人员拆模，双方共同检查部品、部件、尺寸、结构等，符合标准的进入试模阶段；不符合的，乙方重做或更换。</w:t>
      </w:r>
    </w:p>
    <w:p w14:paraId="6A40D7CC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试模验收：乙方将模具安装至甲方机器，连续不间断生产出符合验收标准的产品约定数量（订单明确），方可通过试模验收。</w:t>
      </w:r>
    </w:p>
    <w:p w14:paraId="5D1D55EA">
      <w:pPr>
        <w:numPr>
          <w:ilvl w:val="0"/>
          <w:numId w:val="1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最终验收：</w:t>
      </w:r>
    </w:p>
    <w:p w14:paraId="1D88E92E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模具试模合格后，双方签署《最终验收报告》，视为最终验收通过；</w:t>
      </w:r>
    </w:p>
    <w:p w14:paraId="385910F4">
      <w:pPr>
        <w:numPr>
          <w:ilvl w:val="1"/>
          <w:numId w:val="18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原材料、非生产类物资经甲方检验符合质量标准的，出具验收合格证明，视为最终验收通过。</w:t>
      </w:r>
    </w:p>
    <w:p w14:paraId="2A980861">
      <w:pPr>
        <w:numPr>
          <w:ilvl w:val="0"/>
          <w:numId w:val="1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验收标准：包括本合同约定、《技术协议》、设计图纸、模具成本分析明细表、国家 / 行业标准、订单约定的质量要求等。</w:t>
      </w:r>
    </w:p>
    <w:p w14:paraId="643D7A35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（二）验收异议与处理</w:t>
      </w:r>
    </w:p>
    <w:p w14:paraId="41F527CC">
      <w:pPr>
        <w:numPr>
          <w:ilvl w:val="0"/>
          <w:numId w:val="1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甲方应在收到物资后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个工作日内组织验收，有质量异议的，应在验收期限内书面通知乙方；</w:t>
      </w:r>
    </w:p>
    <w:p w14:paraId="58D4C0CE">
      <w:pPr>
        <w:numPr>
          <w:ilvl w:val="0"/>
          <w:numId w:val="1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乙方收到异议通知后，应在 3 个工作日内核实，情况属实的，按以下方式处理：</w:t>
      </w:r>
    </w:p>
    <w:p w14:paraId="45602020">
      <w:pPr>
        <w:numPr>
          <w:ilvl w:val="1"/>
          <w:numId w:val="19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补货、换货或退货，相关费用由乙方承担；</w:t>
      </w:r>
    </w:p>
    <w:p w14:paraId="067C402D">
      <w:pPr>
        <w:numPr>
          <w:ilvl w:val="1"/>
          <w:numId w:val="19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原材料质量不合格的，甲方可选择特采（按不合格品 8-9 折结算）、索赔（乙方承担返工、工时、损耗等损失）或退货（乙方补足数量并承担物流费用）；</w:t>
      </w:r>
    </w:p>
    <w:p w14:paraId="4AC615FF">
      <w:pPr>
        <w:numPr>
          <w:ilvl w:val="1"/>
          <w:numId w:val="19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模具验收不合格的，乙方应限期整改，直至符合标准，逾期未整改合格的，视为违约。</w:t>
      </w:r>
    </w:p>
    <w:p w14:paraId="7B26ADFC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（三）风险转移</w:t>
      </w:r>
    </w:p>
    <w:p w14:paraId="1BBD62B8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物资毁损、灭失的风险，在最终验收通过前由乙方承担；最终验收通过后，由甲方承担。</w:t>
      </w:r>
    </w:p>
    <w:p w14:paraId="32898794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八、价款结算</w:t>
      </w:r>
    </w:p>
    <w:p w14:paraId="789C4692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（一）结算依据与周期</w:t>
      </w:r>
    </w:p>
    <w:p w14:paraId="4553F1A9">
      <w:pPr>
        <w:numPr>
          <w:ilvl w:val="0"/>
          <w:numId w:val="2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结算依据：经甲方验收合格的《采购订单》实际数量及订单约定单价，乙方提供的合法有效增值税专用发票（税率 13%）。</w:t>
      </w:r>
    </w:p>
    <w:p w14:paraId="6CE1C0F3">
      <w:pPr>
        <w:numPr>
          <w:ilvl w:val="0"/>
          <w:numId w:val="20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结算周期：</w:t>
      </w:r>
    </w:p>
    <w:p w14:paraId="7A7774DD">
      <w:pPr>
        <w:numPr>
          <w:ilvl w:val="1"/>
          <w:numId w:val="20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每月 10 号前，乙方提供上月对账单与甲方核对；每月 15 号前，乙方开具并送达增值税专用发票；</w:t>
      </w:r>
    </w:p>
    <w:p w14:paraId="1FEED296">
      <w:pPr>
        <w:numPr>
          <w:ilvl w:val="1"/>
          <w:numId w:val="20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甲方收到发票并确认无误后，按以下方式付款：</w:t>
      </w:r>
    </w:p>
    <w:p w14:paraId="618A0279">
      <w:pPr>
        <w:numPr>
          <w:ilvl w:val="2"/>
          <w:numId w:val="20"/>
        </w:numPr>
        <w:ind w:left="126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原材料、非生产类物资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60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 个工作日内银行转账支付；</w:t>
      </w:r>
    </w:p>
    <w:p w14:paraId="575F7C08">
      <w:pPr>
        <w:numPr>
          <w:ilvl w:val="2"/>
          <w:numId w:val="20"/>
        </w:numPr>
        <w:ind w:left="126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模具：</w:t>
      </w:r>
    </w:p>
    <w:p w14:paraId="38FDF204">
      <w:pPr>
        <w:numPr>
          <w:ilvl w:val="3"/>
          <w:numId w:val="20"/>
        </w:numPr>
        <w:ind w:left="168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合同签订后支付总价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3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0% 作为预付款（材料款）；</w:t>
      </w:r>
    </w:p>
    <w:p w14:paraId="6147390D">
      <w:pPr>
        <w:numPr>
          <w:ilvl w:val="3"/>
          <w:numId w:val="20"/>
        </w:numPr>
        <w:ind w:left="168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最终验收通过后支付总价 30%；</w:t>
      </w:r>
    </w:p>
    <w:p w14:paraId="7762DB0E">
      <w:pPr>
        <w:numPr>
          <w:ilvl w:val="3"/>
          <w:numId w:val="20"/>
        </w:numPr>
        <w:ind w:left="168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甲方客户确认后支付总价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30%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；</w:t>
      </w:r>
    </w:p>
    <w:p w14:paraId="21B66AE8">
      <w:pPr>
        <w:numPr>
          <w:ilvl w:val="3"/>
          <w:numId w:val="20"/>
        </w:numPr>
        <w:ind w:left="168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剩余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10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% 作为质保金，质保期届满无质量问题且无未决纠纷的，一次性无息支付。</w:t>
      </w:r>
    </w:p>
    <w:p w14:paraId="7EC14003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（二）开票与付款信息</w:t>
      </w:r>
    </w:p>
    <w:p w14:paraId="0F469FD2">
      <w:pPr>
        <w:numPr>
          <w:ilvl w:val="0"/>
          <w:numId w:val="21"/>
        </w:numPr>
        <w:ind w:left="425" w:leftChars="0" w:hanging="425" w:firstLineChars="0"/>
        <w:rPr>
          <w:rFonts w:hint="eastAsia" w:ascii="黑体" w:hAnsi="黑体" w:eastAsia="黑体" w:cs="黑体"/>
          <w:b w:val="0"/>
          <w:bCs w:val="0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18"/>
          <w:szCs w:val="18"/>
          <w:highlight w:val="none"/>
        </w:rPr>
        <w:t>甲方开票信息：</w:t>
      </w:r>
    </w:p>
    <w:p w14:paraId="3C0D3B63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公司名称：上海金榕汽车零部件股份有限公司</w:t>
      </w:r>
    </w:p>
    <w:p w14:paraId="27C09015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纳税人识别号：91310000MA1FL1UU6M</w:t>
      </w:r>
    </w:p>
    <w:p w14:paraId="50E1AC15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开户银行：农行上海刘行支行</w:t>
      </w:r>
    </w:p>
    <w:p w14:paraId="181F720B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银行账号：03488410040071108</w:t>
      </w:r>
    </w:p>
    <w:p w14:paraId="594787B4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地址：上海市宝山区宝安公路 2400 弄 58 号</w:t>
      </w:r>
    </w:p>
    <w:p w14:paraId="47B7B213">
      <w:pPr>
        <w:ind w:leftChars="20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电话：59101708</w:t>
      </w:r>
    </w:p>
    <w:p w14:paraId="504947FE">
      <w:pPr>
        <w:numPr>
          <w:ilvl w:val="0"/>
          <w:numId w:val="21"/>
        </w:numPr>
        <w:ind w:left="425" w:leftChars="0" w:hanging="425" w:firstLineChars="0"/>
        <w:rPr>
          <w:rFonts w:hint="eastAsia" w:ascii="黑体" w:hAnsi="黑体" w:eastAsia="黑体" w:cs="黑体"/>
          <w:b w:val="0"/>
          <w:bCs w:val="0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乙方开票信息（由乙方填写）：</w:t>
      </w:r>
    </w:p>
    <w:p w14:paraId="602A206E">
      <w:pPr>
        <w:ind w:leftChars="200"/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公司名称：</w:t>
      </w:r>
    </w:p>
    <w:p w14:paraId="2BC7CD25">
      <w:pPr>
        <w:ind w:leftChars="200"/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纳税人识别号：</w:t>
      </w:r>
    </w:p>
    <w:p w14:paraId="50A3737C">
      <w:pPr>
        <w:ind w:leftChars="200"/>
        <w:rPr>
          <w:rFonts w:hint="eastAsia" w:ascii="黑体" w:hAnsi="黑体" w:eastAsia="黑体" w:cs="黑体"/>
          <w:color w:val="F2BA02" w:themeColor="accent3"/>
          <w:sz w:val="18"/>
          <w:szCs w:val="18"/>
          <w:highlight w:val="none"/>
          <w14:textFill>
            <w14:solidFill>
              <w14:schemeClr w14:val="accent3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开户银行：</w:t>
      </w:r>
    </w:p>
    <w:p w14:paraId="5B8F145D">
      <w:pPr>
        <w:ind w:leftChars="200"/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银行账号：</w:t>
      </w:r>
      <w:bookmarkStart w:id="0" w:name="_GoBack"/>
      <w:bookmarkEnd w:id="0"/>
    </w:p>
    <w:p w14:paraId="5C9DF2EC">
      <w:pPr>
        <w:ind w:leftChars="200"/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地址：</w:t>
      </w:r>
    </w:p>
    <w:p w14:paraId="185A3F6E">
      <w:pPr>
        <w:ind w:leftChars="200"/>
        <w:rPr>
          <w:rFonts w:hint="eastAsia" w:ascii="黑体" w:hAnsi="黑体" w:eastAsia="黑体" w:cs="黑体"/>
          <w:color w:val="4874CB" w:themeColor="accent1"/>
          <w:sz w:val="18"/>
          <w:szCs w:val="18"/>
          <w:highlight w:val="none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75BD42" w:themeColor="accent4"/>
          <w:sz w:val="18"/>
          <w:szCs w:val="18"/>
          <w:highlight w:val="none"/>
          <w14:textFill>
            <w14:solidFill>
              <w14:schemeClr w14:val="accent4"/>
            </w14:solidFill>
          </w14:textFill>
        </w:rPr>
        <w:t>电话</w:t>
      </w:r>
      <w:r>
        <w:rPr>
          <w:rFonts w:hint="eastAsia" w:ascii="黑体" w:hAnsi="黑体" w:eastAsia="黑体" w:cs="黑体"/>
          <w:color w:val="auto"/>
          <w:sz w:val="18"/>
          <w:szCs w:val="18"/>
          <w:highlight w:val="none"/>
        </w:rPr>
        <w:t>：</w:t>
      </w:r>
    </w:p>
    <w:p w14:paraId="0D7AC762">
      <w:pPr>
        <w:numPr>
          <w:ilvl w:val="0"/>
          <w:numId w:val="21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每次付款前，乙方应开具对应金额的增值税专用发票，甲方收到发票且确认无误后再行付款。</w:t>
      </w:r>
    </w:p>
    <w:p w14:paraId="1C248551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（三）审厂配合义务</w:t>
      </w:r>
    </w:p>
    <w:p w14:paraId="5F72D6BB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合同签订后，若甲方需要乙方配合审厂或提供产品资料，乙方应无条件配合；拒不配合导致甲方损失的，甲方有权延迟支付货款，且乙方不得以货款未付为由拒绝供货，否则承担甲方断产的全部损失。</w:t>
      </w:r>
    </w:p>
    <w:p w14:paraId="6DE371A8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273AA16F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九、质保与售后服务</w:t>
      </w:r>
    </w:p>
    <w:p w14:paraId="4B3FD48C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（一）质保期约定</w:t>
      </w:r>
    </w:p>
    <w:p w14:paraId="313FC0BE">
      <w:pPr>
        <w:numPr>
          <w:ilvl w:val="0"/>
          <w:numId w:val="22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模具质保期：</w:t>
      </w:r>
    </w:p>
    <w:p w14:paraId="25A6203C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全周期产量大于模具设计寿命的，质保期为模具最大设计寿命；</w:t>
      </w:r>
    </w:p>
    <w:p w14:paraId="41C866A7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全周期产量小于模具设计寿命的，质保期不超过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1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年；</w:t>
      </w:r>
    </w:p>
    <w:p w14:paraId="2EBBBFE4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具体选择以《采购订单》约定为准。</w:t>
      </w:r>
    </w:p>
    <w:p w14:paraId="154C69D8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原材料质保期：自验收合格之日起不少于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12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个月，订单有特殊约定的从其约定。</w:t>
      </w:r>
    </w:p>
    <w:p w14:paraId="1D0B229D">
      <w:pPr>
        <w:numPr>
          <w:ilvl w:val="1"/>
          <w:numId w:val="22"/>
        </w:numPr>
        <w:ind w:left="840" w:leftChars="0" w:hanging="420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非生产类物资质保期：以《采购订单》约定为准，未约定的不少于 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12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 xml:space="preserve"> 个月。</w:t>
      </w:r>
    </w:p>
    <w:p w14:paraId="62689D3E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（二）售后服务要求</w:t>
      </w:r>
    </w:p>
    <w:p w14:paraId="22918F79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质保期内，乙方提供免费维修、更换服务，不再收取额外费用。</w:t>
      </w:r>
    </w:p>
    <w:p w14:paraId="6DD24B7C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乙方接到甲方报修通知后，应在 24 小时内响应并派员至甲方现场处理；需返厂维修的，乙方承担包装、运输、装卸等全部费用。</w:t>
      </w:r>
    </w:p>
    <w:p w14:paraId="08D593BC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质保期内乙方推脱、拒绝报修或未按时响应的，甲方可自行委托第三方处理，费用从质保金中扣除；质保金不足以弥补损失的，乙方补足差额。</w:t>
      </w:r>
    </w:p>
    <w:p w14:paraId="5B681165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质保期内物资经维修或更换后仍无法达到验收标准的，甲方有权选择退货并要求乙方赔偿损失。</w:t>
      </w:r>
    </w:p>
    <w:p w14:paraId="1C40BCC9">
      <w:pPr>
        <w:numPr>
          <w:ilvl w:val="0"/>
          <w:numId w:val="23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质保期满后，甲方要求乙方提供维修、保养服务的，乙方可收取成本费用，但不得拒绝提供服务。</w:t>
      </w:r>
    </w:p>
    <w:p w14:paraId="6DBF006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09883FF6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十、产权与保密</w:t>
      </w:r>
    </w:p>
    <w:p w14:paraId="5A4E8284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（一）产权</w:t>
      </w:r>
    </w:p>
    <w:p w14:paraId="7BDF4FDC">
      <w:pPr>
        <w:numPr>
          <w:ilvl w:val="0"/>
          <w:numId w:val="2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保证所供物资及相关技术资料不存在所有权或知识产权瑕疵，甲方不会因使用该物资遭受第三方侵权指控；若发生侵权纠纷，乙方负责与第三方交涉，承担全部法律责任和费用（含甲方律师费、应诉费、赔偿金等），并赔偿甲方名誉损失。</w:t>
      </w:r>
    </w:p>
    <w:p w14:paraId="0D309B7E">
      <w:pPr>
        <w:numPr>
          <w:ilvl w:val="0"/>
          <w:numId w:val="2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双方在履行本合同过程中产生的全部知识产权（含模具设计方案、技术改进等）归甲方所有。</w:t>
      </w:r>
    </w:p>
    <w:p w14:paraId="6B9B4E8F">
      <w:pPr>
        <w:numPr>
          <w:ilvl w:val="0"/>
          <w:numId w:val="2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模具所有权自最终验收通过后归甲方所有，甲方有权调配或收回，乙方不得擅自处置；因乙方原因导致模具损毁的，乙方按合同价值赔偿。</w:t>
      </w:r>
    </w:p>
    <w:p w14:paraId="6338FD7B">
      <w:pPr>
        <w:numPr>
          <w:ilvl w:val="0"/>
          <w:numId w:val="24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 xml:space="preserve">外协零件所用工装模具如是甲方投资(单独投资或分摊到产品单价中)，模具所有权归甲方，甲方可根据需要随时转移处置该模具，乙方负责模具的维护保养及存储；模具由乙方投资的，产权归乙方，乙方负责模具开发，生产，维护保养及存储的所有相关费用；该模具为甲方专用模具，不得做以他用，该模具知识产权归甲方所有。 </w:t>
      </w:r>
    </w:p>
    <w:p w14:paraId="1DE0525E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63519DE3">
      <w:pP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highlight w:val="none"/>
        </w:rPr>
        <w:t>（二）保密义务</w:t>
      </w:r>
    </w:p>
    <w:p w14:paraId="6E1C5C17">
      <w:pPr>
        <w:numPr>
          <w:ilvl w:val="0"/>
          <w:numId w:val="2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乙方对甲方提供的技术资料、采购计划、技术参数、商业秘密等负有保密义务，应出具书面接收明细，合同履行完毕后将技术资料全数返还甲方。</w:t>
      </w:r>
    </w:p>
    <w:p w14:paraId="03AC865A">
      <w:pPr>
        <w:numPr>
          <w:ilvl w:val="0"/>
          <w:numId w:val="2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未经甲方书面同意，乙方不得向任何第三方披露本合同内容、甲方商业秘密及履行合同过程中获取的技术资料，不得将技术资料用于非本合同约定的其他领域。</w:t>
      </w:r>
    </w:p>
    <w:p w14:paraId="4BBC14B0">
      <w:pPr>
        <w:numPr>
          <w:ilvl w:val="0"/>
          <w:numId w:val="2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保密义务在合同期间及合同解除 / 终止后 3 年内持续有效，不因合同终止而失效。</w:t>
      </w:r>
    </w:p>
    <w:p w14:paraId="3DD842DA">
      <w:pPr>
        <w:numPr>
          <w:ilvl w:val="0"/>
          <w:numId w:val="25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乙方违反保密约定的，应向甲方支付违约金（具体金额可在订单中约定），造成甲方经济损失的，承担全额赔偿责任。</w:t>
      </w:r>
    </w:p>
    <w:p w14:paraId="1D05C79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00390CA7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十一、违约责任</w:t>
      </w:r>
    </w:p>
    <w:p w14:paraId="1BEEE237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一方严重违反本合同约定，导致另一方合同目的无法实现的，构成实质违约，守约方有权解除合同，违约方按合同相关订单总金额的 30% 支付违约金，并赔偿守约方可得利益损失、诉讼费、律师费等全部损失。</w:t>
      </w:r>
    </w:p>
    <w:p w14:paraId="34B27430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乙方逾期交付物资的，每迟延一日，按对应订单总金额的万分之五支付逾期违约金；逾期达 30 日（模具）或 7 日（其他物资）的，甲方有权解除订单，要求乙方赔偿损失。</w:t>
      </w:r>
    </w:p>
    <w:p w14:paraId="1A44FADC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乙方未按约定履行质保 / 保修义务的，每迟延一日，按对应订单总金额的万分之五支付违约金；甲方委托第三方处理的，费用由乙方承担。</w:t>
      </w:r>
    </w:p>
    <w:p w14:paraId="11FA2AD0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因物资质量问题导致甲方或第三方人身、财产损害，或造成甲方停工、客户罚款等损失的，乙方承担全部赔偿责任，甲方有权要求退货或更换物资。</w:t>
      </w:r>
    </w:p>
    <w:p w14:paraId="13727F7C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甲方逾期付款的，每迟延一日，按应付未付款项的万分之五支付逾期违约金，但因乙方原因导致付款延迟的除外。</w:t>
      </w:r>
    </w:p>
    <w:p w14:paraId="234B8248">
      <w:pPr>
        <w:numPr>
          <w:ilvl w:val="0"/>
          <w:numId w:val="26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乙方提供假冒伪劣物资、擅自变更订单约定或泄露甲方商业秘密的，甲方有权解除合同，要求乙方赔偿全部损失。</w:t>
      </w:r>
    </w:p>
    <w:p w14:paraId="230FE6C9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1D9D736A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十二、不可抗力</w:t>
      </w:r>
    </w:p>
    <w:p w14:paraId="266F3D0C">
      <w:pPr>
        <w:numPr>
          <w:ilvl w:val="0"/>
          <w:numId w:val="2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因火灾、台风、洪水、地震、战争、内乱、瘟疫等双方认可的不可抗力导致合同无法履行的，受影响一方可暂停履行相关义务，合同履行期限相应顺延，顺延时间等于不可抗力持续时间。</w:t>
      </w:r>
    </w:p>
    <w:p w14:paraId="10ED4847">
      <w:pPr>
        <w:numPr>
          <w:ilvl w:val="0"/>
          <w:numId w:val="2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受影响一方应在不可抗力发生后 7 个工作日内，通过电传或传真通知另一方，并提供权威机构出具的证明；不可抗力终止后，应及时通知另一方并全力弥补延误损失。</w:t>
      </w:r>
    </w:p>
    <w:p w14:paraId="20461004">
      <w:pPr>
        <w:numPr>
          <w:ilvl w:val="0"/>
          <w:numId w:val="2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不可抗力持续超过 30 天的，双方协商解决合同履行问题；协商不成的，任何一方有权解除合同，互不承担违约责任。</w:t>
      </w:r>
    </w:p>
    <w:p w14:paraId="266546C8">
      <w:pPr>
        <w:numPr>
          <w:ilvl w:val="0"/>
          <w:numId w:val="27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合同履行过程中，因国家法律法规、政策变化导致一方无法履行合同的，双方互不承担法律责任，协商处理后续事宜。</w:t>
      </w:r>
    </w:p>
    <w:p w14:paraId="212C4CF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12E26F1C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十三、争议解决</w:t>
      </w:r>
    </w:p>
    <w:p w14:paraId="4D213DF6">
      <w:pPr>
        <w:numPr>
          <w:ilvl w:val="0"/>
          <w:numId w:val="2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双方在履行本合同过程中发生的争议，应首先通过友好协商解决；协商不成的，任何一方均有权向甲方所在地有管辖权的人民法院提起诉讼。</w:t>
      </w:r>
    </w:p>
    <w:p w14:paraId="6C1127CE">
      <w:pPr>
        <w:numPr>
          <w:ilvl w:val="0"/>
          <w:numId w:val="28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争议解决期间，除争议事项外，双方应继续履行本合同其他条款约定的义务。</w:t>
      </w:r>
    </w:p>
    <w:p w14:paraId="5A60C81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18"/>
          <w:szCs w:val="18"/>
          <w:highlight w:val="none"/>
        </w:rPr>
      </w:pPr>
    </w:p>
    <w:p w14:paraId="5CF98680">
      <w:pP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highlight w:val="none"/>
        </w:rPr>
        <w:t>十四、其他条款</w:t>
      </w:r>
    </w:p>
    <w:p w14:paraId="4770D359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甲方有权将本合同项下的权利义务概括转移给其关联方，乙方收到甲方书面通知后应配合办理变更手续。</w:t>
      </w:r>
    </w:p>
    <w:p w14:paraId="6ADFFF41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本合同首部约定的地址为双方文件及司法文书的送达地址，通过快递或邮寄方式送达至该地址即视为有效送达。</w:t>
      </w:r>
    </w:p>
    <w:p w14:paraId="15CB8B9B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本合同附件（含《技术协议》《模具成本分析明细表》《采购订单》《质量协议》等）为本合同不可分割的组成部分，与本合同具有同等法律效力；附件与本合同约定不一致的，以本合同为准。</w:t>
      </w:r>
    </w:p>
    <w:p w14:paraId="78D35D18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对本合同内容的任何修改和补充，均需以书面形式由双方盖章确认后生效，作为本合同不可分割的部分。</w:t>
      </w:r>
    </w:p>
    <w:p w14:paraId="639C559E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本合同自双方法定代表人或授权代表签字并加盖公章（或合同专用章）之日起生效，有效期自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年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月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日起至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年</w:t>
      </w: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月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18"/>
          <w:szCs w:val="18"/>
          <w:highlight w:val="none"/>
        </w:rPr>
        <w:t>日止；合同期满前 30 天，双方无异议的，可协商续签。</w:t>
      </w:r>
    </w:p>
    <w:p w14:paraId="623C8D96">
      <w:pPr>
        <w:numPr>
          <w:ilvl w:val="0"/>
          <w:numId w:val="29"/>
        </w:numPr>
        <w:ind w:left="425" w:leftChars="0" w:hanging="425" w:firstLineChars="0"/>
        <w:rPr>
          <w:rFonts w:hint="eastAsia" w:ascii="黑体" w:hAnsi="黑体" w:eastAsia="黑体" w:cs="黑体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sz w:val="18"/>
          <w:szCs w:val="18"/>
          <w:highlight w:val="none"/>
        </w:rPr>
        <w:t>本合同一式两份，甲乙双方各执一份，具有同等法律效力。</w:t>
      </w:r>
    </w:p>
    <w:p w14:paraId="6005E605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（以下无正文）</w:t>
      </w:r>
    </w:p>
    <w:p w14:paraId="49D8FE55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21B004F4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18606B20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甲方（盖章）：上海金榕汽车零部件股份有限公司            乙方（盖章）</w:t>
      </w:r>
      <w:r>
        <w:rPr>
          <w:rFonts w:hint="eastAsia" w:ascii="黑体" w:hAnsi="黑体" w:eastAsia="黑体" w:cs="黑体"/>
          <w:sz w:val="21"/>
          <w:szCs w:val="21"/>
          <w:highlight w:val="none"/>
          <w:lang w:val="en-US" w:eastAsia="zh-CN"/>
        </w:rPr>
        <w:t>：</w:t>
      </w:r>
      <w:r>
        <w:rPr>
          <w:rFonts w:hint="eastAsia" w:ascii="黑体" w:hAnsi="黑体" w:eastAsia="黑体" w:cs="黑体"/>
          <w:sz w:val="18"/>
          <w:szCs w:val="18"/>
          <w:lang w:val="zh-TW" w:eastAsia="zh-TW"/>
        </w:rPr>
        <w:t>苏州弗瑞斯特汽车新材料有限公司</w:t>
      </w:r>
      <w:r>
        <w:rPr>
          <w:rFonts w:hint="eastAsia" w:ascii="黑体" w:hAnsi="黑体" w:eastAsia="黑体" w:cs="黑体"/>
          <w:sz w:val="18"/>
          <w:szCs w:val="18"/>
        </w:rPr>
        <w:t xml:space="preserve"> </w:t>
      </w:r>
    </w:p>
    <w:p w14:paraId="581EDBE1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6DBFF536">
      <w:pPr>
        <w:rPr>
          <w:rFonts w:hint="default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代表（签字）：                                          代表（签字）：</w:t>
      </w:r>
    </w:p>
    <w:p w14:paraId="65C44BFA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395BB92B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经办人：盛训杰                                          经办人：</w:t>
      </w:r>
    </w:p>
    <w:p w14:paraId="4FC36182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</w:p>
    <w:p w14:paraId="0B83D9CA">
      <w:pP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none"/>
          <w:lang w:val="en-US" w:eastAsia="zh-CN"/>
        </w:rPr>
        <w:t>签署日期： 年 月 日                                     签署日期： 年 月 日</w:t>
      </w:r>
    </w:p>
    <w:p w14:paraId="08922371">
      <w:pPr>
        <w:rPr>
          <w:rFonts w:hint="eastAsia" w:ascii="黑体" w:hAnsi="黑体" w:eastAsia="黑体" w:cs="黑体"/>
          <w:sz w:val="18"/>
          <w:szCs w:val="18"/>
          <w:highlight w:val="none"/>
        </w:rPr>
      </w:pPr>
    </w:p>
    <w:sectPr>
      <w:pgSz w:w="11906" w:h="16838"/>
      <w:pgMar w:top="1043" w:right="1406" w:bottom="986" w:left="15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4EAB0"/>
    <w:multiLevelType w:val="singleLevel"/>
    <w:tmpl w:val="8134EA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3549EE5"/>
    <w:multiLevelType w:val="multilevel"/>
    <w:tmpl w:val="83549E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6A44F29"/>
    <w:multiLevelType w:val="singleLevel"/>
    <w:tmpl w:val="96A44F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C422C4A"/>
    <w:multiLevelType w:val="singleLevel"/>
    <w:tmpl w:val="9C422C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E7F7D93"/>
    <w:multiLevelType w:val="singleLevel"/>
    <w:tmpl w:val="9E7F7D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619260C"/>
    <w:multiLevelType w:val="multilevel"/>
    <w:tmpl w:val="A61926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AD8DCA4B"/>
    <w:multiLevelType w:val="singleLevel"/>
    <w:tmpl w:val="AD8DCA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791A0C4"/>
    <w:multiLevelType w:val="singleLevel"/>
    <w:tmpl w:val="B791A0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332232D"/>
    <w:multiLevelType w:val="multilevel"/>
    <w:tmpl w:val="D33223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D589D701"/>
    <w:multiLevelType w:val="singleLevel"/>
    <w:tmpl w:val="D589D7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639DC38"/>
    <w:multiLevelType w:val="singleLevel"/>
    <w:tmpl w:val="D639DC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DA3ECB23"/>
    <w:multiLevelType w:val="singleLevel"/>
    <w:tmpl w:val="DA3ECB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B188F87"/>
    <w:multiLevelType w:val="singleLevel"/>
    <w:tmpl w:val="EB188F8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>
    <w:nsid w:val="F1BD8BD8"/>
    <w:multiLevelType w:val="singleLevel"/>
    <w:tmpl w:val="F1BD8B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88C6F27"/>
    <w:multiLevelType w:val="multilevel"/>
    <w:tmpl w:val="F88C6F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">
    <w:nsid w:val="07521332"/>
    <w:multiLevelType w:val="multilevel"/>
    <w:tmpl w:val="075213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6">
    <w:nsid w:val="0AAB35A7"/>
    <w:multiLevelType w:val="multilevel"/>
    <w:tmpl w:val="0AAB35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7">
    <w:nsid w:val="0AE03C84"/>
    <w:multiLevelType w:val="singleLevel"/>
    <w:tmpl w:val="0AE03C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4B046E4A"/>
    <w:multiLevelType w:val="singleLevel"/>
    <w:tmpl w:val="4B046E4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</w:rPr>
    </w:lvl>
  </w:abstractNum>
  <w:abstractNum w:abstractNumId="19">
    <w:nsid w:val="4D6EBE41"/>
    <w:multiLevelType w:val="singleLevel"/>
    <w:tmpl w:val="4D6EBE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5B76A675"/>
    <w:multiLevelType w:val="singleLevel"/>
    <w:tmpl w:val="5B76A67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1">
    <w:nsid w:val="613B330B"/>
    <w:multiLevelType w:val="singleLevel"/>
    <w:tmpl w:val="613B33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62853CEB"/>
    <w:multiLevelType w:val="singleLevel"/>
    <w:tmpl w:val="62853C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62B43786"/>
    <w:multiLevelType w:val="singleLevel"/>
    <w:tmpl w:val="62B437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6A0EEA2B"/>
    <w:multiLevelType w:val="singleLevel"/>
    <w:tmpl w:val="6A0EEA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6BD82A2C"/>
    <w:multiLevelType w:val="singleLevel"/>
    <w:tmpl w:val="6BD82A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7503A7FB"/>
    <w:multiLevelType w:val="singleLevel"/>
    <w:tmpl w:val="7503A7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851EE22"/>
    <w:multiLevelType w:val="multilevel"/>
    <w:tmpl w:val="7851EE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8">
    <w:nsid w:val="7D2EA306"/>
    <w:multiLevelType w:val="singleLevel"/>
    <w:tmpl w:val="7D2EA3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8"/>
  </w:num>
  <w:num w:numId="3">
    <w:abstractNumId w:val="17"/>
  </w:num>
  <w:num w:numId="4">
    <w:abstractNumId w:val="10"/>
  </w:num>
  <w:num w:numId="5">
    <w:abstractNumId w:val="16"/>
  </w:num>
  <w:num w:numId="6">
    <w:abstractNumId w:val="20"/>
  </w:num>
  <w:num w:numId="7">
    <w:abstractNumId w:val="23"/>
  </w:num>
  <w:num w:numId="8">
    <w:abstractNumId w:val="3"/>
  </w:num>
  <w:num w:numId="9">
    <w:abstractNumId w:val="9"/>
  </w:num>
  <w:num w:numId="10">
    <w:abstractNumId w:val="13"/>
  </w:num>
  <w:num w:numId="11">
    <w:abstractNumId w:val="12"/>
  </w:num>
  <w:num w:numId="12">
    <w:abstractNumId w:val="25"/>
  </w:num>
  <w:num w:numId="13">
    <w:abstractNumId w:val="22"/>
  </w:num>
  <w:num w:numId="14">
    <w:abstractNumId w:val="21"/>
  </w:num>
  <w:num w:numId="15">
    <w:abstractNumId w:val="1"/>
  </w:num>
  <w:num w:numId="16">
    <w:abstractNumId w:val="2"/>
  </w:num>
  <w:num w:numId="17">
    <w:abstractNumId w:val="27"/>
  </w:num>
  <w:num w:numId="18">
    <w:abstractNumId w:val="8"/>
  </w:num>
  <w:num w:numId="19">
    <w:abstractNumId w:val="5"/>
  </w:num>
  <w:num w:numId="20">
    <w:abstractNumId w:val="15"/>
  </w:num>
  <w:num w:numId="21">
    <w:abstractNumId w:val="11"/>
  </w:num>
  <w:num w:numId="22">
    <w:abstractNumId w:val="14"/>
  </w:num>
  <w:num w:numId="23">
    <w:abstractNumId w:val="6"/>
  </w:num>
  <w:num w:numId="24">
    <w:abstractNumId w:val="4"/>
  </w:num>
  <w:num w:numId="25">
    <w:abstractNumId w:val="7"/>
  </w:num>
  <w:num w:numId="26">
    <w:abstractNumId w:val="19"/>
  </w:num>
  <w:num w:numId="27">
    <w:abstractNumId w:val="26"/>
  </w:num>
  <w:num w:numId="28">
    <w:abstractNumId w:val="24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0459F"/>
    <w:rsid w:val="00F05477"/>
    <w:rsid w:val="037C1244"/>
    <w:rsid w:val="039D18E6"/>
    <w:rsid w:val="04003C23"/>
    <w:rsid w:val="044C50BA"/>
    <w:rsid w:val="053F077B"/>
    <w:rsid w:val="068B059D"/>
    <w:rsid w:val="069D3EF3"/>
    <w:rsid w:val="077F7FA6"/>
    <w:rsid w:val="08EB2703"/>
    <w:rsid w:val="094C3695"/>
    <w:rsid w:val="0A6767AA"/>
    <w:rsid w:val="0A982E07"/>
    <w:rsid w:val="0B161F7E"/>
    <w:rsid w:val="0C6775BD"/>
    <w:rsid w:val="0C945850"/>
    <w:rsid w:val="0DB8731C"/>
    <w:rsid w:val="0E0E69D0"/>
    <w:rsid w:val="0E600B2A"/>
    <w:rsid w:val="0EE02FCE"/>
    <w:rsid w:val="0F2E3D3A"/>
    <w:rsid w:val="1021564D"/>
    <w:rsid w:val="10FD1C16"/>
    <w:rsid w:val="115630D4"/>
    <w:rsid w:val="11A42091"/>
    <w:rsid w:val="11F748B7"/>
    <w:rsid w:val="13B567D8"/>
    <w:rsid w:val="14E1184E"/>
    <w:rsid w:val="15B8435D"/>
    <w:rsid w:val="16BE1E47"/>
    <w:rsid w:val="17375756"/>
    <w:rsid w:val="179E7583"/>
    <w:rsid w:val="19AC242B"/>
    <w:rsid w:val="19E020D4"/>
    <w:rsid w:val="1AEE25CF"/>
    <w:rsid w:val="1B100797"/>
    <w:rsid w:val="1C60574F"/>
    <w:rsid w:val="1D5C5F16"/>
    <w:rsid w:val="1DDF4557"/>
    <w:rsid w:val="1FA3607E"/>
    <w:rsid w:val="200C3C23"/>
    <w:rsid w:val="2031368A"/>
    <w:rsid w:val="20322F5E"/>
    <w:rsid w:val="20735A50"/>
    <w:rsid w:val="22BB723B"/>
    <w:rsid w:val="22CD6F6E"/>
    <w:rsid w:val="22F32E79"/>
    <w:rsid w:val="234F5BD5"/>
    <w:rsid w:val="235D046A"/>
    <w:rsid w:val="2482619D"/>
    <w:rsid w:val="24AD7057"/>
    <w:rsid w:val="25174EE8"/>
    <w:rsid w:val="251A293E"/>
    <w:rsid w:val="259B3353"/>
    <w:rsid w:val="26A12BEB"/>
    <w:rsid w:val="272D447F"/>
    <w:rsid w:val="2810627B"/>
    <w:rsid w:val="281573ED"/>
    <w:rsid w:val="28610884"/>
    <w:rsid w:val="287C56BE"/>
    <w:rsid w:val="29411B2D"/>
    <w:rsid w:val="2A846AAC"/>
    <w:rsid w:val="2AC670C5"/>
    <w:rsid w:val="2B45623B"/>
    <w:rsid w:val="2BFB4B4C"/>
    <w:rsid w:val="2D2A56E9"/>
    <w:rsid w:val="2D3A16A4"/>
    <w:rsid w:val="2DEA30CA"/>
    <w:rsid w:val="2E2403E0"/>
    <w:rsid w:val="2E644C2A"/>
    <w:rsid w:val="2EC0459F"/>
    <w:rsid w:val="2F633134"/>
    <w:rsid w:val="30D065A7"/>
    <w:rsid w:val="31181CFC"/>
    <w:rsid w:val="31D438BA"/>
    <w:rsid w:val="32087FC3"/>
    <w:rsid w:val="322D17D7"/>
    <w:rsid w:val="337A0A4C"/>
    <w:rsid w:val="34256C0A"/>
    <w:rsid w:val="34607C42"/>
    <w:rsid w:val="346E4589"/>
    <w:rsid w:val="34993154"/>
    <w:rsid w:val="352D221A"/>
    <w:rsid w:val="35301D0A"/>
    <w:rsid w:val="35487054"/>
    <w:rsid w:val="35C33163"/>
    <w:rsid w:val="35C67D25"/>
    <w:rsid w:val="35CA5CBB"/>
    <w:rsid w:val="360201C4"/>
    <w:rsid w:val="360D5BA8"/>
    <w:rsid w:val="36BB5604"/>
    <w:rsid w:val="3A23599A"/>
    <w:rsid w:val="3A3F654C"/>
    <w:rsid w:val="3A8D72B7"/>
    <w:rsid w:val="3B2A2D58"/>
    <w:rsid w:val="3D3659E4"/>
    <w:rsid w:val="3D960B78"/>
    <w:rsid w:val="3DCC459A"/>
    <w:rsid w:val="3E03620E"/>
    <w:rsid w:val="3E09134A"/>
    <w:rsid w:val="3EDE6333"/>
    <w:rsid w:val="40827192"/>
    <w:rsid w:val="409A44DC"/>
    <w:rsid w:val="40E35E83"/>
    <w:rsid w:val="41120516"/>
    <w:rsid w:val="418C2076"/>
    <w:rsid w:val="430F2F5F"/>
    <w:rsid w:val="442944F4"/>
    <w:rsid w:val="44AE67A8"/>
    <w:rsid w:val="44BA339E"/>
    <w:rsid w:val="44CC6C2E"/>
    <w:rsid w:val="45196317"/>
    <w:rsid w:val="45D43FEC"/>
    <w:rsid w:val="46C422B2"/>
    <w:rsid w:val="475950F1"/>
    <w:rsid w:val="47D36FAE"/>
    <w:rsid w:val="4A370FED"/>
    <w:rsid w:val="4BC15012"/>
    <w:rsid w:val="4BF52F0E"/>
    <w:rsid w:val="4C39729F"/>
    <w:rsid w:val="4C83051A"/>
    <w:rsid w:val="4C940979"/>
    <w:rsid w:val="4D2E492A"/>
    <w:rsid w:val="4E2A50F1"/>
    <w:rsid w:val="5133250E"/>
    <w:rsid w:val="51CE0489"/>
    <w:rsid w:val="526B3F2A"/>
    <w:rsid w:val="52D65847"/>
    <w:rsid w:val="534C3D5B"/>
    <w:rsid w:val="543F11CA"/>
    <w:rsid w:val="55AC6D33"/>
    <w:rsid w:val="55FA184D"/>
    <w:rsid w:val="57270A88"/>
    <w:rsid w:val="57AE5AEA"/>
    <w:rsid w:val="580746F5"/>
    <w:rsid w:val="58613E05"/>
    <w:rsid w:val="588418A2"/>
    <w:rsid w:val="5975743C"/>
    <w:rsid w:val="59B77A55"/>
    <w:rsid w:val="5AC71F19"/>
    <w:rsid w:val="5B4A5024"/>
    <w:rsid w:val="5BCC3C8B"/>
    <w:rsid w:val="5C403D31"/>
    <w:rsid w:val="5E160192"/>
    <w:rsid w:val="5FC133DB"/>
    <w:rsid w:val="5FC44C79"/>
    <w:rsid w:val="60BA67A8"/>
    <w:rsid w:val="62AB6B5C"/>
    <w:rsid w:val="62F51D1A"/>
    <w:rsid w:val="63B05C41"/>
    <w:rsid w:val="640D6BEF"/>
    <w:rsid w:val="64AB2F6B"/>
    <w:rsid w:val="64D53CCD"/>
    <w:rsid w:val="64E04304"/>
    <w:rsid w:val="654F3237"/>
    <w:rsid w:val="655C6080"/>
    <w:rsid w:val="65674A25"/>
    <w:rsid w:val="664A237C"/>
    <w:rsid w:val="66B617C0"/>
    <w:rsid w:val="6848469A"/>
    <w:rsid w:val="68803790"/>
    <w:rsid w:val="68831B76"/>
    <w:rsid w:val="68DD29FF"/>
    <w:rsid w:val="69CC4E56"/>
    <w:rsid w:val="6B403D4E"/>
    <w:rsid w:val="6C77554D"/>
    <w:rsid w:val="6D57537F"/>
    <w:rsid w:val="6EC9405A"/>
    <w:rsid w:val="6EE9790F"/>
    <w:rsid w:val="6EFA06B8"/>
    <w:rsid w:val="6FE2755C"/>
    <w:rsid w:val="709F1517"/>
    <w:rsid w:val="70CB230C"/>
    <w:rsid w:val="710F044A"/>
    <w:rsid w:val="71DB032D"/>
    <w:rsid w:val="72A11576"/>
    <w:rsid w:val="73B70925"/>
    <w:rsid w:val="7463243A"/>
    <w:rsid w:val="74C4779E"/>
    <w:rsid w:val="75297601"/>
    <w:rsid w:val="76C07AF1"/>
    <w:rsid w:val="77640DC4"/>
    <w:rsid w:val="779D6084"/>
    <w:rsid w:val="780B1240"/>
    <w:rsid w:val="78C57CC9"/>
    <w:rsid w:val="79733540"/>
    <w:rsid w:val="7A1D2509"/>
    <w:rsid w:val="7A65732D"/>
    <w:rsid w:val="7ACC2F08"/>
    <w:rsid w:val="7B4E7DC1"/>
    <w:rsid w:val="7B735A7A"/>
    <w:rsid w:val="7BBF2A6D"/>
    <w:rsid w:val="7BC63DFB"/>
    <w:rsid w:val="7D5E0064"/>
    <w:rsid w:val="7E837D82"/>
    <w:rsid w:val="7EAF0B77"/>
    <w:rsid w:val="7EBC14E6"/>
    <w:rsid w:val="7F3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5505</Words>
  <Characters>5689</Characters>
  <Lines>0</Lines>
  <Paragraphs>0</Paragraphs>
  <TotalTime>13</TotalTime>
  <ScaleCrop>false</ScaleCrop>
  <LinksUpToDate>false</LinksUpToDate>
  <CharactersWithSpaces>5751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2025-11-10T12:45:00Z</dcterms:created>
  <dc:creator>季义贵</dc:creator>
  <cp:lastModifiedBy>盛训杰</cp:lastModifiedBy>
  <dcterms:modified xsi:type="dcterms:W3CDTF">2026-06-10T02:25:53Z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D0041C1A204248F598CC44ED5E12FBDF_13</vt:lpwstr>
  </property>
  <property fmtid="{D5CDD505-2E9C-101B-9397-08002B2CF9AE}" pid="4" name="KSOTemplateDocerSaveRecord">
    <vt:lpwstr>eyJoZGlkIjoiNmNjZTM1MDFjMzExNDU2NzczODQ3N2YzYWY2MmYxMWEiLCJ1c2VySWQiOiIxODE2MDkzNTkwIn0=</vt:lpwstr>
  </property>
</Properties>
</file>