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302617">
      <w:pPr>
        <w:pStyle w:val="2"/>
        <w:jc w:val="center"/>
      </w:pPr>
      <w:r>
        <w:t>注塑模具技术协议</w:t>
      </w:r>
    </w:p>
    <w:p w14:paraId="555A6169">
      <w:pPr>
        <w:pStyle w:val="16"/>
        <w:rPr>
          <w:rFonts w:hint="default"/>
          <w:b w:val="0"/>
          <w:bCs w:val="0"/>
          <w:u w:val="single"/>
          <w:lang w:val="en-US"/>
        </w:rPr>
      </w:pPr>
      <w:r>
        <w:rPr>
          <w:b/>
          <w:bCs/>
        </w:rPr>
        <w:t>协议编号</w:t>
      </w:r>
      <w:r>
        <w:rPr>
          <w:rFonts w:hint="eastAsia"/>
          <w:b/>
          <w:bCs/>
          <w:lang w:val="en-US" w:eastAsia="zh-CN"/>
        </w:rPr>
        <w:t xml:space="preserve">: </w:t>
      </w:r>
      <w:r>
        <w:rPr>
          <w:rFonts w:hint="eastAsia"/>
          <w:b/>
          <w:bCs/>
          <w:u w:val="single"/>
          <w:lang w:val="en-US" w:eastAsia="zh-CN"/>
        </w:rPr>
        <w:t xml:space="preserve">   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JZ-20260613-1    </w:t>
      </w:r>
    </w:p>
    <w:p w14:paraId="33923D18">
      <w:pPr>
        <w:pStyle w:val="16"/>
        <w:rPr>
          <w:rFonts w:hint="default" w:eastAsia="等线"/>
          <w:u w:val="single"/>
          <w:lang w:val="en-US" w:eastAsia="zh-CN"/>
        </w:rPr>
      </w:pPr>
      <w:r>
        <w:t>甲方（委托方）：</w:t>
      </w:r>
      <w:r>
        <w:rPr>
          <w:rFonts w:hint="eastAsia"/>
          <w:u w:val="single"/>
          <w:lang w:val="en-US" w:eastAsia="zh-CN"/>
        </w:rPr>
        <w:t>上海金榕汽车零部件</w:t>
      </w:r>
    </w:p>
    <w:p w14:paraId="05F766EB">
      <w:pPr>
        <w:pStyle w:val="16"/>
      </w:pPr>
      <w:r>
        <w:t>乙方（承制方）：________</w:t>
      </w:r>
    </w:p>
    <w:p w14:paraId="5C281292">
      <w:pPr>
        <w:pStyle w:val="16"/>
      </w:pPr>
      <w:r>
        <w:t>签订日期：____年__月__日</w:t>
      </w:r>
    </w:p>
    <w:p w14:paraId="35AC0ACC">
      <w:pPr>
        <w:pStyle w:val="16"/>
      </w:pPr>
      <w:r>
        <w:t>本技术协议作为模具采购合同附件，与主合同具备同等法律效力，依据GB/T12554塑料注射模技术条件执行。</w:t>
      </w:r>
    </w:p>
    <w:p w14:paraId="736B9E54">
      <w:pPr>
        <w:pStyle w:val="3"/>
      </w:pPr>
      <w:r>
        <w:t>一、模具基础信息</w:t>
      </w:r>
      <w:bookmarkStart w:id="0" w:name="_GoBack"/>
      <w:bookmarkEnd w:id="0"/>
    </w:p>
    <w:p w14:paraId="1D591292">
      <w:pPr>
        <w:pStyle w:val="16"/>
        <w:numPr>
          <w:ilvl w:val="0"/>
          <w:numId w:val="1"/>
        </w:numPr>
      </w:pPr>
      <w:r>
        <w:t>产品名称：</w:t>
      </w:r>
      <w:r>
        <w:rPr>
          <w:rFonts w:hint="eastAsia"/>
          <w:u w:val="single"/>
          <w:lang w:val="en-US" w:eastAsia="zh-CN"/>
        </w:rPr>
        <w:t xml:space="preserve">  ITW上卡扣   </w:t>
      </w:r>
      <w:r>
        <w:rPr>
          <w:rFonts w:hint="eastAsia"/>
          <w:u w:val="single"/>
        </w:rPr>
        <w:t>749990518R</w:t>
      </w:r>
      <w:r>
        <w:rPr>
          <w:rFonts w:hint="eastAsia"/>
          <w:u w:val="single"/>
          <w:lang w:val="en-US" w:eastAsia="zh-CN"/>
        </w:rPr>
        <w:t xml:space="preserve">    </w:t>
      </w:r>
      <w:r>
        <w:t>产品材质：</w:t>
      </w:r>
      <w:r>
        <w:rPr>
          <w:rFonts w:hint="eastAsia"/>
          <w:u w:val="single"/>
          <w:lang w:val="en-US" w:eastAsia="zh-CN"/>
        </w:rPr>
        <w:t xml:space="preserve">   </w:t>
      </w:r>
      <w:r>
        <w:rPr>
          <w:rFonts w:hint="eastAsia"/>
          <w:u w:val="single"/>
        </w:rPr>
        <w:t>PA6</w:t>
      </w:r>
      <w:r>
        <w:rPr>
          <w:rFonts w:hint="eastAsia"/>
          <w:u w:val="single"/>
          <w:lang w:val="en-US" w:eastAsia="zh-CN"/>
        </w:rPr>
        <w:t xml:space="preserve">    </w:t>
      </w:r>
      <w:r>
        <w:t>（PP/ABS/PA6+玻纤）</w:t>
      </w:r>
    </w:p>
    <w:p w14:paraId="67BD8722">
      <w:pPr>
        <w:pStyle w:val="16"/>
        <w:numPr>
          <w:ilvl w:val="0"/>
          <w:numId w:val="1"/>
        </w:numPr>
      </w:pPr>
      <w:r>
        <w:rPr>
          <w:rFonts w:hint="eastAsia"/>
          <w:lang w:val="en-US" w:eastAsia="zh-CN"/>
        </w:rPr>
        <w:t>产品数据及技术要求甲方提供</w:t>
      </w:r>
    </w:p>
    <w:p w14:paraId="5A39EE38">
      <w:pPr>
        <w:pStyle w:val="16"/>
        <w:numPr>
          <w:ilvl w:val="0"/>
          <w:numId w:val="1"/>
        </w:numPr>
      </w:pPr>
      <w:r>
        <w:t>模具型腔：</w:t>
      </w:r>
      <w:r>
        <w:rPr>
          <w:rFonts w:hint="eastAsia"/>
          <w:u w:val="single"/>
          <w:lang w:val="en-US" w:eastAsia="zh-CN"/>
        </w:rPr>
        <w:t xml:space="preserve">  1    </w:t>
      </w:r>
      <w:r>
        <w:t>出</w:t>
      </w:r>
      <w:r>
        <w:rPr>
          <w:rFonts w:hint="eastAsia"/>
          <w:u w:val="single"/>
          <w:lang w:val="en-US" w:eastAsia="zh-CN"/>
        </w:rPr>
        <w:t xml:space="preserve">   4  </w:t>
      </w:r>
      <w:r>
        <w:t>腔 进胶方式：侧浇口/大水口/热流道/针阀式热流道</w:t>
      </w:r>
    </w:p>
    <w:p w14:paraId="2AA084D8">
      <w:pPr>
        <w:pStyle w:val="16"/>
        <w:numPr>
          <w:ilvl w:val="0"/>
          <w:numId w:val="1"/>
        </w:numPr>
      </w:pPr>
      <w:r>
        <w:t>适配注塑机吨位：</w:t>
      </w:r>
      <w:r>
        <w:rPr>
          <w:rFonts w:hint="eastAsia"/>
          <w:u w:val="single"/>
          <w:lang w:val="en-US" w:eastAsia="zh-CN"/>
        </w:rPr>
        <w:t xml:space="preserve"> 50  </w:t>
      </w:r>
      <w:r>
        <w:t>T 机码尺寸：长×宽×高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</w:t>
      </w:r>
      <w:r>
        <w:rPr>
          <w:rFonts w:ascii="宋体" w:hAnsi="宋体" w:eastAsia="宋体" w:cs="宋体"/>
          <w:sz w:val="24"/>
          <w:szCs w:val="24"/>
          <w:u w:val="single"/>
        </w:rPr>
        <w:t>310×310×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 xml:space="preserve">500 </w:t>
      </w:r>
      <w:r>
        <w:t>mm</w:t>
      </w:r>
    </w:p>
    <w:p w14:paraId="36C7ECFC">
      <w:pPr>
        <w:pStyle w:val="16"/>
        <w:numPr>
          <w:ilvl w:val="0"/>
          <w:numId w:val="1"/>
        </w:numPr>
      </w:pPr>
      <w:r>
        <w:t>模具设计寿命：</w:t>
      </w:r>
      <w:r>
        <w:rPr>
          <w:b/>
          <w:bCs/>
        </w:rPr>
        <w:t>量产≥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b/>
          <w:bCs/>
          <w:u w:val="single"/>
          <w:lang w:val="en-US" w:eastAsia="zh-CN"/>
        </w:rPr>
        <w:t xml:space="preserve">  30  </w:t>
      </w:r>
      <w:r>
        <w:rPr>
          <w:b/>
          <w:bCs/>
        </w:rPr>
        <w:t>万模次</w:t>
      </w:r>
      <w:r>
        <w:t>（正常原料、规范成型条件）</w:t>
      </w:r>
    </w:p>
    <w:p w14:paraId="4C1454FD">
      <w:pPr>
        <w:pStyle w:val="16"/>
        <w:numPr>
          <w:ilvl w:val="0"/>
          <w:numId w:val="1"/>
        </w:numPr>
      </w:pPr>
      <w:r>
        <w:t>模具用途：量产/试样/小批量试产</w:t>
      </w:r>
    </w:p>
    <w:p w14:paraId="727B57B7">
      <w:pPr>
        <w:pStyle w:val="3"/>
      </w:pPr>
      <w:r>
        <w:t>二、模具材料标准（附材质质保书，甲方可复检）</w:t>
      </w:r>
    </w:p>
    <w:p w14:paraId="531C3219">
      <w:pPr>
        <w:pStyle w:val="4"/>
      </w:pPr>
      <w:r>
        <w:t>1. 型腔、型芯（成型件）</w:t>
      </w:r>
    </w:p>
    <w:p w14:paraId="06E6F127">
      <w:pPr>
        <w:pStyle w:val="16"/>
        <w:numPr>
          <w:ilvl w:val="0"/>
          <w:numId w:val="2"/>
        </w:numPr>
      </w:pPr>
      <w:r>
        <w:rPr>
          <w:rFonts w:hint="eastAsia"/>
          <w:lang w:val="en-US" w:eastAsia="zh-CN"/>
        </w:rPr>
        <w:t>模仁材质</w:t>
      </w:r>
      <w:r>
        <w:t>牌号：718H淬火/预硬；</w:t>
      </w:r>
    </w:p>
    <w:p w14:paraId="4039C9EE">
      <w:pPr>
        <w:pStyle w:val="16"/>
        <w:numPr>
          <w:ilvl w:val="0"/>
          <w:numId w:val="2"/>
        </w:numPr>
      </w:pPr>
      <w:r>
        <w:t>硬度：预硬≥28～35HRC，淬火≥48HRC</w:t>
      </w:r>
    </w:p>
    <w:p w14:paraId="63996380">
      <w:pPr>
        <w:pStyle w:val="4"/>
      </w:pPr>
      <w:r>
        <w:t>2. 模架</w:t>
      </w:r>
    </w:p>
    <w:p w14:paraId="213CD1F4">
      <w:pPr>
        <w:pStyle w:val="16"/>
      </w:pPr>
      <w:r>
        <w:t>标准模架：龙记/富得巴国标模架，S50C钢材，调质处理</w:t>
      </w:r>
    </w:p>
    <w:p w14:paraId="22EF8C63">
      <w:pPr>
        <w:pStyle w:val="4"/>
      </w:pPr>
      <w:r>
        <w:t>3. 导柱导套、顶针、司筒</w:t>
      </w:r>
    </w:p>
    <w:p w14:paraId="7AE3069E">
      <w:pPr>
        <w:pStyle w:val="16"/>
      </w:pPr>
      <w:r>
        <w:t>标准SKD61/SKH51，热处理耐磨；弹簧选用正宗扁线弹簧</w:t>
      </w:r>
    </w:p>
    <w:p w14:paraId="5B786FC9">
      <w:pPr>
        <w:pStyle w:val="4"/>
      </w:pPr>
      <w:r>
        <w:t>4. 热流道（如有）：品牌</w:t>
      </w:r>
      <w:r>
        <w:rPr>
          <w:rFonts w:hint="eastAsia"/>
          <w:u w:val="single"/>
          <w:lang w:val="en-US" w:eastAsia="zh-CN"/>
        </w:rPr>
        <w:t xml:space="preserve">   不指定  </w:t>
      </w:r>
      <w:r>
        <w:t>，温控点数</w:t>
      </w:r>
      <w:r>
        <w:rPr>
          <w:rFonts w:hint="eastAsia"/>
          <w:u w:val="single"/>
          <w:lang w:val="en-US" w:eastAsia="zh-CN"/>
        </w:rPr>
        <w:t xml:space="preserve">   </w:t>
      </w:r>
      <w:r>
        <w:rPr>
          <w:rFonts w:hint="eastAsia"/>
          <w:u w:val="single"/>
          <w:lang w:val="en-US" w:eastAsia="zh-CN"/>
        </w:rPr>
        <w:t xml:space="preserve">2  </w:t>
      </w:r>
      <w:r>
        <w:t>，含温控箱、发热圈、热电偶</w:t>
      </w:r>
    </w:p>
    <w:p w14:paraId="35483735">
      <w:pPr>
        <w:pStyle w:val="3"/>
      </w:pPr>
      <w:r>
        <w:t>三、模具结构与工艺技术要求</w:t>
      </w:r>
    </w:p>
    <w:p w14:paraId="18EDA111">
      <w:pPr>
        <w:pStyle w:val="16"/>
        <w:numPr>
          <w:ilvl w:val="0"/>
          <w:numId w:val="3"/>
        </w:numPr>
      </w:pPr>
      <w:r>
        <w:rPr>
          <w:b/>
          <w:bCs/>
        </w:rPr>
        <w:t>浇注系统</w:t>
      </w:r>
      <w:r>
        <w:t>：无冷料斑、拉丝、水口易自动脱落；热流道无漏胶、挂料、温控均匀</w:t>
      </w:r>
    </w:p>
    <w:p w14:paraId="072D4273">
      <w:pPr>
        <w:pStyle w:val="16"/>
        <w:numPr>
          <w:ilvl w:val="0"/>
          <w:numId w:val="3"/>
        </w:numPr>
      </w:pPr>
      <w:r>
        <w:rPr>
          <w:b/>
          <w:bCs/>
        </w:rPr>
        <w:t>冷却水路</w:t>
      </w:r>
      <w:r>
        <w:t>：型腔型芯独立水路，水压试压0.5MPa无渗漏，保证量产周期≤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35  </w:t>
      </w:r>
      <w:r>
        <w:t>S</w:t>
      </w:r>
    </w:p>
    <w:p w14:paraId="289E9B8B">
      <w:pPr>
        <w:pStyle w:val="16"/>
        <w:numPr>
          <w:ilvl w:val="0"/>
          <w:numId w:val="3"/>
        </w:numPr>
      </w:pPr>
      <w:r>
        <w:rPr>
          <w:b/>
          <w:bCs/>
        </w:rPr>
        <w:t>顶出系统</w:t>
      </w:r>
      <w:r>
        <w:t>：顶出顺畅无卡滞、异响、发白，斜顶/抽芯无拉伤、卡死；自动脱模优先设计</w:t>
      </w:r>
    </w:p>
    <w:p w14:paraId="642B3D0C">
      <w:pPr>
        <w:pStyle w:val="16"/>
        <w:numPr>
          <w:ilvl w:val="0"/>
          <w:numId w:val="3"/>
        </w:numPr>
      </w:pPr>
      <w:r>
        <w:rPr>
          <w:b/>
          <w:bCs/>
        </w:rPr>
        <w:t>排气</w:t>
      </w:r>
      <w:r>
        <w:t>：分型面、熔接痕、死角合理开排气，产品无烧焦、缺料、气泡</w:t>
      </w:r>
    </w:p>
    <w:p w14:paraId="1E0B198B">
      <w:pPr>
        <w:pStyle w:val="16"/>
        <w:numPr>
          <w:ilvl w:val="0"/>
          <w:numId w:val="3"/>
        </w:numPr>
      </w:pPr>
      <w:r>
        <w:rPr>
          <w:b/>
          <w:bCs/>
        </w:rPr>
        <w:t>模具标识</w:t>
      </w:r>
      <w:r>
        <w:t>：模身刻产品料号、型腔数、模具编号、生产日期、冷却水进出标识</w:t>
      </w:r>
    </w:p>
    <w:p w14:paraId="33F60589">
      <w:pPr>
        <w:pStyle w:val="3"/>
      </w:pPr>
      <w:r>
        <w:t>四、产品成型质量验收标准</w:t>
      </w:r>
    </w:p>
    <w:p w14:paraId="5855486A">
      <w:pPr>
        <w:pStyle w:val="4"/>
      </w:pPr>
      <w:r>
        <w:t>1. 尺寸</w:t>
      </w:r>
    </w:p>
    <w:p w14:paraId="4F1A2153">
      <w:pPr>
        <w:pStyle w:val="16"/>
      </w:pPr>
      <w:r>
        <w:t>关键尺寸按甲方图纸公差</w:t>
      </w:r>
      <w:r>
        <w:rPr>
          <w:rFonts w:hint="eastAsia"/>
          <w:lang w:val="en-US" w:eastAsia="zh-CN"/>
        </w:rPr>
        <w:t>要求</w:t>
      </w:r>
      <w:r>
        <w:t>，普通尺寸按ISO2768-m，封样件双方签字留存</w:t>
      </w:r>
    </w:p>
    <w:p w14:paraId="1235159E">
      <w:pPr>
        <w:pStyle w:val="4"/>
      </w:pPr>
      <w:r>
        <w:t>2. 外观</w:t>
      </w:r>
    </w:p>
    <w:p w14:paraId="7B9242E9">
      <w:pPr>
        <w:pStyle w:val="16"/>
      </w:pPr>
      <w:r>
        <w:t>无飞边、缩水、凹陷、气泡、熔接痕粗大、色差、顶白、划伤；高光面镜面抛光、无麻点</w:t>
      </w:r>
    </w:p>
    <w:p w14:paraId="42DADB58">
      <w:pPr>
        <w:pStyle w:val="4"/>
      </w:pPr>
      <w:r>
        <w:t>3. 装配</w:t>
      </w:r>
    </w:p>
    <w:p w14:paraId="6C213CD9">
      <w:pPr>
        <w:pStyle w:val="16"/>
      </w:pPr>
      <w:r>
        <w:t>装配卡扣、配合位满足组装要求，实配合格</w:t>
      </w:r>
    </w:p>
    <w:p w14:paraId="35C61E56">
      <w:pPr>
        <w:pStyle w:val="3"/>
        <w:numPr>
          <w:ilvl w:val="0"/>
          <w:numId w:val="4"/>
        </w:numPr>
      </w:pPr>
      <w:r>
        <w:t>开发节点与试模约定</w:t>
      </w:r>
    </w:p>
    <w:p w14:paraId="1E3A9A70">
      <w:pPr>
        <w:pStyle w:val="16"/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  <w:lang w:val="en-US" w:eastAsia="zh-CN"/>
        </w:rPr>
        <w:t>开模通知</w:t>
      </w:r>
    </w:p>
    <w:p w14:paraId="62BA8557">
      <w:pPr>
        <w:pStyle w:val="16"/>
        <w:numPr>
          <w:ilvl w:val="0"/>
          <w:numId w:val="5"/>
        </w:numPr>
      </w:pPr>
      <w:r>
        <w:rPr>
          <w:b/>
          <w:bCs/>
        </w:rPr>
        <w:t>设计</w:t>
      </w:r>
      <w:r>
        <w:rPr>
          <w:rFonts w:hint="eastAsia"/>
          <w:b/>
          <w:bCs/>
          <w:lang w:val="en-US" w:eastAsia="zh-CN"/>
        </w:rPr>
        <w:t>及设计评审</w:t>
      </w:r>
      <w:r>
        <w:rPr>
          <w:b/>
          <w:bCs/>
        </w:rPr>
        <w:t>确认</w:t>
      </w:r>
      <w:r>
        <w:t>：乙方收到甲方签审产品图后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5  </w:t>
      </w:r>
      <w:r>
        <w:t>天出具2D装配图+3D结构图，甲方3个工作日内书面确认，确认后开料；甲方改图产生改模费用与周期另行签变更单。</w:t>
      </w:r>
    </w:p>
    <w:p w14:paraId="58347046">
      <w:pPr>
        <w:pStyle w:val="16"/>
        <w:numPr>
          <w:ilvl w:val="0"/>
          <w:numId w:val="5"/>
        </w:numPr>
      </w:pPr>
      <w:r>
        <w:rPr>
          <w:b/>
          <w:bCs/>
        </w:rPr>
        <w:t>加工周期</w:t>
      </w:r>
      <w:r>
        <w:t>：图纸确认后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30   </w:t>
      </w:r>
      <w:r>
        <w:t>日历天完成模具加工。</w:t>
      </w:r>
    </w:p>
    <w:p w14:paraId="7375C8B1">
      <w:pPr>
        <w:pStyle w:val="16"/>
        <w:numPr>
          <w:ilvl w:val="0"/>
          <w:numId w:val="5"/>
        </w:numPr>
      </w:pPr>
      <w:r>
        <w:rPr>
          <w:b/>
          <w:bCs/>
        </w:rPr>
        <w:t>试模安排</w:t>
      </w:r>
    </w:p>
    <w:p w14:paraId="6041CFCF">
      <w:pPr>
        <w:pStyle w:val="16"/>
        <w:numPr>
          <w:ilvl w:val="1"/>
          <w:numId w:val="2"/>
        </w:numPr>
      </w:pPr>
      <w:r>
        <w:t>初试：乙方厂试模，原料由【甲方/乙方】提供；初试后乙方提供样板</w:t>
      </w:r>
      <w:r>
        <w:rPr>
          <w:rFonts w:hint="eastAsia"/>
          <w:u w:val="single"/>
          <w:lang w:val="en-US" w:eastAsia="zh-CN"/>
        </w:rPr>
        <w:t xml:space="preserve">   30  </w:t>
      </w:r>
      <w:r>
        <w:t>PCS</w:t>
      </w:r>
    </w:p>
    <w:p w14:paraId="4668FC9F">
      <w:pPr>
        <w:pStyle w:val="16"/>
        <w:numPr>
          <w:ilvl w:val="1"/>
          <w:numId w:val="2"/>
        </w:numPr>
      </w:pPr>
      <w:r>
        <w:t>二试/终试：甲方工厂上机验收，乙方派技术员到场调机</w:t>
      </w:r>
    </w:p>
    <w:p w14:paraId="001EB004">
      <w:pPr>
        <w:pStyle w:val="16"/>
        <w:numPr>
          <w:ilvl w:val="1"/>
          <w:numId w:val="2"/>
        </w:numPr>
      </w:pPr>
      <w:r>
        <w:t>免费试模次数：≤3次；超出次数原料、人工费用甲方承担</w:t>
      </w:r>
    </w:p>
    <w:p w14:paraId="3B334F18">
      <w:pPr>
        <w:pStyle w:val="16"/>
        <w:numPr>
          <w:ilvl w:val="0"/>
          <w:numId w:val="5"/>
        </w:numPr>
      </w:pPr>
      <w:r>
        <w:rPr>
          <w:b/>
          <w:bCs/>
        </w:rPr>
        <w:t>交付资料清单（随模一并移交）</w:t>
      </w:r>
    </w:p>
    <w:p w14:paraId="452014BB">
      <w:pPr>
        <w:pStyle w:val="16"/>
      </w:pPr>
      <w:r>
        <w:t>2D零件图、3D图档（UG/SolidWorks）、BOM清单、材质报告、热流道说明书、水路图纸、试模工艺参数表</w:t>
      </w:r>
    </w:p>
    <w:p w14:paraId="07D436B7">
      <w:pPr>
        <w:pStyle w:val="3"/>
      </w:pPr>
      <w:r>
        <w:t>六、三级验收规则</w:t>
      </w:r>
    </w:p>
    <w:p w14:paraId="3A4D8831">
      <w:pPr>
        <w:pStyle w:val="16"/>
        <w:numPr>
          <w:ilvl w:val="0"/>
          <w:numId w:val="5"/>
        </w:numPr>
      </w:pPr>
      <w:r>
        <w:rPr>
          <w:b/>
          <w:bCs/>
        </w:rPr>
        <w:t>图纸&amp;来料预验收</w:t>
      </w:r>
      <w:r>
        <w:t>：钢材进厂乙方提供材质证明，甲方可进厂验料，不合格乙方无条件换料顺延工期。</w:t>
      </w:r>
    </w:p>
    <w:p w14:paraId="1A4AF629">
      <w:pPr>
        <w:pStyle w:val="16"/>
        <w:numPr>
          <w:ilvl w:val="0"/>
          <w:numId w:val="5"/>
        </w:numPr>
      </w:pPr>
      <w:r>
        <w:rPr>
          <w:b/>
          <w:bCs/>
        </w:rPr>
        <w:t>样件验收</w:t>
      </w:r>
      <w:r>
        <w:t>：终试样板符合封样及图纸为合格；不合格乙方免费整改，整改周期不计入合同延期。</w:t>
      </w:r>
    </w:p>
    <w:p w14:paraId="3AEE403F">
      <w:pPr>
        <w:pStyle w:val="16"/>
        <w:numPr>
          <w:ilvl w:val="0"/>
          <w:numId w:val="5"/>
        </w:numPr>
      </w:pPr>
      <w:r>
        <w:rPr>
          <w:b/>
          <w:bCs/>
        </w:rPr>
        <w:t>量产验收</w:t>
      </w:r>
      <w:r>
        <w:t>：模具在甲方机台连续量产</w:t>
      </w:r>
      <w:r>
        <w:rPr>
          <w:rFonts w:hint="eastAsia"/>
          <w:u w:val="single"/>
          <w:lang w:val="en-US" w:eastAsia="zh-CN"/>
        </w:rPr>
        <w:t xml:space="preserve"> 1000 </w:t>
      </w:r>
      <w:r>
        <w:t>模，良品率≥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95 </w:t>
      </w:r>
      <w:r>
        <w:rPr>
          <w:rFonts w:hint="eastAsia"/>
          <w:lang w:val="en-US" w:eastAsia="zh-CN"/>
        </w:rPr>
        <w:t xml:space="preserve"> </w:t>
      </w:r>
      <w:r>
        <w:t>%，无频繁修模为最终验收通过。</w:t>
      </w:r>
    </w:p>
    <w:p w14:paraId="036563F0">
      <w:pPr>
        <w:pStyle w:val="3"/>
      </w:pPr>
      <w:r>
        <w:t>七、质保与售后服务</w:t>
      </w:r>
    </w:p>
    <w:p w14:paraId="4721C2C7">
      <w:pPr>
        <w:pStyle w:val="16"/>
        <w:numPr>
          <w:ilvl w:val="0"/>
          <w:numId w:val="6"/>
        </w:numPr>
      </w:pPr>
      <w:r>
        <w:rPr>
          <w:b/>
          <w:bCs/>
        </w:rPr>
        <w:t>质保期</w:t>
      </w:r>
      <w:r>
        <w:t>：验收合格起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12 </w:t>
      </w:r>
      <w:r>
        <w:t>个月或约定模次（先到为准），质保内因钢材、加工缺陷免费维修换件；人为损坏、原料腐蚀、不当使用不在免费范围。</w:t>
      </w:r>
    </w:p>
    <w:p w14:paraId="1A208090">
      <w:pPr>
        <w:pStyle w:val="16"/>
        <w:numPr>
          <w:ilvl w:val="0"/>
          <w:numId w:val="6"/>
        </w:numPr>
      </w:pPr>
      <w:r>
        <w:t>乙方接到维修通知</w:t>
      </w:r>
      <w:r>
        <w:rPr>
          <w:rFonts w:hint="eastAsia"/>
          <w:u w:val="single"/>
          <w:lang w:val="en-US" w:eastAsia="zh-CN"/>
        </w:rPr>
        <w:t xml:space="preserve">  2  </w:t>
      </w:r>
      <w:r>
        <w:t>小时响应，省内</w:t>
      </w:r>
      <w:r>
        <w:rPr>
          <w:rFonts w:hint="eastAsia"/>
          <w:u w:val="single"/>
          <w:lang w:val="en-US" w:eastAsia="zh-CN"/>
        </w:rPr>
        <w:t xml:space="preserve">  1  </w:t>
      </w:r>
      <w:r>
        <w:t>天到场维修；异地远程指导。</w:t>
      </w:r>
    </w:p>
    <w:p w14:paraId="0CD7D631">
      <w:pPr>
        <w:pStyle w:val="16"/>
        <w:numPr>
          <w:ilvl w:val="0"/>
          <w:numId w:val="6"/>
        </w:numPr>
      </w:pPr>
      <w:r>
        <w:t>模具终身优惠维修。</w:t>
      </w:r>
    </w:p>
    <w:p w14:paraId="244E5AA4">
      <w:pPr>
        <w:pStyle w:val="16"/>
        <w:numPr>
          <w:ilvl w:val="0"/>
          <w:numId w:val="6"/>
        </w:numPr>
        <w:rPr>
          <w:b/>
          <w:bCs/>
        </w:rPr>
      </w:pPr>
      <w:r>
        <w:rPr>
          <w:rFonts w:hint="eastAsia"/>
          <w:b/>
          <w:bCs/>
          <w:lang w:val="en-US" w:eastAsia="zh-CN"/>
        </w:rPr>
        <w:t>易损件及备品备件清单：</w:t>
      </w:r>
    </w:p>
    <w:p w14:paraId="2BE36746">
      <w:pPr>
        <w:pStyle w:val="3"/>
      </w:pPr>
      <w:r>
        <w:t>八、变更管理</w:t>
      </w:r>
    </w:p>
    <w:p w14:paraId="0CBCF5AC">
      <w:pPr>
        <w:pStyle w:val="16"/>
      </w:pPr>
      <w:r>
        <w:t>任何产品/模具结构修改，甲方出具书面《工程变更单》，乙方核算改模费用与交期，双方签字生效，无签字变更乙方可拒绝施工。</w:t>
      </w:r>
    </w:p>
    <w:p w14:paraId="2AB0085E">
      <w:pPr>
        <w:pStyle w:val="3"/>
      </w:pPr>
      <w:r>
        <w:t>九、保密条款</w:t>
      </w:r>
    </w:p>
    <w:p w14:paraId="0B54D18C">
      <w:pPr>
        <w:pStyle w:val="16"/>
      </w:pPr>
      <w:r>
        <w:t>甲方产品图纸、3D数据、产品方案乙方保密</w:t>
      </w:r>
      <w:r>
        <w:rPr>
          <w:rFonts w:hint="eastAsia"/>
          <w:u w:val="single"/>
          <w:lang w:val="en-US" w:eastAsia="zh-CN"/>
        </w:rPr>
        <w:t xml:space="preserve">  三  </w:t>
      </w:r>
      <w:r>
        <w:t>年，不得泄露第三方，模具产权归甲方所有，乙方不得挪用、仿制。</w:t>
      </w:r>
    </w:p>
    <w:p w14:paraId="7B1B4B1A">
      <w:pPr>
        <w:pStyle w:val="3"/>
      </w:pPr>
    </w:p>
    <w:p w14:paraId="5B26C8FF">
      <w:pPr>
        <w:pStyle w:val="3"/>
      </w:pPr>
      <w:r>
        <w:t>十、其他</w:t>
      </w:r>
    </w:p>
    <w:p w14:paraId="5FB53808">
      <w:pPr>
        <w:pStyle w:val="16"/>
        <w:numPr>
          <w:ilvl w:val="0"/>
          <w:numId w:val="0"/>
        </w:numPr>
        <w:ind w:leftChars="0"/>
      </w:pPr>
      <w:r>
        <w:rPr>
          <w:rFonts w:hint="eastAsia"/>
          <w:lang w:val="en-US" w:eastAsia="zh-CN"/>
        </w:rPr>
        <w:t xml:space="preserve">1.  </w:t>
      </w:r>
      <w:r>
        <w:t>未尽事宜补充协议与本协议同效；</w:t>
      </w:r>
    </w:p>
    <w:p w14:paraId="5D84C157">
      <w:pPr>
        <w:pStyle w:val="16"/>
        <w:numPr>
          <w:ilvl w:val="0"/>
          <w:numId w:val="0"/>
        </w:numPr>
        <w:ind w:leftChars="0"/>
      </w:pPr>
      <w:r>
        <w:rPr>
          <w:rFonts w:hint="eastAsia"/>
          <w:lang w:val="en-US" w:eastAsia="zh-CN"/>
        </w:rPr>
        <w:t xml:space="preserve">2.   </w:t>
      </w:r>
      <w:r>
        <w:t>附件：①产品图纸+封样件</w:t>
      </w:r>
      <w:r>
        <w:rPr>
          <w:rFonts w:hint="eastAsia"/>
          <w:lang w:val="en-US" w:eastAsia="zh-CN"/>
        </w:rPr>
        <w:t>+皮纹号（如果有）</w:t>
      </w:r>
      <w:r>
        <w:t xml:space="preserve"> </w:t>
      </w:r>
    </w:p>
    <w:p w14:paraId="521D7DCE">
      <w:pPr>
        <w:pStyle w:val="16"/>
        <w:numPr>
          <w:ilvl w:val="0"/>
          <w:numId w:val="0"/>
        </w:numPr>
        <w:ind w:firstLine="880" w:firstLineChars="400"/>
      </w:pPr>
      <w:r>
        <w:t xml:space="preserve">②物料清单 </w:t>
      </w:r>
    </w:p>
    <w:p w14:paraId="4627F215">
      <w:pPr>
        <w:pStyle w:val="16"/>
        <w:numPr>
          <w:ilvl w:val="0"/>
          <w:numId w:val="0"/>
        </w:numPr>
        <w:ind w:leftChars="0" w:firstLine="880" w:firstLineChars="400"/>
      </w:pPr>
      <w:r>
        <w:t>③特殊工艺说明。</w:t>
      </w:r>
    </w:p>
    <w:p w14:paraId="6EBA53AF">
      <w:pPr>
        <w:pStyle w:val="16"/>
        <w:numPr>
          <w:ilvl w:val="0"/>
          <w:numId w:val="7"/>
        </w:numPr>
        <w:ind w:leftChars="0"/>
      </w:pPr>
      <w:r>
        <w:rPr>
          <w:rFonts w:hint="eastAsia"/>
          <w:lang w:val="en-US" w:eastAsia="zh-CN"/>
        </w:rPr>
        <w:t xml:space="preserve">   </w:t>
      </w:r>
      <w:r>
        <w:t>首次送样不合格：首次测试费用需供应商承担</w:t>
      </w:r>
      <w:r>
        <w:br w:type="textWrapping"/>
      </w:r>
      <w:r>
        <w:rPr>
          <w:rFonts w:hint="eastAsia"/>
          <w:lang w:val="en-US" w:eastAsia="zh-CN"/>
        </w:rPr>
        <w:t xml:space="preserve">        </w:t>
      </w:r>
      <w:r>
        <w:t>二次送样不合格：二次测试费用需供应商承担，并处人民币一万元罚款</w:t>
      </w:r>
    </w:p>
    <w:p w14:paraId="03D51F61">
      <w:pPr>
        <w:pStyle w:val="16"/>
        <w:numPr>
          <w:ilvl w:val="0"/>
          <w:numId w:val="0"/>
        </w:numPr>
        <w:ind w:leftChars="0" w:firstLine="660" w:firstLineChars="300"/>
      </w:pPr>
      <w:r>
        <w:t>三次送样不合格：三次测试费用需供应商承担，并处人民币三万元罚款，并剔出金榕现有供应商体系，三年内不再允许参与报价</w:t>
      </w:r>
      <w:r>
        <w:br w:type="textWrapping"/>
      </w:r>
      <w:r>
        <w:t>所有想要参与金榕项目的供应商，须无条件接受此处罚条款，不接受此条款不允许定点  </w:t>
      </w:r>
    </w:p>
    <w:p w14:paraId="5C92E4C3">
      <w:pPr>
        <w:pStyle w:val="16"/>
        <w:numPr>
          <w:ilvl w:val="0"/>
          <w:numId w:val="0"/>
        </w:numPr>
        <w:ind w:leftChars="0" w:firstLine="880" w:firstLineChars="400"/>
      </w:pPr>
    </w:p>
    <w:p w14:paraId="4CC6B4AF">
      <w:pPr>
        <w:pStyle w:val="16"/>
        <w:numPr>
          <w:ilvl w:val="0"/>
          <w:numId w:val="0"/>
        </w:numPr>
        <w:spacing w:before="120" w:after="120" w:line="288" w:lineRule="auto"/>
        <w:jc w:val="left"/>
      </w:pPr>
    </w:p>
    <w:p w14:paraId="70E065BA">
      <w:pPr>
        <w:pStyle w:val="16"/>
        <w:numPr>
          <w:ilvl w:val="0"/>
          <w:numId w:val="0"/>
        </w:numPr>
        <w:spacing w:before="120" w:after="120" w:line="288" w:lineRule="auto"/>
        <w:jc w:val="left"/>
      </w:pPr>
    </w:p>
    <w:p w14:paraId="78B691DC">
      <w:pPr>
        <w:pStyle w:val="16"/>
        <w:numPr>
          <w:ilvl w:val="0"/>
          <w:numId w:val="0"/>
        </w:numPr>
        <w:spacing w:before="120" w:after="120" w:line="288" w:lineRule="auto"/>
        <w:jc w:val="left"/>
      </w:pPr>
    </w:p>
    <w:p w14:paraId="6B0A210A">
      <w:pPr>
        <w:pStyle w:val="16"/>
      </w:pPr>
      <w:r>
        <w:t xml:space="preserve">甲方签字盖章：__________   </w:t>
      </w:r>
      <w:r>
        <w:rPr>
          <w:rFonts w:hint="eastAsia"/>
          <w:lang w:val="en-US" w:eastAsia="zh-CN"/>
        </w:rPr>
        <w:t xml:space="preserve">                              </w:t>
      </w:r>
      <w:r>
        <w:t>乙方签字盖章：__________</w:t>
      </w:r>
    </w:p>
    <w:p w14:paraId="4EF353FD">
      <w:pPr>
        <w:pStyle w:val="16"/>
        <w:ind w:firstLine="880" w:firstLineChars="400"/>
      </w:pPr>
    </w:p>
    <w:p w14:paraId="71C2DDE6">
      <w:pPr>
        <w:pStyle w:val="16"/>
        <w:ind w:firstLine="880" w:firstLineChars="400"/>
      </w:pPr>
      <w:r>
        <w:t xml:space="preserve">日期：__________          </w:t>
      </w:r>
      <w:r>
        <w:rPr>
          <w:rFonts w:hint="eastAsia"/>
          <w:lang w:val="en-US" w:eastAsia="zh-CN"/>
        </w:rPr>
        <w:t xml:space="preserve">                                     </w:t>
      </w:r>
      <w:r>
        <w:t>日期：__________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B1C53B"/>
    <w:multiLevelType w:val="multilevel"/>
    <w:tmpl w:val="B9B1C53B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</w:abstractNum>
  <w:abstractNum w:abstractNumId="1">
    <w:nsid w:val="BB38831F"/>
    <w:multiLevelType w:val="multilevel"/>
    <w:tmpl w:val="BB38831F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</w:abstractNum>
  <w:abstractNum w:abstractNumId="2">
    <w:nsid w:val="C5CD0F2B"/>
    <w:multiLevelType w:val="singleLevel"/>
    <w:tmpl w:val="C5CD0F2B"/>
    <w:lvl w:ilvl="0" w:tentative="0">
      <w:start w:val="3"/>
      <w:numFmt w:val="decimal"/>
      <w:suff w:val="space"/>
      <w:lvlText w:val="%1."/>
      <w:lvlJc w:val="left"/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</w:abstractNum>
  <w:abstractNum w:abstractNumId="4">
    <w:nsid w:val="34206B5D"/>
    <w:multiLevelType w:val="singleLevel"/>
    <w:tmpl w:val="34206B5D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59ADCABA"/>
    <w:multiLevelType w:val="multilevel"/>
    <w:tmpl w:val="59ADCABA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</w:abstractNum>
  <w:abstractNum w:abstractNumId="6">
    <w:nsid w:val="7E59BCCD"/>
    <w:multiLevelType w:val="multilevel"/>
    <w:tmpl w:val="7E59BCCD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</w:abstractNum>
  <w:num w:numId="1">
    <w:abstractNumId w:val="3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1"/>
  </w:num>
  <w:num w:numId="4">
    <w:abstractNumId w:val="4"/>
  </w:num>
  <w:num w:numId="5">
    <w:abstractNumId w:val="0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9FD4554"/>
    <w:rsid w:val="1371318E"/>
    <w:rsid w:val="184D6A11"/>
    <w:rsid w:val="1CD949E4"/>
    <w:rsid w:val="23517B9F"/>
    <w:rsid w:val="28702875"/>
    <w:rsid w:val="28CA01D8"/>
    <w:rsid w:val="2D8F379E"/>
    <w:rsid w:val="308607A2"/>
    <w:rsid w:val="3D115F7D"/>
    <w:rsid w:val="3DD32AE3"/>
    <w:rsid w:val="3EBB2029"/>
    <w:rsid w:val="57B7551B"/>
    <w:rsid w:val="5D4D5EEF"/>
    <w:rsid w:val="5E2356B9"/>
    <w:rsid w:val="62963B06"/>
    <w:rsid w:val="67C62D94"/>
    <w:rsid w:val="67E4410B"/>
    <w:rsid w:val="79297BCF"/>
    <w:rsid w:val="7DED47D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6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1383</Words>
  <Characters>1619</Characters>
  <TotalTime>76</TotalTime>
  <ScaleCrop>false</ScaleCrop>
  <LinksUpToDate>false</LinksUpToDate>
  <CharactersWithSpaces>1724</CharactersWithSpaces>
  <Application>WPS Office_12.1.0.24031_F1E327BC-269C-435d-A152-05C5408002CA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2026-06-02T01:55:00Z</dcterms:created>
  <dc:creator>Un-named</dc:creator>
  <cp:lastModifiedBy>JOE LI</cp:lastModifiedBy>
  <dcterms:modified xsi:type="dcterms:W3CDTF">2026-07-02T06:17:31Z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eyJoZGlkIjoiMDRiOWYzZDYzMDc2ZjJkN2JlOWNiMGNiZjEyNWY0Y2EiLCJ1c2VySWQiOiI0NzE1NjIzMDAifQ==</vt:lpwstr>
  </property>
  <property fmtid="{D5CDD505-2E9C-101B-9397-08002B2CF9AE}" pid="3" name="KSOProductBuildVer">
    <vt:lpwstr>2052-12.1.0.24031</vt:lpwstr>
  </property>
  <property fmtid="{D5CDD505-2E9C-101B-9397-08002B2CF9AE}" pid="4" name="ICV">
    <vt:lpwstr>2DD07EA2F2B443039044240572499AE9_13</vt:lpwstr>
  </property>
</Properties>
</file>