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28"/>
          <w:szCs w:val="28"/>
        </w:rPr>
        <w:t xml:space="preserve">ADITIVO AO CONTRATO DE CREDENCIAMENTO OPERACIONAL MEPONTO</w:t>
      </w:r>
    </w:p>
    <w:p>
      <w:pPr>
        <w:spacing w:after="240"/>
        <w:jc w:val="center"/>
      </w:pPr>
      <w:r>
        <w:rPr>
          <w:i/>
          <w:iCs/>
          <w:color w:val="808080"/>
          <w:sz w:val="20"/>
          <w:szCs w:val="20"/>
        </w:rPr>
        <w:t xml:space="preserve">Contraproposta — MING DELIVERY LTDA.</w:t>
      </w:r>
    </w:p>
    <w:p>
      <w:pPr>
        <w:spacing w:after="120"/>
        <w:jc w:val="both"/>
      </w:pPr>
      <w:r>
        <w:t xml:space="preserve">Pelo presente instrumento, MING DELIVERY LTDA. (“CONTRATANTE” ou “MING”) e [NOME DA EMPRESA] (“CONTRATADO” ou “PARCEIRO OPERACIONAL”), em resposta às tratativas mantidas, ajustam os seguintes aditivos ao Contrato de Credenciamento Operacional MePonto, que prevalecerão sobre as disposições em contrário do contrato principal.</w:t>
      </w:r>
    </w:p>
    <w:p>
      <w:pPr>
        <w:pStyle w:val="Heading1"/>
        <w:spacing w:after="120" w:before="280"/>
      </w:pPr>
      <w:r>
        <w:t xml:space="preserve">CLÁUSULA 1 – DO APOIO INICIAL</w:t>
      </w:r>
    </w:p>
    <w:p>
      <w:pPr>
        <w:spacing w:after="120"/>
        <w:jc w:val="both"/>
      </w:pPr>
      <w:r>
        <w:rPr>
          <w:b/>
          <w:bCs/>
        </w:rPr>
        <w:t xml:space="preserve">1.1. </w:t>
      </w:r>
      <w:r>
        <w:t xml:space="preserve">A CONTRATANTE arcará com 50% (cinquenta por cento) do valor do aluguel mensal da base operacional do CONTRATADO durante os 3 (três) primeiros meses de vigência, limitado a R$ [●] (valor teto) por mês.</w:t>
      </w:r>
    </w:p>
    <w:p>
      <w:pPr>
        <w:spacing w:after="120"/>
        <w:jc w:val="both"/>
      </w:pPr>
      <w:r>
        <w:rPr>
          <w:b/>
          <w:bCs/>
        </w:rPr>
        <w:t xml:space="preserve">1.2. </w:t>
      </w:r>
      <w:r>
        <w:t xml:space="preserve">A CONTRATANTE concederá ao CONTRATADO ajuda de custo única de R$ 10.000,00 (dez mil reais) para reforma e estruturação da base, paga na data da assinatura, a título de ADIANTAMENTO REEMBOLSÁVEL.</w:t>
      </w:r>
    </w:p>
    <w:p>
      <w:pPr>
        <w:spacing w:after="120"/>
        <w:jc w:val="both"/>
      </w:pPr>
      <w:r>
        <w:rPr>
          <w:b/>
          <w:bCs/>
        </w:rPr>
        <w:t xml:space="preserve">1.3. </w:t>
      </w:r>
      <w:r>
        <w:t xml:space="preserve">Caso o Contrato seja rescindido por culpa ou iniciativa do CONTRATADO em prazo inferior a 12 (doze) meses, o CONTRATADO restituirá à CONTRATANTE a ajuda de custo e os subsídios recebidos, de forma proporcional ao período não cumprido (cláusula de clawback).</w:t>
      </w:r>
    </w:p>
    <w:p>
      <w:pPr>
        <w:spacing w:after="120"/>
        <w:jc w:val="both"/>
      </w:pPr>
      <w:r>
        <w:rPr>
          <w:b/>
          <w:bCs/>
        </w:rPr>
        <w:t xml:space="preserve">1.4. </w:t>
      </w:r>
      <w:r>
        <w:t xml:space="preserve">As Partes reconhecem que o apoio inicial constitui mero incentivo comercial, não configurando investimento, aporte societário, participação ou alteração da natureza independente da relação prevista no contrato principal.</w:t>
      </w:r>
    </w:p>
    <w:p>
      <w:pPr>
        <w:pStyle w:val="Heading1"/>
        <w:spacing w:after="120" w:before="280"/>
      </w:pPr>
      <w:r>
        <w:t xml:space="preserve">CLÁUSULA 2 – DA QUALIFICAÇÃO COMO HUB</w:t>
      </w:r>
    </w:p>
    <w:p>
      <w:pPr>
        <w:spacing w:after="120"/>
        <w:jc w:val="both"/>
      </w:pPr>
      <w:r>
        <w:rPr>
          <w:b/>
          <w:bCs/>
        </w:rPr>
        <w:t xml:space="preserve">2.1. </w:t>
      </w:r>
      <w:r>
        <w:t xml:space="preserve">Fica autorizada a atuação do CONTRATADO na modalidade Hub, permitindo o cadastro e o gerenciamento de motoboys MEI vinculados à sua base operacional.</w:t>
      </w:r>
    </w:p>
    <w:p>
      <w:pPr>
        <w:spacing w:after="120"/>
        <w:jc w:val="both"/>
      </w:pPr>
      <w:r>
        <w:rPr>
          <w:b/>
          <w:bCs/>
        </w:rPr>
        <w:t xml:space="preserve">2.2. </w:t>
      </w:r>
      <w:r>
        <w:t xml:space="preserve">O vínculo comercial e trabalhista dos entregadores é de responsabilidade exclusiva do CONTRATADO, que assume integralmente os respectivos encargos trabalhistas, previdenciários, fiscais e securitários, nada sendo devido pela MING a tal título.</w:t>
      </w:r>
    </w:p>
    <w:p>
      <w:pPr>
        <w:pStyle w:val="Heading1"/>
        <w:spacing w:after="120" w:before="280"/>
      </w:pPr>
      <w:r>
        <w:t xml:space="preserve">CLÁUSULA 3 – DA EXCLUSIVIDADE</w:t>
      </w:r>
    </w:p>
    <w:p>
      <w:pPr>
        <w:spacing w:after="120"/>
        <w:jc w:val="both"/>
      </w:pPr>
      <w:r>
        <w:rPr>
          <w:b/>
          <w:bCs/>
        </w:rPr>
        <w:t xml:space="preserve">3.1. </w:t>
      </w:r>
      <w:r>
        <w:t xml:space="preserve">A exclusividade aplicar-se-á exclusivamente ao CNPJ do CONTRATADO.</w:t>
      </w:r>
    </w:p>
    <w:p>
      <w:pPr>
        <w:spacing w:after="120"/>
        <w:jc w:val="both"/>
      </w:pPr>
      <w:r>
        <w:rPr>
          <w:b/>
          <w:bCs/>
        </w:rPr>
        <w:t xml:space="preserve">3.2. </w:t>
      </w:r>
      <w:r>
        <w:t xml:space="preserve">Os motoboys MEI vinculados à base poderão operar em outras plataformas quando não estiverem em rota ativa para MePonto/99Food. Durante a execução de rotas ativas, atuarão com exclusividade para a operação MePonto/99Food.</w:t>
      </w:r>
    </w:p>
    <w:p>
      <w:pPr>
        <w:pStyle w:val="Heading1"/>
        <w:spacing w:after="120" w:before="280"/>
      </w:pPr>
      <w:r>
        <w:t xml:space="preserve">CLÁUSULA 4 – TAXA ANUAL DE USO DE SISTEMA</w:t>
      </w:r>
    </w:p>
    <w:p>
      <w:pPr>
        <w:spacing w:after="120"/>
        <w:jc w:val="both"/>
      </w:pPr>
      <w:r>
        <w:rPr>
          <w:b/>
          <w:bCs/>
        </w:rPr>
        <w:t xml:space="preserve">4.1. </w:t>
      </w:r>
      <w:r>
        <w:t xml:space="preserve">Pelo uso contínuo dos sistemas, plataforma tecnológica e suporte operacional, o CONTRATADO pagará à CONTRATANTE taxa anual de R$ 20.000,00 (vinte mil reais) por base/estação, paga de uma só vez (à vista) a cada anuidade.</w:t>
      </w:r>
    </w:p>
    <w:p>
      <w:pPr>
        <w:spacing w:after="120"/>
        <w:jc w:val="both"/>
      </w:pPr>
      <w:r>
        <w:rPr>
          <w:b/>
          <w:bCs/>
        </w:rPr>
        <w:t xml:space="preserve">4.2. </w:t>
      </w:r>
      <w:r>
        <w:t xml:space="preserve">A primeira anuidade será paga em até 6 (seis) meses contados da assinatura deste instrumento; as anuidades subsequentes serão devidas a cada 12 (doze) meses, na data de aniversário do Contrato.</w:t>
      </w:r>
    </w:p>
    <w:p>
      <w:pPr>
        <w:spacing w:after="120"/>
        <w:jc w:val="both"/>
      </w:pPr>
      <w:r>
        <w:rPr>
          <w:b/>
          <w:bCs/>
        </w:rPr>
        <w:t xml:space="preserve">4.3. </w:t>
      </w:r>
      <w:r>
        <w:t xml:space="preserve">Esta taxa é distinta e não se confunde com a taxa de implantação e credenciamento prevista na Cláusula 4 do contrato principal, possuindo natureza de remuneração pelo uso recorrente de tecnologia e suporte.</w:t>
      </w:r>
    </w:p>
    <w:p>
      <w:pPr>
        <w:pStyle w:val="Heading1"/>
        <w:spacing w:after="120" w:before="280"/>
      </w:pPr>
      <w:r>
        <w:t xml:space="preserve">CLÁUSULA 5 – RESERVA OPERACIONAL E GARANTIA DE PAGAMENTO AOS ENTREGADORES</w:t>
      </w:r>
    </w:p>
    <w:p>
      <w:pPr>
        <w:spacing w:after="120"/>
        <w:jc w:val="both"/>
      </w:pPr>
      <w:r>
        <w:rPr>
          <w:b/>
          <w:bCs/>
        </w:rPr>
        <w:t xml:space="preserve">5.1. </w:t>
      </w:r>
      <w:r>
        <w:t xml:space="preserve">A MING reterá até 10% (dez por cento) dos valores devidos ao CONTRATADO a título de reserva operacional e garantia de pagamento dos entregadores, mantido o percentual previsto na Cláusula 6.1 do contrato principal.</w:t>
      </w:r>
    </w:p>
    <w:p>
      <w:pPr>
        <w:spacing w:after="120"/>
        <w:jc w:val="both"/>
      </w:pPr>
      <w:r>
        <w:rPr>
          <w:b/>
          <w:bCs/>
        </w:rPr>
        <w:t xml:space="preserve">5.2. </w:t>
      </w:r>
      <w:r>
        <w:t xml:space="preserve">A reserva poderá ser utilizada para compensação de extravios, avarias, fraudes, estornos, reclamações procedentes e danos causados pelo CONTRATADO, bem como para o PAGAMENTO DIRETO aos entregadores em caso de inadimplemento do CONTRATADO.</w:t>
      </w:r>
    </w:p>
    <w:p>
      <w:pPr>
        <w:spacing w:after="120"/>
        <w:jc w:val="both"/>
      </w:pPr>
      <w:r>
        <w:rPr>
          <w:b/>
          <w:bCs/>
        </w:rPr>
        <w:t xml:space="preserve">5.3. </w:t>
      </w:r>
      <w:r>
        <w:t xml:space="preserve">A retenção será precedida de comunicação ao CONTRATADO. Os valores não utilizados serão liberados em até 60 (sessenta) dias.</w:t>
      </w:r>
    </w:p>
    <w:p>
      <w:pPr>
        <w:pStyle w:val="Heading1"/>
        <w:spacing w:after="120" w:before="280"/>
      </w:pPr>
      <w:r>
        <w:t xml:space="preserve">CLÁUSULA 6 – ANEXO COMERCIAL E FORMALIZAÇÃO</w:t>
      </w:r>
    </w:p>
    <w:p>
      <w:pPr>
        <w:spacing w:after="120"/>
        <w:jc w:val="both"/>
      </w:pPr>
      <w:r>
        <w:rPr>
          <w:b/>
          <w:bCs/>
        </w:rPr>
        <w:t xml:space="preserve">6.1. </w:t>
      </w:r>
      <w:r>
        <w:t xml:space="preserve">As Partes assinarão o Anexo Comercial — contendo a tabela de repasse (faixas de 5% a 35% por indicador de desempenho dos entregadores) e o valor fixo por entrega — em até 14 (catorze) dias corridos após o início efetivo da nova operação (go-live).</w:t>
      </w:r>
    </w:p>
    <w:p>
      <w:pPr>
        <w:spacing w:after="120"/>
        <w:jc w:val="both"/>
      </w:pPr>
      <w:r>
        <w:rPr>
          <w:b/>
          <w:bCs/>
        </w:rPr>
        <w:t xml:space="preserve">6.2. </w:t>
      </w:r>
      <w:r>
        <w:t xml:space="preserve">Enquanto não assinado o Anexo Comercial, a operação ocorrerá em caráter de teste, sendo os repasses apurados e regularizados após a definição dos valores definitivos.</w:t>
      </w:r>
    </w:p>
    <w:p>
      <w:pPr>
        <w:pStyle w:val="Heading1"/>
        <w:spacing w:after="120" w:before="280"/>
      </w:pPr>
      <w:r>
        <w:t xml:space="preserve">CLÁUSULA 7 – RESPONSABILIDADE POR AVARIA, ATRASO OU EXTRAVIO</w:t>
      </w:r>
    </w:p>
    <w:p>
      <w:pPr>
        <w:spacing w:after="120"/>
        <w:jc w:val="both"/>
      </w:pPr>
      <w:r>
        <w:rPr>
          <w:b/>
          <w:bCs/>
        </w:rPr>
        <w:t xml:space="preserve">7.1. </w:t>
      </w:r>
      <w:r>
        <w:t xml:space="preserve">A responsabilidade do CONTRATADO por avaria, atraso ou extravio de pedidos fica limitada a 5% (cinco por cento) do faturamento bruto mensal, EXCETUADOS os casos de fraude, dolo ou ato ilícito, aos quais não se aplica qualquer limite.</w:t>
      </w:r>
    </w:p>
    <w:p>
      <w:pPr>
        <w:spacing w:after="120"/>
        <w:jc w:val="both"/>
      </w:pPr>
      <w:r>
        <w:rPr>
          <w:b/>
          <w:bCs/>
        </w:rPr>
        <w:t xml:space="preserve">7.2. </w:t>
      </w:r>
      <w:r>
        <w:t xml:space="preserve">As contestações serão analisadas mediante apresentação de evidência (fotográfica, em vídeo, registros de sistema ou conciliação), assegurado ao CONTRATADO o direito de defesa.</w:t>
      </w:r>
    </w:p>
    <w:p>
      <w:pPr>
        <w:spacing w:after="120"/>
        <w:jc w:val="both"/>
      </w:pPr>
      <w:r>
        <w:rPr>
          <w:b/>
          <w:bCs/>
        </w:rPr>
        <w:t xml:space="preserve">7.3. </w:t>
      </w:r>
      <w:r>
        <w:t xml:space="preserve">As contestações deverão ser apresentadas pela CONTRATANTE em até 15 (quinze) dias corridos contados do evento, sob pena de preclusão. Tal prazo NÃO se aplica aos casos de fraude, dolo ou vício oculto, cuja contestação poderá ocorrer a qualquer tempo após a ciência.</w:t>
      </w:r>
    </w:p>
    <w:p>
      <w:pPr>
        <w:pStyle w:val="Heading1"/>
        <w:spacing w:after="120" w:before="280"/>
      </w:pPr>
      <w:r>
        <w:t xml:space="preserve">CLÁUSULA 8 – LIMITE DE RESPONSABILIDADE POR CANCELAMENTO</w:t>
      </w:r>
    </w:p>
    <w:p>
      <w:pPr>
        <w:spacing w:after="120"/>
        <w:jc w:val="both"/>
      </w:pPr>
      <w:r>
        <w:rPr>
          <w:b/>
          <w:bCs/>
        </w:rPr>
        <w:t xml:space="preserve">8.1. </w:t>
      </w:r>
      <w:r>
        <w:t xml:space="preserve">As multas e descontos por cancelamento de pedidos ficam limitados a 3% (três por cento) do faturamento bruto mensal do CONTRATADO.</w:t>
      </w:r>
    </w:p>
    <w:p>
      <w:pPr>
        <w:spacing w:after="120"/>
        <w:jc w:val="both"/>
      </w:pPr>
      <w:r>
        <w:rPr>
          <w:b/>
          <w:bCs/>
        </w:rPr>
        <w:t xml:space="preserve">8.2. </w:t>
      </w:r>
      <w:r>
        <w:t xml:space="preserve">Cancelamentos decorrentes de fato imputável ao estabelecimento comercial ou ao cliente final não serão repassados ao CONTRATADO.</w:t>
      </w:r>
    </w:p>
    <w:p>
      <w:pPr>
        <w:spacing w:after="120"/>
        <w:jc w:val="both"/>
      </w:pPr>
      <w:r>
        <w:rPr>
          <w:b/>
          <w:bCs/>
        </w:rPr>
        <w:t xml:space="preserve">8.3. </w:t>
      </w:r>
      <w:r>
        <w:t xml:space="preserve">A imputabilidade do cancelamento será aferida pelos registros da plataforma, assegurado à MING o direito de auditoria e ao CONTRATADO o direito de defesa.</w:t>
      </w:r>
    </w:p>
    <w:p>
      <w:pPr>
        <w:pStyle w:val="Heading1"/>
        <w:spacing w:after="120" w:before="280"/>
      </w:pPr>
      <w:r>
        <w:t xml:space="preserve">CLÁUSULA 9 – IDENTIDADE VISUAL</w:t>
      </w:r>
    </w:p>
    <w:p>
      <w:pPr>
        <w:spacing w:after="120"/>
        <w:jc w:val="both"/>
      </w:pPr>
      <w:r>
        <w:rPr>
          <w:b/>
          <w:bCs/>
        </w:rPr>
        <w:t xml:space="preserve">9.1. </w:t>
      </w:r>
      <w:r>
        <w:t xml:space="preserve">A MING reserva-se o direito de aprovação prévia de toda identidade visual aplicada em fachada, materiais e uniformes que utilizem as marcas MePonto ou a expressão “Parceiro Oficial MePonto/99”.</w:t>
      </w:r>
    </w:p>
    <w:p>
      <w:pPr>
        <w:spacing w:after="120"/>
        <w:jc w:val="both"/>
      </w:pPr>
      <w:r>
        <w:rPr>
          <w:b/>
          <w:bCs/>
        </w:rPr>
        <w:t xml:space="preserve">9.2. </w:t>
      </w:r>
      <w:r>
        <w:t xml:space="preserve">O procedimento e os prazos de análise poderão ser acordados entre as Partes, comprometendo-se a MING a responder de forma tempestiva e razoável.</w:t>
      </w:r>
    </w:p>
    <w:p>
      <w:pPr>
        <w:spacing w:after="120"/>
        <w:jc w:val="both"/>
      </w:pPr>
      <w:r>
        <w:rPr>
          <w:b/>
          <w:bCs/>
        </w:rPr>
        <w:t xml:space="preserve">9.3. </w:t>
      </w:r>
      <w:r>
        <w:t xml:space="preserve">A autorização de uso de marca é limitada, não exclusiva, intransferível e revogável, devendo cessar imediatamente ao término do Contrato, nos termos da Cláusula 7 do contrato principal.</w:t>
      </w:r>
    </w:p>
    <w:p>
      <w:pPr>
        <w:pStyle w:val="Heading1"/>
        <w:spacing w:after="120" w:before="280"/>
      </w:pPr>
      <w:r>
        <w:t xml:space="preserve">CLÁUSULA 10 – INEXISTÊNCIA DE VÍNCULO E DE SUCESSÃO TRABALHISTA</w:t>
      </w:r>
    </w:p>
    <w:p>
      <w:pPr>
        <w:spacing w:after="120"/>
        <w:jc w:val="both"/>
      </w:pPr>
      <w:r>
        <w:rPr>
          <w:b/>
          <w:bCs/>
        </w:rPr>
        <w:t xml:space="preserve">10.1. </w:t>
      </w:r>
      <w:r>
        <w:t xml:space="preserve">Quaisquer entregadores (inclusive MEI) cadastrados ou geridos pelo CONTRATADO são por este contratados de forma originária e independente, NÃO havendo transferência, continuidade ou sucessão de qualquer relação de trabalho para a MING.</w:t>
      </w:r>
    </w:p>
    <w:p>
      <w:pPr>
        <w:spacing w:after="120"/>
        <w:jc w:val="both"/>
      </w:pPr>
      <w:r>
        <w:rPr>
          <w:b/>
          <w:bCs/>
        </w:rPr>
        <w:t xml:space="preserve">10.2. </w:t>
      </w:r>
      <w:r>
        <w:t xml:space="preserve">Não há e não se reconhece qualquer vínculo empregatício ou sucessão trabalhista entre a MING e os entregadores, sendo o CONTRATADO o único e exclusivo responsável por todas as obrigações trabalhistas, previdenciárias, fiscais e securitárias a eles relativas.</w:t>
      </w:r>
    </w:p>
    <w:p>
      <w:pPr>
        <w:spacing w:after="120"/>
        <w:jc w:val="both"/>
      </w:pPr>
      <w:r>
        <w:rPr>
          <w:b/>
          <w:bCs/>
        </w:rPr>
        <w:t xml:space="preserve">10.3. </w:t>
      </w:r>
      <w:r>
        <w:t xml:space="preserve">O CONTRATADO obriga-se a ressarcir e a manter a MING indene (indenização regressiva) de qualquer reclamação, condenação, custo ou despesa decorrente de tais relações, autorizando a retenção e compensação sobre repasses e sobre a reserva da Cláusula 5.</w:t>
      </w:r>
    </w:p>
    <w:p>
      <w:pPr>
        <w:pStyle w:val="Heading1"/>
        <w:spacing w:after="120" w:before="280"/>
      </w:pPr>
      <w:r>
        <w:t xml:space="preserve">DISPOSIÇÕES FINAIS</w:t>
      </w:r>
    </w:p>
    <w:p>
      <w:pPr>
        <w:spacing w:after="120"/>
        <w:jc w:val="both"/>
      </w:pPr>
      <w:r>
        <w:t xml:space="preserve">Permanecem em pleno vigor as demais cláusulas do Contrato de Credenciamento Operacional MePonto não expressamente alteradas por este Aditivo. Em caso de conflito, prevalecerão as disposições deste instrumento.</w:t>
      </w:r>
    </w:p>
    <w:p>
      <w:pPr>
        <w:spacing w:after="200" w:before="200"/>
      </w:pPr>
      <w:r>
        <w:t xml:space="preserve">E por estarem de acordo, assinam o presente Aditivo em 2 (duas) vias de igual teor.</w:t>
      </w:r>
    </w:p>
    <w:p>
      <w:pPr>
        <w:spacing w:before="60"/>
      </w:pPr>
      <w:r>
        <w:t xml:space="preserve">Local e data: ______________________, ____ / ____ / ________</w:t>
      </w:r>
    </w:p>
    <w:p>
      <w:pPr>
        <w:spacing w:before="340"/>
      </w:pPr>
      <w:r>
        <w:t xml:space="preserve">_______________________________________</w:t>
      </w:r>
    </w:p>
    <w:p>
      <w:pPr>
        <w:spacing w:after="60"/>
      </w:pPr>
      <w:r>
        <w:rPr>
          <w:b/>
          <w:bCs/>
        </w:rPr>
        <w:t xml:space="preserve">MING DELIVERY LTDA. (CONTRATANTE)</w:t>
      </w:r>
    </w:p>
    <w:p>
      <w:pPr>
        <w:spacing w:before="340"/>
      </w:pPr>
      <w:r>
        <w:t xml:space="preserve">_______________________________________</w:t>
      </w:r>
    </w:p>
    <w:p>
      <w:pPr>
        <w:spacing w:after="60"/>
      </w:pPr>
      <w:r>
        <w:rPr>
          <w:b/>
          <w:bCs/>
        </w:rPr>
        <w:t xml:space="preserve">[NOME DA EMPRESA] (CONTRATADO)</w:t>
      </w:r>
    </w:p>
    <w:p>
      <w:pPr>
        <w:spacing w:before="200"/>
      </w:pPr>
      <w:r>
        <w:t xml:space="preserve">Testemunha 1: ______________________   CPF: ______________</w:t>
      </w:r>
    </w:p>
    <w:p>
      <w:pPr>
        <w:spacing w:before="120"/>
      </w:pPr>
      <w:r>
        <w:t xml:space="preserve">Testemunha 2: ______________________   CPF: ______________</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color w:val="808080"/>
        <w:sz w:val="16"/>
        <w:szCs w:val="16"/>
      </w:rPr>
      <w:t xml:space="preserve">Aditivo – Contraproposta MING – MePonto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2026-06-24T16:48:55.330Z</dcterms:created>
  <dcterms:modified xsi:type="dcterms:W3CDTF">2026-06-24T16:48:55.336Z</dcterms:modified>
</cp:coreProperties>
</file>

<file path=docProps/custom.xml><?xml version="1.0" encoding="utf-8"?>
<Properties xmlns="http://schemas.openxmlformats.org/officeDocument/2006/custom-properties" xmlns:vt="http://schemas.openxmlformats.org/officeDocument/2006/docPropsVTypes"/>
</file>