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S12 | Prompt Templates and Model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Parameter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Model API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OpenAI-compatible /v1/chat/completions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Temperature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Default (not specified)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Max Tokens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Default (not specified)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Prompt Strategy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Zero-shot (no in-context examples)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Output Format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Structured markdown table (7 columns × 3 rows)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System Prompt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'下面是初诊基线评估的术语定义用来学习参考'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3"/>
              </w:rPr>
              <w:t>Fields (7)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3"/>
              </w:rPr>
              <w:t>下面是初诊基线评估的术语定义用来学习参考。</w:t>
            </w:r>
          </w:p>
        </w:tc>
      </w:tr>
    </w:tbl>
    <w:p/>
    <w:p>
      <w:r>
        <w:rPr>
          <w:sz w:val="15"/>
        </w:rPr>
        <w:t>Full prompt content available in: 初诊基线表/qwen3235b初诊基线表输入prompt.jsonl (1.1MB) and 结构化表格/结构化表格输入prompt.jsonl (6.7MB)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