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Supplementary Table S8 | Hallucination Error Taxonomy and Per-Model Distribution</w:t>
      </w:r>
    </w:p>
    <w:p>
      <w:r>
        <w:rPr>
          <w:b/>
          <w:sz w:val="18"/>
        </w:rPr>
        <w:t>A. Error Severity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Severity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Value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Clinical Impact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Definition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Typical Example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Affects clinical decision-making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Fabrication of clinically significant findings not in source report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"SUVmax 12.0, extramedullary disease in liver" when report mentions neither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General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Information error but clinically correctable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Wrong category or value that can be identified by comparison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Focal lesion count 1-3 reported as &gt;3, or wrong Deauville score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Minor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Format or presentation deviation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Spelling, spacing, or table formatting issues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Missing pipe character in markdown table, extra whitespace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No hallucination detected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All extracted fields match gold standard exactly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Complete match between model output and reference annotation</w:t>
            </w:r>
          </w:p>
        </w:tc>
      </w:tr>
    </w:tbl>
    <w:p/>
    <w:p>
      <w:r>
        <w:rPr>
          <w:b/>
          <w:sz w:val="18"/>
        </w:rPr>
        <w:t>B. Hallucination Severity Distribution by Model (External Validation Set, n=163 reports)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Model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Total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Critical (3)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General (2)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Minor (1)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None (0)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Any Hallucination (%)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3"/>
              </w:rPr>
              <w:t>0shotqwen235b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48.0%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3"/>
              </w:rPr>
              <w:t>0shotqwen4b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40.0%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3"/>
              </w:rPr>
              <w:t>8cotshotqwen4b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68.0%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3"/>
              </w:rPr>
              <w:t>8shotqwen235b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32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36.0%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3"/>
              </w:rPr>
              <w:t>8shotqwen4b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3"/>
              </w:rPr>
              <w:t>32.0%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