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20"/>
        </w:rPr>
        <w:t>Supplementary Table S9 | Full Downstream Clinical Task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Task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Model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Metric</w:t>
            </w:r>
          </w:p>
        </w:tc>
        <w:tc>
          <w:tcPr>
            <w:tcW w:type="dxa" w:w="2160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r>
              <w:rPr>
                <w:b/>
                <w:sz w:val="13"/>
              </w:rPr>
              <w:t>Value (95% CI)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Qwen3-235B-Thinking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Weighted F1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0.65 (0.55-0.73)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Qwen3-235B-Thinking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0.65 (0.55-0.73)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Qwen3-235B-Instruct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Weighted F1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0.67 (0.58-0.76)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Qwen3-235B-Instruct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0.68 (0.61-0.76)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Qwen3-4B-Thinking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Weighted F1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0.40 (0.31-0.50)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Qwen3-4B-Thinking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0.46 (0.38-0.55)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Qwen3-4B-LoRA-Thinking 8-shot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Weighted F1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0.53 (0.43-0.62)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Bone Marrow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Qwen3-4B-LoRA-Thinking 8-shot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0.60 (0.51-0.68)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MRD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Qwen3-235B-Instruct 8-shot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AUC-ROC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0.96 (0.94-0.99)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MRD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Qwen3-235B-Instruct 8-shot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AUC-PR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0.86 (0.76-0.94)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MRD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Qwen3-4B-LoRA 8-shot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AUC-ROC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0.86 (0.78-0.92)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MRD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Qwen3-4B-LoRA 8-shot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AUC-PR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0.56 (0.39-0.73)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MRD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Qwen3-4B-LoRA 0-shot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AUC-ROC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0.87 (0.82-0.92)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>
              <w:rPr>
                <w:sz w:val="14"/>
              </w:rPr>
              <w:t>MRD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Qwen3-4B-LoRA 0-shot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AUC-PR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sz w:val="14"/>
              </w:rPr>
              <w:t>0.49 (0.33-0.67)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