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Национальный исследовательский университет “МИЭТ”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 xml:space="preserve"> 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430B">
        <w:rPr>
          <w:rFonts w:ascii="Times New Roman" w:hAnsi="Times New Roman"/>
          <w:b/>
          <w:sz w:val="28"/>
          <w:szCs w:val="28"/>
        </w:rPr>
        <w:t xml:space="preserve"> </w:t>
      </w:r>
    </w:p>
    <w:p w:rsidR="00353B5E" w:rsidRDefault="00353B5E" w:rsidP="00353B5E">
      <w:pPr>
        <w:spacing w:before="240" w:after="240" w:line="360" w:lineRule="auto"/>
        <w:jc w:val="center"/>
        <w:rPr>
          <w:rFonts w:ascii="Times New Roman" w:hAnsi="Times New Roman"/>
          <w:bCs/>
          <w:kern w:val="2"/>
          <w:sz w:val="28"/>
          <w:szCs w:val="28"/>
        </w:rPr>
      </w:pPr>
      <w:bookmarkStart w:id="0" w:name="_heading=h.2kla2it6pp8b"/>
      <w:bookmarkEnd w:id="0"/>
      <w:r w:rsidRPr="00353B5E">
        <w:rPr>
          <w:rFonts w:ascii="Times New Roman" w:hAnsi="Times New Roman"/>
          <w:bCs/>
          <w:kern w:val="2"/>
          <w:sz w:val="28"/>
          <w:szCs w:val="28"/>
        </w:rPr>
        <w:t>Концепция информационной безопасности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430B">
        <w:rPr>
          <w:rFonts w:ascii="Times New Roman" w:hAnsi="Times New Roman"/>
          <w:b/>
          <w:sz w:val="28"/>
          <w:szCs w:val="28"/>
        </w:rPr>
        <w:t>Дисциплина: Информационная безопасность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353B5E" w:rsidRPr="0009430B" w:rsidRDefault="00353B5E" w:rsidP="00353B5E">
      <w:pPr>
        <w:spacing w:before="240" w:after="24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09430B">
        <w:rPr>
          <w:rFonts w:ascii="Times New Roman" w:hAnsi="Times New Roman"/>
          <w:i/>
          <w:sz w:val="28"/>
          <w:szCs w:val="28"/>
        </w:rPr>
        <w:t xml:space="preserve"> </w:t>
      </w:r>
    </w:p>
    <w:p w:rsidR="00353B5E" w:rsidRPr="0009430B" w:rsidRDefault="00353B5E" w:rsidP="00353B5E">
      <w:pPr>
        <w:spacing w:before="240"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Выполнили студенты П-32:</w:t>
      </w:r>
    </w:p>
    <w:p w:rsidR="00353B5E" w:rsidRPr="0009430B" w:rsidRDefault="00353B5E" w:rsidP="00353B5E">
      <w:pPr>
        <w:spacing w:before="240"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Жмыхова Дарья</w:t>
      </w:r>
    </w:p>
    <w:p w:rsidR="00353B5E" w:rsidRPr="0009430B" w:rsidRDefault="00353B5E" w:rsidP="00353B5E">
      <w:pPr>
        <w:spacing w:before="240" w:after="24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09430B">
        <w:rPr>
          <w:rFonts w:ascii="Times New Roman" w:hAnsi="Times New Roman"/>
          <w:sz w:val="28"/>
          <w:szCs w:val="28"/>
        </w:rPr>
        <w:t>Утева</w:t>
      </w:r>
      <w:proofErr w:type="spellEnd"/>
      <w:r w:rsidRPr="0009430B">
        <w:rPr>
          <w:rFonts w:ascii="Times New Roman" w:hAnsi="Times New Roman"/>
          <w:sz w:val="28"/>
          <w:szCs w:val="28"/>
        </w:rPr>
        <w:t xml:space="preserve"> Александра</w:t>
      </w:r>
    </w:p>
    <w:p w:rsidR="00353B5E" w:rsidRPr="0009430B" w:rsidRDefault="00353B5E" w:rsidP="00353B5E">
      <w:pPr>
        <w:spacing w:before="240"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Колотова Анастасия</w:t>
      </w:r>
    </w:p>
    <w:p w:rsidR="00353B5E" w:rsidRPr="0009430B" w:rsidRDefault="00353B5E" w:rsidP="00353B5E">
      <w:pPr>
        <w:spacing w:before="240"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Селезнева Валерия</w:t>
      </w:r>
    </w:p>
    <w:p w:rsidR="00353B5E" w:rsidRPr="0009430B" w:rsidRDefault="00353B5E" w:rsidP="00353B5E">
      <w:pPr>
        <w:spacing w:before="240" w:after="240" w:line="360" w:lineRule="auto"/>
        <w:jc w:val="right"/>
        <w:rPr>
          <w:rFonts w:ascii="Times New Roman" w:hAnsi="Times New Roman"/>
          <w:i/>
          <w:sz w:val="28"/>
          <w:szCs w:val="28"/>
        </w:rPr>
      </w:pPr>
    </w:p>
    <w:p w:rsidR="00353B5E" w:rsidRPr="0009430B" w:rsidRDefault="00353B5E" w:rsidP="00353B5E">
      <w:pPr>
        <w:spacing w:before="240" w:after="240" w:line="360" w:lineRule="auto"/>
        <w:jc w:val="right"/>
        <w:rPr>
          <w:rFonts w:ascii="Times New Roman" w:hAnsi="Times New Roman"/>
          <w:i/>
          <w:sz w:val="28"/>
          <w:szCs w:val="28"/>
        </w:rPr>
      </w:pPr>
    </w:p>
    <w:p w:rsidR="00353B5E" w:rsidRPr="00353B5E" w:rsidRDefault="00353B5E" w:rsidP="00353B5E">
      <w:pPr>
        <w:rPr>
          <w:rFonts w:ascii="Times New Roman" w:hAnsi="Times New Roman"/>
          <w:sz w:val="28"/>
          <w:szCs w:val="28"/>
        </w:rPr>
      </w:pPr>
    </w:p>
    <w:p w:rsidR="00353B5E" w:rsidRPr="0009430B" w:rsidRDefault="00353B5E" w:rsidP="00353B5E">
      <w:pPr>
        <w:jc w:val="center"/>
        <w:rPr>
          <w:rFonts w:ascii="Times New Roman" w:hAnsi="Times New Roman"/>
          <w:sz w:val="28"/>
          <w:szCs w:val="28"/>
        </w:rPr>
      </w:pPr>
      <w:r w:rsidRPr="0009430B">
        <w:rPr>
          <w:rFonts w:ascii="Times New Roman" w:hAnsi="Times New Roman"/>
          <w:sz w:val="28"/>
          <w:szCs w:val="28"/>
        </w:rPr>
        <w:t>Москва, 2021</w:t>
      </w:r>
    </w:p>
    <w:p w:rsidR="008B7F0E" w:rsidRPr="008B7F0E" w:rsidRDefault="008B7F0E" w:rsidP="008B7F0E">
      <w:r w:rsidRPr="008B7F0E">
        <w:lastRenderedPageBreak/>
        <w:t>1. Общие положения</w:t>
      </w:r>
    </w:p>
    <w:p w:rsidR="008B7F0E" w:rsidRPr="008B7F0E" w:rsidRDefault="008B7F0E" w:rsidP="008B7F0E">
      <w:r w:rsidRPr="008B7F0E">
        <w:t>2. Объекты защиты:</w:t>
      </w:r>
    </w:p>
    <w:p w:rsidR="008B7F0E" w:rsidRPr="008B7F0E" w:rsidRDefault="008B7F0E" w:rsidP="008B7F0E">
      <w:r w:rsidRPr="008B7F0E">
        <w:t>- назначение, цели создания и эксплуатация АС как объекта информатизации;</w:t>
      </w:r>
    </w:p>
    <w:p w:rsidR="008B7F0E" w:rsidRPr="008B7F0E" w:rsidRDefault="008B7F0E" w:rsidP="008B7F0E">
      <w:r w:rsidRPr="008B7F0E">
        <w:t>- структуру, состав и размещение основных элементов АС, информационные связи с другими объектами;</w:t>
      </w:r>
    </w:p>
    <w:p w:rsidR="008B7F0E" w:rsidRPr="008B7F0E" w:rsidRDefault="008B7F0E" w:rsidP="008B7F0E">
      <w:r w:rsidRPr="008B7F0E">
        <w:t>- категории информационных ресурсов, подлежащих защите;</w:t>
      </w:r>
    </w:p>
    <w:p w:rsidR="008B7F0E" w:rsidRPr="008B7F0E" w:rsidRDefault="008B7F0E" w:rsidP="008B7F0E">
      <w:r w:rsidRPr="008B7F0E">
        <w:t>- категории пользователей АС, режимы использования и уровни доступа к информации;</w:t>
      </w:r>
    </w:p>
    <w:p w:rsidR="008B7F0E" w:rsidRPr="008B7F0E" w:rsidRDefault="008B7F0E" w:rsidP="008B7F0E">
      <w:r w:rsidRPr="008B7F0E">
        <w:t>- уязвимость основных компонентов АС.</w:t>
      </w:r>
    </w:p>
    <w:p w:rsidR="008B7F0E" w:rsidRPr="008B7F0E" w:rsidRDefault="008B7F0E" w:rsidP="008B7F0E">
      <w:r w:rsidRPr="008B7F0E">
        <w:t>3. Цели и задачи обеспечения ИБ:</w:t>
      </w:r>
    </w:p>
    <w:p w:rsidR="008B7F0E" w:rsidRPr="008B7F0E" w:rsidRDefault="008B7F0E" w:rsidP="008B7F0E">
      <w:r w:rsidRPr="008B7F0E">
        <w:t>- интересы затрагиваемых при эксплуатации АС субъектов информационных отношений;</w:t>
      </w:r>
    </w:p>
    <w:p w:rsidR="008B7F0E" w:rsidRPr="008B7F0E" w:rsidRDefault="008B7F0E" w:rsidP="008B7F0E">
      <w:r w:rsidRPr="008B7F0E">
        <w:t>- цели защиты;</w:t>
      </w:r>
    </w:p>
    <w:p w:rsidR="008B7F0E" w:rsidRPr="008B7F0E" w:rsidRDefault="008B7F0E" w:rsidP="008B7F0E">
      <w:r w:rsidRPr="008B7F0E">
        <w:t>- основные задачи системы обеспечения безопасности информации;</w:t>
      </w:r>
    </w:p>
    <w:p w:rsidR="008B7F0E" w:rsidRPr="008B7F0E" w:rsidRDefault="008B7F0E" w:rsidP="008B7F0E">
      <w:r w:rsidRPr="008B7F0E">
        <w:t>- основные пути достижения целей защиты (решения задач системы защиты).</w:t>
      </w:r>
    </w:p>
    <w:p w:rsidR="008B7F0E" w:rsidRPr="008B7F0E" w:rsidRDefault="008B7F0E" w:rsidP="008B7F0E">
      <w:r w:rsidRPr="008B7F0E">
        <w:t>4. Основные угрозы ИБ:</w:t>
      </w:r>
    </w:p>
    <w:p w:rsidR="008B7F0E" w:rsidRPr="008B7F0E" w:rsidRDefault="008B7F0E" w:rsidP="008B7F0E">
      <w:r w:rsidRPr="008B7F0E">
        <w:t>- угрозы информационной безопасности и их источники;</w:t>
      </w:r>
    </w:p>
    <w:p w:rsidR="008B7F0E" w:rsidRPr="008B7F0E" w:rsidRDefault="008B7F0E" w:rsidP="008B7F0E">
      <w:r w:rsidRPr="008B7F0E">
        <w:t>- пути реализации непреднамеренных искусственных (субъективных) угроз информационной безопасности;</w:t>
      </w:r>
    </w:p>
    <w:p w:rsidR="008B7F0E" w:rsidRPr="008B7F0E" w:rsidRDefault="008B7F0E" w:rsidP="008B7F0E">
      <w:r w:rsidRPr="008B7F0E">
        <w:t>- умышленные действия сторонних лиц, зарегистрированных пользователей и обслуживающего персонала;</w:t>
      </w:r>
    </w:p>
    <w:p w:rsidR="008B7F0E" w:rsidRPr="008B7F0E" w:rsidRDefault="008B7F0E" w:rsidP="008B7F0E">
      <w:r w:rsidRPr="008B7F0E">
        <w:t>- утечка информации по техническим каналам;</w:t>
      </w:r>
    </w:p>
    <w:p w:rsidR="008B7F0E" w:rsidRPr="008B7F0E" w:rsidRDefault="008B7F0E" w:rsidP="008B7F0E">
      <w:r w:rsidRPr="008B7F0E">
        <w:t>- неформальная модель возможных нарушителей.</w:t>
      </w:r>
    </w:p>
    <w:p w:rsidR="008B7F0E" w:rsidRPr="008B7F0E" w:rsidRDefault="008B7F0E" w:rsidP="008B7F0E">
      <w:r w:rsidRPr="008B7F0E">
        <w:t>5. Основные положения технической политики в области обеспечения ИБ:</w:t>
      </w:r>
    </w:p>
    <w:p w:rsidR="008B7F0E" w:rsidRPr="008B7F0E" w:rsidRDefault="008B7F0E" w:rsidP="008B7F0E">
      <w:r w:rsidRPr="008B7F0E">
        <w:t>- техническая политика в области обеспечения ИБ;</w:t>
      </w:r>
    </w:p>
    <w:p w:rsidR="008B7F0E" w:rsidRPr="008B7F0E" w:rsidRDefault="008B7F0E" w:rsidP="008B7F0E">
      <w:r w:rsidRPr="008B7F0E">
        <w:t>- формирование режима ИБ;</w:t>
      </w:r>
    </w:p>
    <w:p w:rsidR="008B7F0E" w:rsidRPr="008B7F0E" w:rsidRDefault="008B7F0E" w:rsidP="008B7F0E">
      <w:r w:rsidRPr="008B7F0E">
        <w:t>- оснащение техническими средствами хранения и обработки информации.</w:t>
      </w:r>
    </w:p>
    <w:p w:rsidR="008B7F0E" w:rsidRPr="008B7F0E" w:rsidRDefault="008B7F0E" w:rsidP="008B7F0E">
      <w:r w:rsidRPr="008B7F0E">
        <w:t>6. Основные принципы построения системы комплексной защиты информации:</w:t>
      </w:r>
    </w:p>
    <w:p w:rsidR="008B7F0E" w:rsidRPr="008B7F0E" w:rsidRDefault="008B7F0E" w:rsidP="008B7F0E">
      <w:r w:rsidRPr="008B7F0E">
        <w:t>- законность;</w:t>
      </w:r>
    </w:p>
    <w:p w:rsidR="008B7F0E" w:rsidRPr="008B7F0E" w:rsidRDefault="008B7F0E" w:rsidP="008B7F0E">
      <w:r w:rsidRPr="008B7F0E">
        <w:t>- системность;</w:t>
      </w:r>
    </w:p>
    <w:p w:rsidR="008B7F0E" w:rsidRPr="008B7F0E" w:rsidRDefault="008B7F0E" w:rsidP="008B7F0E">
      <w:r w:rsidRPr="008B7F0E">
        <w:t>- комплексность и т.д.</w:t>
      </w:r>
    </w:p>
    <w:p w:rsidR="008B7F0E" w:rsidRPr="008B7F0E" w:rsidRDefault="008B7F0E" w:rsidP="008B7F0E">
      <w:r w:rsidRPr="008B7F0E">
        <w:t xml:space="preserve">7. Меры, методы и средства обеспечения требуемого уровня защищенности </w:t>
      </w:r>
      <w:proofErr w:type="spellStart"/>
      <w:proofErr w:type="gramStart"/>
      <w:r w:rsidRPr="008B7F0E">
        <w:t>инф.ресурсов</w:t>
      </w:r>
      <w:proofErr w:type="spellEnd"/>
      <w:proofErr w:type="gramEnd"/>
      <w:r w:rsidRPr="008B7F0E">
        <w:t>:</w:t>
      </w:r>
    </w:p>
    <w:p w:rsidR="008B7F0E" w:rsidRPr="008B7F0E" w:rsidRDefault="008B7F0E" w:rsidP="008B7F0E">
      <w:r w:rsidRPr="008B7F0E">
        <w:lastRenderedPageBreak/>
        <w:t>- меры обеспечения безопасности (правовые, морально-этические, организационные);</w:t>
      </w:r>
    </w:p>
    <w:p w:rsidR="008B7F0E" w:rsidRPr="008B7F0E" w:rsidRDefault="008B7F0E" w:rsidP="008B7F0E">
      <w:r w:rsidRPr="008B7F0E">
        <w:t>- физические средства защиты;</w:t>
      </w:r>
    </w:p>
    <w:p w:rsidR="008B7F0E" w:rsidRPr="008B7F0E" w:rsidRDefault="008B7F0E" w:rsidP="008B7F0E">
      <w:r w:rsidRPr="008B7F0E">
        <w:t>- технические (программно-технические) средства защиты;</w:t>
      </w:r>
    </w:p>
    <w:p w:rsidR="008B7F0E" w:rsidRPr="008B7F0E" w:rsidRDefault="008B7F0E" w:rsidP="008B7F0E">
      <w:r w:rsidRPr="008B7F0E">
        <w:t>- ЗИ от утечки по техническим каналам;</w:t>
      </w:r>
    </w:p>
    <w:p w:rsidR="008B7F0E" w:rsidRPr="008B7F0E" w:rsidRDefault="008B7F0E" w:rsidP="008B7F0E">
      <w:r w:rsidRPr="008B7F0E">
        <w:t>- защита речевой информации при проведении закрытых переговоров;</w:t>
      </w:r>
    </w:p>
    <w:p w:rsidR="008B7F0E" w:rsidRPr="008B7F0E" w:rsidRDefault="008B7F0E" w:rsidP="008B7F0E">
      <w:r w:rsidRPr="008B7F0E">
        <w:t>- контроль эффективности системы защиты.</w:t>
      </w:r>
    </w:p>
    <w:p w:rsidR="008B7F0E" w:rsidRPr="008B7F0E" w:rsidRDefault="008B7F0E" w:rsidP="008B7F0E">
      <w:r w:rsidRPr="008B7F0E">
        <w:t>8. Перечень мероприятий по обеспечению ИБ.</w:t>
      </w:r>
    </w:p>
    <w:p w:rsidR="008B7F0E" w:rsidRPr="008B7F0E" w:rsidRDefault="008B7F0E" w:rsidP="008B7F0E">
      <w:r w:rsidRPr="008B7F0E">
        <w:t>Приложение 1. Перечень нормативных документов, регламентирующих деятельность в области ЗИ.</w:t>
      </w:r>
    </w:p>
    <w:p w:rsidR="008B7F0E" w:rsidRPr="008B7F0E" w:rsidRDefault="008B7F0E" w:rsidP="008B7F0E">
      <w:r w:rsidRPr="008B7F0E">
        <w:t>Приложение 2. Список использованных сокращений.</w:t>
      </w:r>
    </w:p>
    <w:p w:rsidR="008B7F0E" w:rsidRPr="008B7F0E" w:rsidRDefault="008B7F0E" w:rsidP="008B7F0E">
      <w:r w:rsidRPr="008B7F0E">
        <w:t>Приложение 3. Термины и определения.</w:t>
      </w:r>
    </w:p>
    <w:p w:rsidR="009F586E" w:rsidRDefault="009F586E">
      <w:bookmarkStart w:id="1" w:name="_GoBack"/>
      <w:bookmarkEnd w:id="1"/>
    </w:p>
    <w:sectPr w:rsidR="009F5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3396F"/>
    <w:multiLevelType w:val="multilevel"/>
    <w:tmpl w:val="EC528D5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2847"/>
        </w:tabs>
        <w:ind w:left="2847" w:hanging="720"/>
      </w:pPr>
      <w:rPr>
        <w:b/>
      </w:r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5E"/>
    <w:rsid w:val="00353B5E"/>
    <w:rsid w:val="008B7F0E"/>
    <w:rsid w:val="009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9825"/>
  <w15:chartTrackingRefBased/>
  <w15:docId w15:val="{64ED0D1F-AF7D-46AA-BD97-AF617FC2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B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353B5E"/>
    <w:pPr>
      <w:keepNext/>
      <w:keepLines/>
      <w:numPr>
        <w:numId w:val="1"/>
      </w:numPr>
      <w:spacing w:after="360" w:line="288" w:lineRule="auto"/>
      <w:ind w:right="567"/>
      <w:jc w:val="center"/>
      <w:outlineLvl w:val="0"/>
    </w:pPr>
    <w:rPr>
      <w:rFonts w:ascii="Times New Roman" w:hAnsi="Times New Roman"/>
      <w:b/>
      <w:bCs/>
      <w:kern w:val="2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353B5E"/>
    <w:pPr>
      <w:keepNext/>
      <w:keepLines/>
      <w:numPr>
        <w:ilvl w:val="1"/>
        <w:numId w:val="1"/>
      </w:numPr>
      <w:spacing w:after="120" w:line="288" w:lineRule="auto"/>
      <w:ind w:right="567"/>
      <w:jc w:val="center"/>
      <w:outlineLvl w:val="1"/>
    </w:pPr>
    <w:rPr>
      <w:rFonts w:ascii="Times New Roman" w:hAnsi="Times New Roman"/>
      <w:b/>
      <w:bCs/>
      <w:kern w:val="2"/>
      <w:sz w:val="28"/>
      <w:szCs w:val="24"/>
    </w:rPr>
  </w:style>
  <w:style w:type="paragraph" w:styleId="3">
    <w:name w:val="heading 3"/>
    <w:basedOn w:val="a"/>
    <w:link w:val="30"/>
    <w:uiPriority w:val="9"/>
    <w:unhideWhenUsed/>
    <w:qFormat/>
    <w:rsid w:val="00353B5E"/>
    <w:pPr>
      <w:keepNext/>
      <w:keepLines/>
      <w:numPr>
        <w:ilvl w:val="2"/>
        <w:numId w:val="1"/>
      </w:numPr>
      <w:spacing w:after="240" w:line="288" w:lineRule="auto"/>
      <w:ind w:right="567"/>
      <w:outlineLvl w:val="2"/>
    </w:pPr>
    <w:rPr>
      <w:rFonts w:ascii="Arial" w:hAnsi="Arial"/>
      <w:b/>
      <w:bCs/>
      <w:kern w:val="2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353B5E"/>
    <w:pPr>
      <w:keepNext/>
      <w:keepLines/>
      <w:numPr>
        <w:ilvl w:val="3"/>
        <w:numId w:val="1"/>
      </w:numPr>
      <w:spacing w:after="120" w:line="288" w:lineRule="auto"/>
      <w:ind w:right="567"/>
      <w:outlineLvl w:val="3"/>
    </w:pPr>
    <w:rPr>
      <w:rFonts w:ascii="Arial" w:hAnsi="Arial"/>
      <w:b/>
      <w:bCs/>
      <w:kern w:val="2"/>
      <w:sz w:val="24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rsid w:val="00353B5E"/>
    <w:pPr>
      <w:keepNext/>
      <w:keepLines/>
      <w:numPr>
        <w:ilvl w:val="4"/>
        <w:numId w:val="1"/>
      </w:numPr>
      <w:spacing w:after="240" w:line="288" w:lineRule="auto"/>
      <w:ind w:right="567"/>
      <w:outlineLvl w:val="4"/>
    </w:pPr>
    <w:rPr>
      <w:rFonts w:ascii="Arial" w:hAnsi="Arial"/>
      <w:b/>
      <w:bCs/>
      <w:iCs/>
      <w:kern w:val="2"/>
      <w:sz w:val="24"/>
      <w:szCs w:val="26"/>
    </w:rPr>
  </w:style>
  <w:style w:type="paragraph" w:styleId="6">
    <w:name w:val="heading 6"/>
    <w:basedOn w:val="a"/>
    <w:link w:val="60"/>
    <w:uiPriority w:val="9"/>
    <w:semiHidden/>
    <w:unhideWhenUsed/>
    <w:qFormat/>
    <w:rsid w:val="00353B5E"/>
    <w:pPr>
      <w:keepNext/>
      <w:keepLines/>
      <w:numPr>
        <w:ilvl w:val="5"/>
        <w:numId w:val="1"/>
      </w:numPr>
      <w:spacing w:after="240" w:line="288" w:lineRule="auto"/>
      <w:ind w:right="567"/>
      <w:outlineLvl w:val="5"/>
    </w:pPr>
    <w:rPr>
      <w:rFonts w:ascii="Arial" w:hAnsi="Arial"/>
      <w:b/>
      <w:bCs/>
      <w:kern w:val="2"/>
      <w:sz w:val="24"/>
      <w:szCs w:val="20"/>
    </w:rPr>
  </w:style>
  <w:style w:type="paragraph" w:styleId="7">
    <w:name w:val="heading 7"/>
    <w:basedOn w:val="a"/>
    <w:link w:val="70"/>
    <w:uiPriority w:val="9"/>
    <w:semiHidden/>
    <w:unhideWhenUsed/>
    <w:qFormat/>
    <w:rsid w:val="00353B5E"/>
    <w:pPr>
      <w:keepNext/>
      <w:keepLines/>
      <w:numPr>
        <w:ilvl w:val="6"/>
        <w:numId w:val="1"/>
      </w:numPr>
      <w:spacing w:after="240" w:line="288" w:lineRule="auto"/>
      <w:ind w:right="567"/>
      <w:outlineLvl w:val="6"/>
    </w:pPr>
    <w:rPr>
      <w:rFonts w:ascii="Arial" w:hAnsi="Arial"/>
      <w:b/>
      <w:kern w:val="2"/>
      <w:sz w:val="24"/>
      <w:szCs w:val="24"/>
    </w:rPr>
  </w:style>
  <w:style w:type="paragraph" w:styleId="8">
    <w:name w:val="heading 8"/>
    <w:basedOn w:val="a"/>
    <w:link w:val="80"/>
    <w:uiPriority w:val="9"/>
    <w:semiHidden/>
    <w:unhideWhenUsed/>
    <w:qFormat/>
    <w:rsid w:val="00353B5E"/>
    <w:pPr>
      <w:keepNext/>
      <w:keepLines/>
      <w:numPr>
        <w:ilvl w:val="7"/>
        <w:numId w:val="1"/>
      </w:numPr>
      <w:spacing w:after="240" w:line="288" w:lineRule="auto"/>
      <w:ind w:right="567"/>
      <w:outlineLvl w:val="7"/>
    </w:pPr>
    <w:rPr>
      <w:rFonts w:ascii="Arial" w:hAnsi="Arial"/>
      <w:b/>
      <w:iCs/>
      <w:kern w:val="2"/>
      <w:sz w:val="24"/>
      <w:szCs w:val="24"/>
    </w:rPr>
  </w:style>
  <w:style w:type="paragraph" w:styleId="9">
    <w:name w:val="heading 9"/>
    <w:basedOn w:val="a"/>
    <w:link w:val="90"/>
    <w:uiPriority w:val="9"/>
    <w:semiHidden/>
    <w:unhideWhenUsed/>
    <w:qFormat/>
    <w:rsid w:val="00353B5E"/>
    <w:pPr>
      <w:keepNext/>
      <w:keepLines/>
      <w:numPr>
        <w:ilvl w:val="8"/>
        <w:numId w:val="1"/>
      </w:numPr>
      <w:spacing w:after="240" w:line="288" w:lineRule="auto"/>
      <w:ind w:right="567"/>
      <w:outlineLvl w:val="8"/>
    </w:pPr>
    <w:rPr>
      <w:rFonts w:ascii="Arial" w:hAnsi="Arial"/>
      <w:kern w:val="2"/>
      <w:sz w:val="2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B5E"/>
    <w:rPr>
      <w:rFonts w:ascii="Times New Roman" w:eastAsia="Times New Roman" w:hAnsi="Times New Roman" w:cs="Times New Roman"/>
      <w:b/>
      <w:bCs/>
      <w:kern w:val="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353B5E"/>
    <w:rPr>
      <w:rFonts w:ascii="Times New Roman" w:eastAsia="Times New Roman" w:hAnsi="Times New Roman" w:cs="Times New Roman"/>
      <w:b/>
      <w:bCs/>
      <w:kern w:val="2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3B5E"/>
    <w:rPr>
      <w:rFonts w:ascii="Arial" w:eastAsia="Times New Roman" w:hAnsi="Arial" w:cs="Times New Roman"/>
      <w:b/>
      <w:bCs/>
      <w:kern w:val="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53B5E"/>
    <w:rPr>
      <w:rFonts w:ascii="Arial" w:eastAsia="Times New Roman" w:hAnsi="Arial" w:cs="Times New Roman"/>
      <w:b/>
      <w:bCs/>
      <w:kern w:val="2"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53B5E"/>
    <w:rPr>
      <w:rFonts w:ascii="Arial" w:eastAsia="Times New Roman" w:hAnsi="Arial" w:cs="Times New Roman"/>
      <w:b/>
      <w:bCs/>
      <w:iCs/>
      <w:kern w:val="2"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353B5E"/>
    <w:rPr>
      <w:rFonts w:ascii="Arial" w:eastAsia="Times New Roman" w:hAnsi="Arial" w:cs="Times New Roman"/>
      <w:b/>
      <w:bCs/>
      <w:kern w:val="2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353B5E"/>
    <w:rPr>
      <w:rFonts w:ascii="Arial" w:eastAsia="Times New Roman" w:hAnsi="Arial" w:cs="Times New Roman"/>
      <w:b/>
      <w:kern w:val="2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53B5E"/>
    <w:rPr>
      <w:rFonts w:ascii="Arial" w:eastAsia="Times New Roman" w:hAnsi="Arial" w:cs="Times New Roman"/>
      <w:b/>
      <w:iCs/>
      <w:kern w:val="2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353B5E"/>
    <w:rPr>
      <w:rFonts w:ascii="Arial" w:eastAsia="Times New Roman" w:hAnsi="Arial" w:cs="Times New Roman"/>
      <w:kern w:val="2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2030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Колотова</dc:creator>
  <cp:keywords/>
  <dc:description/>
  <cp:lastModifiedBy>Анастасия Колотова</cp:lastModifiedBy>
  <cp:revision>3</cp:revision>
  <dcterms:created xsi:type="dcterms:W3CDTF">2021-04-29T10:40:00Z</dcterms:created>
  <dcterms:modified xsi:type="dcterms:W3CDTF">2021-04-29T10:42:00Z</dcterms:modified>
</cp:coreProperties>
</file>