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5DD7" w14:textId="77777777" w:rsidR="008239E8" w:rsidRPr="00525C52" w:rsidRDefault="008239E8" w:rsidP="008239E8">
      <w:pPr>
        <w:pStyle w:val="a8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УТВЕРЖДАЮ</w:t>
      </w:r>
    </w:p>
    <w:p w14:paraId="4323E56F" w14:textId="77777777" w:rsidR="008239E8" w:rsidRPr="00525C52" w:rsidRDefault="008239E8" w:rsidP="008239E8">
      <w:pPr>
        <w:pStyle w:val="a8"/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Руководитель</w:t>
      </w:r>
      <w:r w:rsidRPr="000828B7">
        <w:rPr>
          <w:b/>
          <w:bCs/>
          <w:i/>
          <w:iCs/>
          <w:sz w:val="26"/>
          <w:szCs w:val="26"/>
        </w:rPr>
        <w:t xml:space="preserve"> проекта</w:t>
      </w:r>
    </w:p>
    <w:p w14:paraId="5325B58E" w14:textId="77777777" w:rsidR="008239E8" w:rsidRPr="00525C52" w:rsidRDefault="008239E8" w:rsidP="008239E8">
      <w:pPr>
        <w:pStyle w:val="a8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Генеральный директор компании «</w:t>
      </w:r>
      <w:proofErr w:type="spellStart"/>
      <w:r w:rsidRPr="00525C52">
        <w:rPr>
          <w:b/>
          <w:bCs/>
          <w:i/>
          <w:iCs/>
          <w:sz w:val="26"/>
          <w:szCs w:val="26"/>
        </w:rPr>
        <w:t>БизнесАвтоматика</w:t>
      </w:r>
      <w:proofErr w:type="spellEnd"/>
      <w:r w:rsidRPr="00525C52">
        <w:rPr>
          <w:b/>
          <w:bCs/>
          <w:i/>
          <w:iCs/>
          <w:sz w:val="26"/>
          <w:szCs w:val="26"/>
        </w:rPr>
        <w:t>»</w:t>
      </w:r>
    </w:p>
    <w:p w14:paraId="68B2E771" w14:textId="1CF17973" w:rsidR="008239E8" w:rsidRPr="00525C52" w:rsidRDefault="00462EAB" w:rsidP="008239E8">
      <w:pPr>
        <w:pStyle w:val="a8"/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Селезнева Валерия</w:t>
      </w:r>
      <w:bookmarkStart w:id="0" w:name="_GoBack"/>
      <w:bookmarkEnd w:id="0"/>
    </w:p>
    <w:p w14:paraId="3265D89B" w14:textId="712A2879" w:rsidR="008239E8" w:rsidRPr="00525C52" w:rsidRDefault="008239E8" w:rsidP="008239E8">
      <w:pPr>
        <w:pStyle w:val="a8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«1</w:t>
      </w:r>
      <w:r w:rsidR="00E26EEE">
        <w:rPr>
          <w:b/>
          <w:bCs/>
          <w:i/>
          <w:iCs/>
          <w:sz w:val="26"/>
          <w:szCs w:val="26"/>
        </w:rPr>
        <w:t>9</w:t>
      </w:r>
      <w:r w:rsidRPr="00525C52">
        <w:rPr>
          <w:b/>
          <w:bCs/>
          <w:i/>
          <w:iCs/>
          <w:sz w:val="26"/>
          <w:szCs w:val="26"/>
        </w:rPr>
        <w:t xml:space="preserve">» </w:t>
      </w:r>
      <w:r w:rsidR="00E26EEE">
        <w:rPr>
          <w:b/>
          <w:bCs/>
          <w:i/>
          <w:iCs/>
          <w:sz w:val="26"/>
          <w:szCs w:val="26"/>
        </w:rPr>
        <w:t>декабря</w:t>
      </w:r>
      <w:r w:rsidRPr="00525C52">
        <w:rPr>
          <w:b/>
          <w:bCs/>
          <w:i/>
          <w:iCs/>
          <w:sz w:val="26"/>
          <w:szCs w:val="26"/>
        </w:rPr>
        <w:t xml:space="preserve"> 2020 г.</w:t>
      </w:r>
    </w:p>
    <w:p w14:paraId="08338422" w14:textId="77777777" w:rsidR="008239E8" w:rsidRPr="00525C52" w:rsidRDefault="008239E8" w:rsidP="008239E8">
      <w:pPr>
        <w:rPr>
          <w:sz w:val="26"/>
          <w:szCs w:val="26"/>
        </w:rPr>
      </w:pPr>
    </w:p>
    <w:p w14:paraId="3B60CD51" w14:textId="77777777" w:rsidR="008239E8" w:rsidRPr="00525C52" w:rsidRDefault="008239E8" w:rsidP="008239E8">
      <w:pPr>
        <w:rPr>
          <w:sz w:val="26"/>
          <w:szCs w:val="26"/>
        </w:rPr>
      </w:pPr>
    </w:p>
    <w:p w14:paraId="0BB1626A" w14:textId="77777777" w:rsidR="008239E8" w:rsidRPr="00525C52" w:rsidRDefault="008239E8" w:rsidP="008239E8">
      <w:pPr>
        <w:rPr>
          <w:sz w:val="26"/>
          <w:szCs w:val="26"/>
        </w:rPr>
      </w:pPr>
    </w:p>
    <w:p w14:paraId="2F1922A6" w14:textId="29C21845" w:rsidR="008239E8" w:rsidRDefault="008239E8" w:rsidP="008239E8">
      <w:pPr>
        <w:rPr>
          <w:sz w:val="26"/>
          <w:szCs w:val="26"/>
        </w:rPr>
      </w:pPr>
    </w:p>
    <w:p w14:paraId="1629DDE5" w14:textId="5F3250F6" w:rsidR="008239E8" w:rsidRDefault="008239E8" w:rsidP="008239E8">
      <w:pPr>
        <w:rPr>
          <w:sz w:val="26"/>
          <w:szCs w:val="26"/>
        </w:rPr>
      </w:pPr>
    </w:p>
    <w:p w14:paraId="2858E51B" w14:textId="7559FA52" w:rsidR="008239E8" w:rsidRDefault="008239E8" w:rsidP="008239E8">
      <w:pPr>
        <w:rPr>
          <w:sz w:val="26"/>
          <w:szCs w:val="26"/>
        </w:rPr>
      </w:pPr>
    </w:p>
    <w:p w14:paraId="17E520DD" w14:textId="23A06413" w:rsidR="008239E8" w:rsidRDefault="008239E8" w:rsidP="008239E8">
      <w:pPr>
        <w:rPr>
          <w:sz w:val="26"/>
          <w:szCs w:val="26"/>
        </w:rPr>
      </w:pPr>
    </w:p>
    <w:p w14:paraId="5B2BEE17" w14:textId="3F59C33E" w:rsidR="008239E8" w:rsidRDefault="008239E8" w:rsidP="008239E8">
      <w:pPr>
        <w:rPr>
          <w:sz w:val="26"/>
          <w:szCs w:val="26"/>
        </w:rPr>
      </w:pPr>
    </w:p>
    <w:p w14:paraId="71A40806" w14:textId="77777777" w:rsidR="008239E8" w:rsidRPr="00525C52" w:rsidRDefault="008239E8" w:rsidP="008239E8">
      <w:pPr>
        <w:rPr>
          <w:sz w:val="26"/>
          <w:szCs w:val="26"/>
        </w:rPr>
      </w:pPr>
    </w:p>
    <w:p w14:paraId="7252FF3C" w14:textId="77777777" w:rsidR="008239E8" w:rsidRPr="00525C52" w:rsidRDefault="008239E8" w:rsidP="008239E8">
      <w:pPr>
        <w:pStyle w:val="a7"/>
        <w:spacing w:before="0"/>
        <w:jc w:val="both"/>
        <w:rPr>
          <w:rFonts w:ascii="Times New Roman" w:hAnsi="Times New Roman" w:cs="Times New Roman"/>
          <w:sz w:val="26"/>
          <w:szCs w:val="26"/>
        </w:rPr>
      </w:pPr>
    </w:p>
    <w:p w14:paraId="7516A531" w14:textId="5ACDF1CC" w:rsidR="008239E8" w:rsidRPr="00525C52" w:rsidRDefault="008239E8" w:rsidP="008239E8">
      <w:pPr>
        <w:spacing w:before="100" w:beforeAutospacing="1" w:after="100" w:afterAutospacing="1"/>
        <w:jc w:val="center"/>
        <w:rPr>
          <w:b/>
          <w:sz w:val="26"/>
          <w:szCs w:val="26"/>
        </w:rPr>
      </w:pPr>
      <w:r w:rsidRPr="00525C52">
        <w:rPr>
          <w:b/>
          <w:sz w:val="26"/>
          <w:szCs w:val="26"/>
        </w:rPr>
        <w:tab/>
      </w:r>
      <w:r>
        <w:rPr>
          <w:b/>
          <w:sz w:val="26"/>
          <w:szCs w:val="26"/>
        </w:rPr>
        <w:t>Реестр рисков</w:t>
      </w:r>
      <w:r w:rsidRPr="00525C52">
        <w:rPr>
          <w:b/>
          <w:sz w:val="26"/>
          <w:szCs w:val="26"/>
        </w:rPr>
        <w:tab/>
      </w:r>
    </w:p>
    <w:p w14:paraId="00CC4782" w14:textId="77777777" w:rsidR="008239E8" w:rsidRPr="00B07CB9" w:rsidRDefault="008239E8" w:rsidP="008239E8">
      <w:pPr>
        <w:spacing w:before="100" w:beforeAutospacing="1" w:after="100" w:afterAutospacing="1" w:line="36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</w:t>
      </w:r>
      <w:r>
        <w:rPr>
          <w:b/>
          <w:sz w:val="27"/>
          <w:szCs w:val="27"/>
        </w:rPr>
        <w:t xml:space="preserve">Создание автоматизированной корпоративной </w:t>
      </w:r>
      <w:r>
        <w:rPr>
          <w:b/>
          <w:color w:val="000000"/>
          <w:sz w:val="27"/>
          <w:szCs w:val="27"/>
        </w:rPr>
        <w:t>информационной системы для кадрового агентства»</w:t>
      </w:r>
    </w:p>
    <w:p w14:paraId="37DFFFB3" w14:textId="77777777" w:rsidR="008239E8" w:rsidRPr="000828B7" w:rsidRDefault="008239E8" w:rsidP="008239E8">
      <w:pPr>
        <w:rPr>
          <w:sz w:val="26"/>
          <w:szCs w:val="26"/>
        </w:rPr>
      </w:pPr>
    </w:p>
    <w:p w14:paraId="276135B8" w14:textId="77777777" w:rsidR="008239E8" w:rsidRPr="000828B7" w:rsidRDefault="008239E8" w:rsidP="008239E8">
      <w:pPr>
        <w:rPr>
          <w:sz w:val="26"/>
          <w:szCs w:val="26"/>
        </w:rPr>
      </w:pPr>
    </w:p>
    <w:p w14:paraId="5756A1EB" w14:textId="77777777" w:rsidR="008239E8" w:rsidRPr="000828B7" w:rsidRDefault="008239E8" w:rsidP="008239E8">
      <w:pPr>
        <w:rPr>
          <w:sz w:val="26"/>
          <w:szCs w:val="26"/>
        </w:rPr>
      </w:pPr>
    </w:p>
    <w:p w14:paraId="318E988D" w14:textId="77777777" w:rsidR="008239E8" w:rsidRPr="000828B7" w:rsidRDefault="008239E8" w:rsidP="008239E8">
      <w:pPr>
        <w:rPr>
          <w:sz w:val="26"/>
          <w:szCs w:val="26"/>
        </w:rPr>
      </w:pPr>
    </w:p>
    <w:p w14:paraId="467F2D71" w14:textId="3CD4BA9A" w:rsidR="008239E8" w:rsidRDefault="008239E8" w:rsidP="008239E8">
      <w:pPr>
        <w:rPr>
          <w:sz w:val="26"/>
          <w:szCs w:val="26"/>
        </w:rPr>
      </w:pPr>
    </w:p>
    <w:p w14:paraId="4807797D" w14:textId="61CC9E8E" w:rsidR="008239E8" w:rsidRDefault="008239E8" w:rsidP="008239E8">
      <w:pPr>
        <w:rPr>
          <w:sz w:val="26"/>
          <w:szCs w:val="26"/>
        </w:rPr>
      </w:pPr>
    </w:p>
    <w:p w14:paraId="01EB87E1" w14:textId="43C8717E" w:rsidR="008239E8" w:rsidRDefault="008239E8" w:rsidP="008239E8">
      <w:pPr>
        <w:rPr>
          <w:sz w:val="26"/>
          <w:szCs w:val="26"/>
        </w:rPr>
      </w:pPr>
    </w:p>
    <w:p w14:paraId="7BB6D5CD" w14:textId="303500F3" w:rsidR="008239E8" w:rsidRDefault="008239E8" w:rsidP="008239E8">
      <w:pPr>
        <w:rPr>
          <w:sz w:val="26"/>
          <w:szCs w:val="26"/>
        </w:rPr>
      </w:pPr>
    </w:p>
    <w:p w14:paraId="7C723E45" w14:textId="45CBCEA8" w:rsidR="008239E8" w:rsidRDefault="008239E8" w:rsidP="008239E8">
      <w:pPr>
        <w:rPr>
          <w:sz w:val="26"/>
          <w:szCs w:val="26"/>
        </w:rPr>
      </w:pPr>
    </w:p>
    <w:p w14:paraId="36C3EAF5" w14:textId="15199060" w:rsidR="008239E8" w:rsidRDefault="008239E8" w:rsidP="008239E8">
      <w:pPr>
        <w:rPr>
          <w:sz w:val="26"/>
          <w:szCs w:val="26"/>
        </w:rPr>
      </w:pPr>
    </w:p>
    <w:p w14:paraId="10C45E69" w14:textId="5866AA13" w:rsidR="008239E8" w:rsidRDefault="008239E8" w:rsidP="008239E8">
      <w:pPr>
        <w:rPr>
          <w:sz w:val="26"/>
          <w:szCs w:val="26"/>
        </w:rPr>
      </w:pPr>
    </w:p>
    <w:p w14:paraId="75978320" w14:textId="508E55DD" w:rsidR="008239E8" w:rsidRDefault="008239E8" w:rsidP="008239E8">
      <w:pPr>
        <w:rPr>
          <w:sz w:val="26"/>
          <w:szCs w:val="26"/>
        </w:rPr>
      </w:pPr>
    </w:p>
    <w:p w14:paraId="7F80E735" w14:textId="0F32D9FD" w:rsidR="008239E8" w:rsidRDefault="008239E8" w:rsidP="008239E8">
      <w:pPr>
        <w:rPr>
          <w:sz w:val="26"/>
          <w:szCs w:val="26"/>
        </w:rPr>
      </w:pPr>
    </w:p>
    <w:p w14:paraId="2CE16A98" w14:textId="77777777" w:rsidR="008239E8" w:rsidRPr="000828B7" w:rsidRDefault="008239E8" w:rsidP="008239E8">
      <w:pPr>
        <w:rPr>
          <w:sz w:val="26"/>
          <w:szCs w:val="26"/>
        </w:rPr>
      </w:pPr>
    </w:p>
    <w:p w14:paraId="17FF2830" w14:textId="77777777" w:rsidR="008239E8" w:rsidRDefault="008239E8" w:rsidP="008239E8">
      <w:pPr>
        <w:spacing w:line="360" w:lineRule="auto"/>
        <w:jc w:val="center"/>
        <w:rPr>
          <w:sz w:val="26"/>
          <w:szCs w:val="26"/>
        </w:rPr>
      </w:pPr>
    </w:p>
    <w:p w14:paraId="32B56EA3" w14:textId="77777777" w:rsidR="008239E8" w:rsidRPr="000828B7" w:rsidRDefault="008239E8" w:rsidP="008239E8">
      <w:pPr>
        <w:spacing w:line="360" w:lineRule="auto"/>
        <w:jc w:val="center"/>
        <w:rPr>
          <w:sz w:val="26"/>
          <w:szCs w:val="26"/>
        </w:rPr>
      </w:pPr>
    </w:p>
    <w:p w14:paraId="75623BB4" w14:textId="77777777" w:rsidR="008239E8" w:rsidRDefault="008239E8" w:rsidP="008239E8">
      <w:pPr>
        <w:spacing w:line="360" w:lineRule="auto"/>
        <w:jc w:val="center"/>
        <w:rPr>
          <w:sz w:val="26"/>
          <w:szCs w:val="26"/>
        </w:rPr>
      </w:pPr>
    </w:p>
    <w:p w14:paraId="54995616" w14:textId="77777777" w:rsidR="008239E8" w:rsidRPr="000828B7" w:rsidRDefault="008239E8" w:rsidP="008239E8">
      <w:pPr>
        <w:spacing w:line="360" w:lineRule="auto"/>
        <w:jc w:val="center"/>
        <w:rPr>
          <w:sz w:val="26"/>
          <w:szCs w:val="26"/>
        </w:rPr>
      </w:pPr>
    </w:p>
    <w:p w14:paraId="198860D6" w14:textId="77777777" w:rsidR="008239E8" w:rsidRPr="000828B7" w:rsidRDefault="008239E8" w:rsidP="008239E8">
      <w:pPr>
        <w:spacing w:line="360" w:lineRule="auto"/>
        <w:jc w:val="center"/>
        <w:rPr>
          <w:sz w:val="26"/>
          <w:szCs w:val="26"/>
        </w:rPr>
      </w:pPr>
    </w:p>
    <w:p w14:paraId="1FF7B93A" w14:textId="77777777" w:rsidR="008239E8" w:rsidRDefault="008239E8" w:rsidP="008239E8">
      <w:pPr>
        <w:spacing w:line="360" w:lineRule="auto"/>
        <w:jc w:val="center"/>
        <w:rPr>
          <w:b/>
          <w:sz w:val="26"/>
          <w:szCs w:val="26"/>
        </w:rPr>
      </w:pPr>
      <w:r w:rsidRPr="000828B7">
        <w:rPr>
          <w:b/>
          <w:sz w:val="26"/>
          <w:szCs w:val="26"/>
        </w:rPr>
        <w:t>Москва 2020</w:t>
      </w:r>
    </w:p>
    <w:p w14:paraId="2AEEB887" w14:textId="77777777" w:rsidR="000F5B42" w:rsidRPr="003728D3" w:rsidRDefault="000F5B42" w:rsidP="00701874">
      <w:pPr>
        <w:spacing w:line="360" w:lineRule="auto"/>
        <w:jc w:val="center"/>
        <w:rPr>
          <w:b/>
          <w:sz w:val="26"/>
          <w:szCs w:val="26"/>
        </w:rPr>
      </w:pPr>
    </w:p>
    <w:p w14:paraId="72943433" w14:textId="3633D6D0" w:rsidR="002F7551" w:rsidRDefault="002F7551" w:rsidP="000F5B42">
      <w:pPr>
        <w:spacing w:line="360" w:lineRule="auto"/>
        <w:ind w:firstLine="708"/>
        <w:jc w:val="both"/>
        <w:rPr>
          <w:sz w:val="26"/>
          <w:szCs w:val="26"/>
        </w:rPr>
        <w:sectPr w:rsidR="002F7551" w:rsidSect="00B16A57">
          <w:pgSz w:w="11906" w:h="16838"/>
          <w:pgMar w:top="851" w:right="424" w:bottom="851" w:left="993" w:header="708" w:footer="708" w:gutter="0"/>
          <w:cols w:space="708"/>
          <w:docGrid w:linePitch="360"/>
        </w:sectPr>
      </w:pPr>
    </w:p>
    <w:p w14:paraId="3AA37540" w14:textId="70957538" w:rsidR="000F5B42" w:rsidRDefault="005B3CCF" w:rsidP="000F5B42">
      <w:pPr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Татьяна</w:t>
      </w:r>
      <w:r w:rsidR="00321FE6">
        <w:rPr>
          <w:i/>
          <w:sz w:val="26"/>
          <w:szCs w:val="26"/>
        </w:rPr>
        <w:t>, П-31</w:t>
      </w:r>
      <w:r w:rsidR="000F5B42">
        <w:rPr>
          <w:i/>
          <w:sz w:val="26"/>
          <w:szCs w:val="26"/>
        </w:rPr>
        <w:t>:</w:t>
      </w:r>
    </w:p>
    <w:p w14:paraId="2BD5E14F" w14:textId="77777777" w:rsidR="002F7551" w:rsidRPr="00F47D0F" w:rsidRDefault="002F7551" w:rsidP="00F47D0F">
      <w:pPr>
        <w:jc w:val="right"/>
        <w:rPr>
          <w:i/>
          <w:sz w:val="26"/>
          <w:szCs w:val="26"/>
        </w:rPr>
      </w:pPr>
      <w:r w:rsidRPr="00F47D0F">
        <w:rPr>
          <w:i/>
          <w:sz w:val="26"/>
          <w:szCs w:val="26"/>
        </w:rPr>
        <w:t>Приложение № 1</w:t>
      </w:r>
    </w:p>
    <w:p w14:paraId="47314AFF" w14:textId="77777777" w:rsidR="002F7551" w:rsidRDefault="002F7551" w:rsidP="002F7551">
      <w:pPr>
        <w:jc w:val="center"/>
        <w:rPr>
          <w:b/>
          <w:sz w:val="26"/>
          <w:szCs w:val="26"/>
        </w:rPr>
      </w:pPr>
      <w:r w:rsidRPr="00F47D0F">
        <w:rPr>
          <w:b/>
          <w:sz w:val="26"/>
          <w:szCs w:val="26"/>
        </w:rPr>
        <w:t>Реестр рисков</w:t>
      </w:r>
    </w:p>
    <w:p w14:paraId="4916F46C" w14:textId="77777777" w:rsidR="00842307" w:rsidRPr="00F47D0F" w:rsidRDefault="00842307" w:rsidP="002F7551">
      <w:pPr>
        <w:jc w:val="center"/>
        <w:rPr>
          <w:b/>
          <w:sz w:val="26"/>
          <w:szCs w:val="26"/>
        </w:rPr>
      </w:pPr>
    </w:p>
    <w:tbl>
      <w:tblPr>
        <w:tblW w:w="15876" w:type="dxa"/>
        <w:tblInd w:w="-55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1"/>
        <w:gridCol w:w="1686"/>
        <w:gridCol w:w="4110"/>
        <w:gridCol w:w="1418"/>
        <w:gridCol w:w="992"/>
        <w:gridCol w:w="1276"/>
        <w:gridCol w:w="1701"/>
        <w:gridCol w:w="4252"/>
      </w:tblGrid>
      <w:tr w:rsidR="002F7551" w:rsidRPr="002F7551" w14:paraId="135BEE9C" w14:textId="77777777" w:rsidTr="00321FE6">
        <w:trPr>
          <w:trHeight w:val="639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BC0A2" w14:textId="77777777" w:rsidR="002F7551" w:rsidRPr="002F7551" w:rsidRDefault="002F7551" w:rsidP="00F67816">
            <w:pPr>
              <w:jc w:val="center"/>
              <w:textAlignment w:val="bottom"/>
            </w:pPr>
            <w:r w:rsidRPr="002F7551">
              <w:rPr>
                <w:color w:val="000000"/>
                <w:kern w:val="24"/>
              </w:rPr>
              <w:t>№ п/п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9C1D2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Название риска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D6D42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Описание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539E5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Вероятность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AD385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Влияние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15A2D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Величина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D476A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Стратегия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989E5" w14:textId="77777777" w:rsidR="002F7551" w:rsidRPr="002F7551" w:rsidRDefault="002F7551" w:rsidP="00F67816">
            <w:pPr>
              <w:jc w:val="center"/>
              <w:textAlignment w:val="top"/>
            </w:pPr>
            <w:r w:rsidRPr="002F7551">
              <w:rPr>
                <w:color w:val="000000"/>
                <w:kern w:val="24"/>
              </w:rPr>
              <w:t>Меры реагирования</w:t>
            </w:r>
          </w:p>
        </w:tc>
      </w:tr>
      <w:tr w:rsidR="008239E8" w:rsidRPr="002F7551" w14:paraId="6A798CB4" w14:textId="77777777" w:rsidTr="00E26EEE">
        <w:trPr>
          <w:trHeight w:val="1929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D9709" w14:textId="77777777" w:rsidR="008239E8" w:rsidRPr="002F7551" w:rsidRDefault="008239E8" w:rsidP="00F67816">
            <w:pPr>
              <w:jc w:val="center"/>
              <w:textAlignment w:val="bottom"/>
            </w:pPr>
            <w:r>
              <w:t>1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80F3B" w14:textId="5316027B" w:rsidR="008239E8" w:rsidRPr="002F7551" w:rsidRDefault="008239E8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Увеличение бюджета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D37E8" w14:textId="74B09A4F" w:rsidR="008239E8" w:rsidRPr="002F7551" w:rsidRDefault="008239E8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Падение курса рубля относительно других мировых валют. Возможно при работе со средствами реализации</w:t>
            </w:r>
            <w:r w:rsidR="003E7202">
              <w:rPr>
                <w:color w:val="000000"/>
                <w:kern w:val="24"/>
              </w:rPr>
              <w:t xml:space="preserve"> и технологиями</w:t>
            </w:r>
            <w:r>
              <w:rPr>
                <w:color w:val="000000"/>
                <w:kern w:val="24"/>
              </w:rPr>
              <w:t xml:space="preserve"> не российского производства или взимающими плату в иностранной валюте (евро, доллар)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6814B" w14:textId="27651EA2" w:rsidR="008239E8" w:rsidRPr="002F7551" w:rsidRDefault="008239E8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</w:t>
            </w:r>
            <w:r w:rsidR="001160BC">
              <w:rPr>
                <w:color w:val="000000"/>
                <w:kern w:val="24"/>
              </w:rPr>
              <w:t>5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AF510" w14:textId="3A13725E" w:rsidR="008239E8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0,4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D99594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836FD" w14:textId="6D54E5DF" w:rsidR="008239E8" w:rsidRPr="002F7551" w:rsidRDefault="008239E8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</w:t>
            </w:r>
            <w:r w:rsidR="00200180">
              <w:rPr>
                <w:color w:val="000000"/>
                <w:kern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24907" w14:textId="02AA2C70" w:rsidR="008239E8" w:rsidRPr="002F7551" w:rsidRDefault="008239E8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Снижение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83F1A" w14:textId="63833258" w:rsidR="008239E8" w:rsidRPr="002F7551" w:rsidRDefault="008239E8" w:rsidP="00F67816">
            <w:pPr>
              <w:jc w:val="center"/>
              <w:textAlignment w:val="bottom"/>
            </w:pPr>
            <w:r>
              <w:t>Установка лимитов цены и задействование резервного бюджета до 10%</w:t>
            </w:r>
          </w:p>
        </w:tc>
      </w:tr>
      <w:tr w:rsidR="0014703F" w:rsidRPr="002F7551" w14:paraId="7D7AE167" w14:textId="77777777" w:rsidTr="003E7202">
        <w:trPr>
          <w:trHeight w:val="1531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7C170" w14:textId="77777777" w:rsidR="0014703F" w:rsidRPr="002F7551" w:rsidRDefault="0014703F" w:rsidP="00F67816">
            <w:pPr>
              <w:jc w:val="center"/>
              <w:textAlignment w:val="bottom"/>
            </w:pPr>
            <w:r>
              <w:t>2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4BCAE" w14:textId="2C879A99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Увеличение бюджета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734A1" w14:textId="4F53CFCE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 xml:space="preserve">Уровень инфляции выше 6% годовых. Возможно при работе со средствами реализации </w:t>
            </w:r>
            <w:r w:rsidR="003E7202">
              <w:rPr>
                <w:color w:val="000000"/>
                <w:kern w:val="24"/>
              </w:rPr>
              <w:t xml:space="preserve">и технологиями </w:t>
            </w:r>
            <w:r>
              <w:rPr>
                <w:color w:val="000000"/>
                <w:kern w:val="24"/>
              </w:rPr>
              <w:t>российского производства и взимающими плату в рублях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AE106" w14:textId="3658C39A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0,4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78989" w14:textId="421E92BA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0,4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404E3" w14:textId="47F774D5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0,16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C7A8B" w14:textId="33480D6D" w:rsidR="0014703F" w:rsidRPr="002F7551" w:rsidRDefault="0014703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Снижение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5E68F" w14:textId="72D4173C" w:rsidR="0014703F" w:rsidRPr="002F7551" w:rsidRDefault="0014703F" w:rsidP="00F67816">
            <w:pPr>
              <w:jc w:val="center"/>
              <w:textAlignment w:val="bottom"/>
            </w:pPr>
            <w:r>
              <w:t>Установка лимитов цены и задействование резервного бюджета до 10%</w:t>
            </w:r>
          </w:p>
        </w:tc>
      </w:tr>
      <w:tr w:rsidR="0014703F" w:rsidRPr="002F7551" w14:paraId="4BC7CA16" w14:textId="77777777" w:rsidTr="00321FE6">
        <w:trPr>
          <w:trHeight w:val="1250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61B02" w14:textId="77777777" w:rsidR="0014703F" w:rsidRPr="002F7551" w:rsidRDefault="0014703F" w:rsidP="00F67816">
            <w:pPr>
              <w:jc w:val="center"/>
              <w:textAlignment w:val="bottom"/>
            </w:pPr>
            <w:r>
              <w:t>3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71FD3" w14:textId="096637F6" w:rsidR="0014703F" w:rsidRPr="000D6460" w:rsidRDefault="000D6460" w:rsidP="00F67816">
            <w:pPr>
              <w:jc w:val="center"/>
              <w:textAlignment w:val="bottom"/>
              <w:rPr>
                <w:color w:val="000000"/>
                <w:kern w:val="24"/>
              </w:rPr>
            </w:pPr>
            <w:r w:rsidRPr="000D6460">
              <w:rPr>
                <w:color w:val="000000"/>
                <w:kern w:val="24"/>
              </w:rPr>
              <w:t>Увеличение сроков проекта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CC47C" w14:textId="317D8361" w:rsidR="0014703F" w:rsidRPr="00450862" w:rsidRDefault="00450862" w:rsidP="00F67816">
            <w:pPr>
              <w:jc w:val="center"/>
              <w:textAlignment w:val="bottom"/>
              <w:rPr>
                <w:color w:val="000000"/>
                <w:kern w:val="24"/>
              </w:rPr>
            </w:pPr>
            <w:r w:rsidRPr="00450862">
              <w:rPr>
                <w:color w:val="000000"/>
                <w:kern w:val="24"/>
              </w:rPr>
              <w:t xml:space="preserve">Отказ оборудования </w:t>
            </w:r>
            <w:r>
              <w:rPr>
                <w:color w:val="000000"/>
                <w:kern w:val="24"/>
              </w:rPr>
              <w:t>или</w:t>
            </w:r>
            <w:r w:rsidRPr="00450862">
              <w:rPr>
                <w:color w:val="000000"/>
                <w:kern w:val="24"/>
              </w:rPr>
              <w:t xml:space="preserve"> его поломка</w:t>
            </w:r>
            <w:r w:rsidR="003C03EC">
              <w:rPr>
                <w:color w:val="000000"/>
                <w:kern w:val="24"/>
              </w:rPr>
              <w:t>.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A92EE" w14:textId="604F991C" w:rsidR="0014703F" w:rsidRPr="002F7551" w:rsidRDefault="00A6314F" w:rsidP="00F67816">
            <w:pPr>
              <w:jc w:val="center"/>
              <w:textAlignment w:val="bottom"/>
            </w:pPr>
            <w:r>
              <w:t>0,1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36BB0" w14:textId="7AC957EF" w:rsidR="0014703F" w:rsidRPr="002F7551" w:rsidRDefault="00A6314F" w:rsidP="00F67816">
            <w:pPr>
              <w:jc w:val="center"/>
              <w:textAlignment w:val="bottom"/>
            </w:pPr>
            <w:r>
              <w:t>0,5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ED65" w14:textId="5EE1FB19" w:rsidR="0014703F" w:rsidRPr="002F7551" w:rsidRDefault="00A6314F" w:rsidP="00F67816">
            <w:pPr>
              <w:jc w:val="center"/>
              <w:textAlignment w:val="bottom"/>
            </w:pPr>
            <w:r>
              <w:t>0,05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E06D8" w14:textId="3725DDC1" w:rsidR="0014703F" w:rsidRPr="002F7551" w:rsidRDefault="00A6314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Снижение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6D6D" w14:textId="42B913D3" w:rsidR="0014703F" w:rsidRPr="002F7551" w:rsidRDefault="00A6314F" w:rsidP="00F6781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Задействование резервных рабочих дней.</w:t>
            </w:r>
          </w:p>
        </w:tc>
      </w:tr>
      <w:tr w:rsidR="00321FE6" w:rsidRPr="002F7551" w14:paraId="47D57EC3" w14:textId="77777777" w:rsidTr="00E26EEE">
        <w:trPr>
          <w:trHeight w:val="1676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03160" w14:textId="4F7DFBBB" w:rsidR="00321FE6" w:rsidRPr="002F7551" w:rsidRDefault="001160BC" w:rsidP="00321FE6">
            <w:pPr>
              <w:jc w:val="center"/>
              <w:textAlignment w:val="bottom"/>
            </w:pPr>
            <w:r>
              <w:t>4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32EFF1" w14:textId="24665BF2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 w:rsidRPr="000D6460">
              <w:rPr>
                <w:color w:val="000000"/>
                <w:kern w:val="24"/>
              </w:rPr>
              <w:t>Увеличение сроков проекта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BAFA4" w14:textId="378404AD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 w:rsidRPr="00F67816">
              <w:rPr>
                <w:color w:val="000000"/>
                <w:kern w:val="24"/>
              </w:rPr>
              <w:t>Выбранн</w:t>
            </w:r>
            <w:r>
              <w:rPr>
                <w:color w:val="000000"/>
                <w:kern w:val="24"/>
              </w:rPr>
              <w:t>ые</w:t>
            </w:r>
            <w:r w:rsidRPr="00F67816">
              <w:rPr>
                <w:color w:val="000000"/>
                <w:kern w:val="24"/>
              </w:rPr>
              <w:t xml:space="preserve"> технологи</w:t>
            </w:r>
            <w:r>
              <w:rPr>
                <w:color w:val="000000"/>
                <w:kern w:val="24"/>
              </w:rPr>
              <w:t>и и (или) средства реализации</w:t>
            </w:r>
            <w:r w:rsidRPr="00F67816">
              <w:rPr>
                <w:color w:val="000000"/>
                <w:kern w:val="24"/>
              </w:rPr>
              <w:t xml:space="preserve"> мо</w:t>
            </w:r>
            <w:r>
              <w:rPr>
                <w:color w:val="000000"/>
                <w:kern w:val="24"/>
              </w:rPr>
              <w:t>гут</w:t>
            </w:r>
            <w:r w:rsidRPr="00F67816">
              <w:rPr>
                <w:color w:val="000000"/>
                <w:kern w:val="24"/>
              </w:rPr>
              <w:t xml:space="preserve"> не позволить обеспечить требуемое быстродействие и (или) надежность системы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DFE2C" w14:textId="77944532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0,1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C9E6C" w14:textId="37FE69D7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0,4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26772B" w14:textId="60C22273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0,04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66FAE" w14:textId="446A580A" w:rsidR="00321FE6" w:rsidRPr="002F7551" w:rsidRDefault="00321FE6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Снижение</w:t>
            </w:r>
            <w:r w:rsidRPr="0001185E">
              <w:rPr>
                <w:color w:val="000000"/>
                <w:kern w:val="24"/>
              </w:rPr>
              <w:t xml:space="preserve">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755DA" w14:textId="4225B2E4" w:rsidR="00321FE6" w:rsidRPr="002F7551" w:rsidRDefault="00D84BBE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Осуществление более тщательного выбора технологий и средств реализации, которые бы наиболее полно отвечали сформулированным требованиям.</w:t>
            </w:r>
          </w:p>
        </w:tc>
      </w:tr>
      <w:tr w:rsidR="00321FE6" w:rsidRPr="002F7551" w14:paraId="31BBF9C1" w14:textId="77777777" w:rsidTr="00C54DDF">
        <w:trPr>
          <w:trHeight w:val="1965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6CCE56" w14:textId="3C61E793" w:rsidR="00321FE6" w:rsidRPr="002F7551" w:rsidRDefault="001160BC" w:rsidP="00321FE6">
            <w:pPr>
              <w:jc w:val="center"/>
              <w:textAlignment w:val="bottom"/>
            </w:pPr>
            <w:r>
              <w:t>5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4AEBB" w14:textId="52DCCFE5" w:rsidR="00321FE6" w:rsidRPr="002F7551" w:rsidRDefault="00C54DDF" w:rsidP="00321FE6">
            <w:pPr>
              <w:jc w:val="center"/>
              <w:textAlignment w:val="bottom"/>
            </w:pPr>
            <w:r>
              <w:t>Снижение качества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00E95" w14:textId="71EFD202" w:rsidR="00321FE6" w:rsidRPr="002F7551" w:rsidRDefault="00C54DDF" w:rsidP="00C54DDF">
            <w:pPr>
              <w:jc w:val="center"/>
              <w:textAlignment w:val="bottom"/>
            </w:pPr>
            <w:r>
              <w:t>Ответственность пользователей за обучение. Часто пользователи рассматривают обучение новой программе не как работу, а как ничем не обремененный отдых. Это приводит к очень низкой усвояемости материала.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2B04" w14:textId="6AFC34F2" w:rsidR="00321FE6" w:rsidRPr="002F7551" w:rsidRDefault="00C54DDF" w:rsidP="00321FE6">
            <w:pPr>
              <w:jc w:val="center"/>
              <w:textAlignment w:val="bottom"/>
            </w:pPr>
            <w:r>
              <w:t>0,2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B1DD6" w14:textId="4849077D" w:rsidR="00321FE6" w:rsidRPr="002F7551" w:rsidRDefault="00C54DDF" w:rsidP="00321FE6">
            <w:pPr>
              <w:jc w:val="center"/>
              <w:textAlignment w:val="bottom"/>
            </w:pPr>
            <w:r>
              <w:t>0,2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44501" w14:textId="3A72CB0B" w:rsidR="00321FE6" w:rsidRPr="002F7551" w:rsidRDefault="00C54DDF" w:rsidP="00321FE6">
            <w:pPr>
              <w:jc w:val="center"/>
              <w:textAlignment w:val="bottom"/>
            </w:pPr>
            <w:r>
              <w:t>0,04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7FBEC" w14:textId="73D6712F" w:rsidR="00321FE6" w:rsidRPr="002F7551" w:rsidRDefault="00AD5E8F" w:rsidP="00321FE6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Снижение</w:t>
            </w:r>
            <w:r w:rsidRPr="0001185E">
              <w:rPr>
                <w:color w:val="000000"/>
                <w:kern w:val="24"/>
              </w:rPr>
              <w:t xml:space="preserve">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86E4A" w14:textId="4A001259" w:rsidR="00321FE6" w:rsidRPr="002F7551" w:rsidRDefault="008E4567" w:rsidP="008E4567">
            <w:pPr>
              <w:jc w:val="center"/>
              <w:textAlignment w:val="bottom"/>
            </w:pPr>
            <w:r>
              <w:t>По результатам обучения проводится тестирование пользователей.</w:t>
            </w:r>
          </w:p>
        </w:tc>
      </w:tr>
      <w:tr w:rsidR="001160BC" w:rsidRPr="002F7551" w14:paraId="48049342" w14:textId="77777777" w:rsidTr="00C54DDF">
        <w:trPr>
          <w:trHeight w:val="1965"/>
        </w:trPr>
        <w:tc>
          <w:tcPr>
            <w:tcW w:w="44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6EE5F" w14:textId="2D8E5853" w:rsidR="001160BC" w:rsidRDefault="001160BC" w:rsidP="00321FE6">
            <w:pPr>
              <w:jc w:val="center"/>
              <w:textAlignment w:val="bottom"/>
            </w:pPr>
            <w:r>
              <w:lastRenderedPageBreak/>
              <w:t>6</w:t>
            </w:r>
          </w:p>
        </w:tc>
        <w:tc>
          <w:tcPr>
            <w:tcW w:w="168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39D95" w14:textId="42D1B518" w:rsidR="001160BC" w:rsidRDefault="001160BC" w:rsidP="00321FE6">
            <w:pPr>
              <w:jc w:val="center"/>
              <w:textAlignment w:val="bottom"/>
            </w:pPr>
            <w:r w:rsidRPr="000D6460">
              <w:rPr>
                <w:color w:val="000000"/>
                <w:kern w:val="24"/>
              </w:rPr>
              <w:t>Увеличение сроков проекта</w:t>
            </w:r>
          </w:p>
        </w:tc>
        <w:tc>
          <w:tcPr>
            <w:tcW w:w="4110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914CB3" w14:textId="0B7C5A42" w:rsidR="001160BC" w:rsidRDefault="001160BC" w:rsidP="00C54DDF">
            <w:pPr>
              <w:jc w:val="center"/>
              <w:textAlignment w:val="bottom"/>
            </w:pPr>
            <w:r>
              <w:t>При тестировании АКИС было выявлено слишком много ошибок</w:t>
            </w:r>
          </w:p>
        </w:tc>
        <w:tc>
          <w:tcPr>
            <w:tcW w:w="1418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83444" w14:textId="79A9218A" w:rsidR="001160BC" w:rsidRDefault="001160BC" w:rsidP="00321FE6">
            <w:pPr>
              <w:jc w:val="center"/>
              <w:textAlignment w:val="bottom"/>
            </w:pPr>
            <w:r>
              <w:t>0,1</w:t>
            </w:r>
          </w:p>
        </w:tc>
        <w:tc>
          <w:tcPr>
            <w:tcW w:w="99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39C1E3" w14:textId="6B135319" w:rsidR="001160BC" w:rsidRDefault="001160BC" w:rsidP="00321FE6">
            <w:pPr>
              <w:jc w:val="center"/>
              <w:textAlignment w:val="bottom"/>
            </w:pPr>
            <w:r>
              <w:t>0,3</w:t>
            </w:r>
          </w:p>
        </w:tc>
        <w:tc>
          <w:tcPr>
            <w:tcW w:w="1276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CFE93F" w14:textId="53209B00" w:rsidR="001160BC" w:rsidRDefault="001160BC" w:rsidP="00321FE6">
            <w:pPr>
              <w:jc w:val="center"/>
              <w:textAlignment w:val="bottom"/>
            </w:pPr>
            <w:r>
              <w:t>0,03</w:t>
            </w:r>
          </w:p>
        </w:tc>
        <w:tc>
          <w:tcPr>
            <w:tcW w:w="1701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3F02C" w14:textId="43A7D9E1" w:rsidR="001160BC" w:rsidRDefault="001160BC" w:rsidP="00321FE6">
            <w:pPr>
              <w:jc w:val="center"/>
              <w:textAlignment w:val="bottom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Снижение</w:t>
            </w:r>
            <w:r w:rsidRPr="0001185E">
              <w:rPr>
                <w:color w:val="000000"/>
                <w:kern w:val="24"/>
              </w:rPr>
              <w:t xml:space="preserve"> риска</w:t>
            </w:r>
          </w:p>
        </w:tc>
        <w:tc>
          <w:tcPr>
            <w:tcW w:w="4252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91C377" w14:textId="52F6540D" w:rsidR="001160BC" w:rsidRDefault="001160BC" w:rsidP="008E4567">
            <w:pPr>
              <w:jc w:val="center"/>
              <w:textAlignment w:val="bottom"/>
            </w:pPr>
            <w:r>
              <w:rPr>
                <w:color w:val="000000"/>
                <w:kern w:val="24"/>
              </w:rPr>
              <w:t>Задействование резервных рабочих дней.</w:t>
            </w:r>
          </w:p>
        </w:tc>
      </w:tr>
    </w:tbl>
    <w:p w14:paraId="1369381C" w14:textId="77777777" w:rsidR="002F7551" w:rsidRDefault="002F7551"/>
    <w:sectPr w:rsidR="002F7551" w:rsidSect="00F67816">
      <w:pgSz w:w="16838" w:h="11906" w:orient="landscape"/>
      <w:pgMar w:top="709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175B9"/>
    <w:multiLevelType w:val="hybridMultilevel"/>
    <w:tmpl w:val="39FC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230E6"/>
    <w:multiLevelType w:val="hybridMultilevel"/>
    <w:tmpl w:val="3910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74"/>
    <w:rsid w:val="000951BB"/>
    <w:rsid w:val="000B1049"/>
    <w:rsid w:val="000C3D48"/>
    <w:rsid w:val="000D6460"/>
    <w:rsid w:val="000E65BF"/>
    <w:rsid w:val="000F5B42"/>
    <w:rsid w:val="00110C47"/>
    <w:rsid w:val="001160BC"/>
    <w:rsid w:val="0014703F"/>
    <w:rsid w:val="001518B1"/>
    <w:rsid w:val="0017230B"/>
    <w:rsid w:val="00183E30"/>
    <w:rsid w:val="00187C01"/>
    <w:rsid w:val="00200180"/>
    <w:rsid w:val="00210F6D"/>
    <w:rsid w:val="002C1A7F"/>
    <w:rsid w:val="002F7551"/>
    <w:rsid w:val="00321FE6"/>
    <w:rsid w:val="003C03EC"/>
    <w:rsid w:val="003E7202"/>
    <w:rsid w:val="003F0365"/>
    <w:rsid w:val="003F115A"/>
    <w:rsid w:val="00450862"/>
    <w:rsid w:val="004521CA"/>
    <w:rsid w:val="00453EC7"/>
    <w:rsid w:val="00462235"/>
    <w:rsid w:val="00462EAB"/>
    <w:rsid w:val="00595D60"/>
    <w:rsid w:val="005B3CCF"/>
    <w:rsid w:val="005D04E1"/>
    <w:rsid w:val="005E1B68"/>
    <w:rsid w:val="006072F1"/>
    <w:rsid w:val="00651276"/>
    <w:rsid w:val="00681339"/>
    <w:rsid w:val="006B4B19"/>
    <w:rsid w:val="00701874"/>
    <w:rsid w:val="00796E35"/>
    <w:rsid w:val="007E6F79"/>
    <w:rsid w:val="008239E8"/>
    <w:rsid w:val="00842307"/>
    <w:rsid w:val="00844656"/>
    <w:rsid w:val="008601DF"/>
    <w:rsid w:val="008760CB"/>
    <w:rsid w:val="008A209B"/>
    <w:rsid w:val="008E4567"/>
    <w:rsid w:val="008E7C90"/>
    <w:rsid w:val="00904F20"/>
    <w:rsid w:val="0094282B"/>
    <w:rsid w:val="00954780"/>
    <w:rsid w:val="0095796D"/>
    <w:rsid w:val="00994E53"/>
    <w:rsid w:val="00995606"/>
    <w:rsid w:val="00A6314F"/>
    <w:rsid w:val="00A65845"/>
    <w:rsid w:val="00AD5E8F"/>
    <w:rsid w:val="00B16A57"/>
    <w:rsid w:val="00BA56B9"/>
    <w:rsid w:val="00C30069"/>
    <w:rsid w:val="00C41292"/>
    <w:rsid w:val="00C54DDF"/>
    <w:rsid w:val="00C645D9"/>
    <w:rsid w:val="00CC008B"/>
    <w:rsid w:val="00CD1004"/>
    <w:rsid w:val="00D27758"/>
    <w:rsid w:val="00D36D24"/>
    <w:rsid w:val="00D7537B"/>
    <w:rsid w:val="00D84BBE"/>
    <w:rsid w:val="00E26EEE"/>
    <w:rsid w:val="00EF286A"/>
    <w:rsid w:val="00F01CF2"/>
    <w:rsid w:val="00F24B9E"/>
    <w:rsid w:val="00F47D0F"/>
    <w:rsid w:val="00F67816"/>
    <w:rsid w:val="00F85967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6413"/>
  <w15:docId w15:val="{4DE6D6B8-2D5C-47DD-BE81-1463795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basedOn w:val="a"/>
    <w:next w:val="a"/>
    <w:qFormat/>
    <w:rsid w:val="008239E8"/>
    <w:pPr>
      <w:spacing w:before="560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a8">
    <w:name w:val="Normal (Web)"/>
    <w:basedOn w:val="a"/>
    <w:uiPriority w:val="99"/>
    <w:unhideWhenUsed/>
    <w:rsid w:val="008239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Nata</cp:lastModifiedBy>
  <cp:revision>72</cp:revision>
  <cp:lastPrinted>2015-11-17T08:56:00Z</cp:lastPrinted>
  <dcterms:created xsi:type="dcterms:W3CDTF">2015-10-20T13:45:00Z</dcterms:created>
  <dcterms:modified xsi:type="dcterms:W3CDTF">2021-11-10T12:17:00Z</dcterms:modified>
</cp:coreProperties>
</file>