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78" w:rsidRDefault="00E81934" w:rsidP="00E81934">
      <w:pPr>
        <w:rPr>
          <w:rFonts w:ascii="Calibri" w:hAnsi="Calibri"/>
          <w:color w:val="000000"/>
          <w:sz w:val="28"/>
          <w:szCs w:val="28"/>
        </w:rPr>
      </w:pPr>
      <w:r w:rsidRPr="00532ADB">
        <w:rPr>
          <w:rFonts w:ascii="Calibri" w:hAnsi="Calibri"/>
          <w:color w:val="000000"/>
          <w:sz w:val="28"/>
          <w:szCs w:val="28"/>
        </w:rPr>
        <w:t>Создание нового дилерского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532ADB">
        <w:rPr>
          <w:rFonts w:ascii="Calibri" w:hAnsi="Calibri"/>
          <w:color w:val="000000"/>
          <w:sz w:val="28"/>
          <w:szCs w:val="28"/>
        </w:rPr>
        <w:t>центра по продаже автомобилей S- класса</w:t>
      </w:r>
    </w:p>
    <w:p w:rsidR="00E81934" w:rsidRDefault="00E81934" w:rsidP="00E81934">
      <w:pPr>
        <w:rPr>
          <w:rFonts w:ascii="Calibri" w:hAnsi="Calibri"/>
          <w:b/>
          <w:color w:val="000000"/>
          <w:sz w:val="28"/>
          <w:szCs w:val="28"/>
        </w:rPr>
      </w:pPr>
      <w:r w:rsidRPr="00E81934">
        <w:rPr>
          <w:rFonts w:ascii="Calibri" w:hAnsi="Calibri"/>
          <w:b/>
          <w:color w:val="000000"/>
          <w:sz w:val="28"/>
          <w:szCs w:val="28"/>
        </w:rPr>
        <w:t>Матри</w:t>
      </w:r>
      <w:r w:rsidR="00430981">
        <w:rPr>
          <w:rFonts w:ascii="Calibri" w:hAnsi="Calibri"/>
          <w:b/>
          <w:color w:val="000000"/>
          <w:sz w:val="28"/>
          <w:szCs w:val="28"/>
        </w:rPr>
        <w:t>ца ответственности на 10</w:t>
      </w:r>
      <w:bookmarkStart w:id="0" w:name="_GoBack"/>
      <w:bookmarkEnd w:id="0"/>
      <w:r w:rsidR="00430981">
        <w:rPr>
          <w:rFonts w:ascii="Calibri" w:hAnsi="Calibri"/>
          <w:b/>
          <w:color w:val="000000"/>
          <w:sz w:val="28"/>
          <w:szCs w:val="28"/>
        </w:rPr>
        <w:t>.10.2020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1785"/>
        <w:gridCol w:w="1457"/>
        <w:gridCol w:w="1884"/>
        <w:gridCol w:w="1885"/>
        <w:gridCol w:w="1744"/>
        <w:gridCol w:w="1945"/>
        <w:gridCol w:w="1728"/>
      </w:tblGrid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 xml:space="preserve">             Должность</w:t>
            </w:r>
          </w:p>
          <w:p w:rsidR="00AA5D9C" w:rsidRDefault="00AA5D9C" w:rsidP="00E81934">
            <w:r>
              <w:t>Результат</w:t>
            </w:r>
          </w:p>
        </w:tc>
        <w:tc>
          <w:tcPr>
            <w:tcW w:w="178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Заказчик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Спонсор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Руководитель проекта</w:t>
            </w:r>
          </w:p>
        </w:tc>
        <w:tc>
          <w:tcPr>
            <w:tcW w:w="188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Заместитель руководителя проекта</w:t>
            </w:r>
          </w:p>
        </w:tc>
        <w:tc>
          <w:tcPr>
            <w:tcW w:w="1744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Кадровик</w:t>
            </w:r>
          </w:p>
        </w:tc>
        <w:tc>
          <w:tcPr>
            <w:tcW w:w="194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Связной с компанией «СуперДизайн»</w:t>
            </w:r>
          </w:p>
        </w:tc>
        <w:tc>
          <w:tcPr>
            <w:tcW w:w="1728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Член команды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Заключены все договоры на поставку автомобилей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 договор об аренде помещения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 договор об отделке помещения компанией «СуперДизайн»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Одобренный заказчиком дизайн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Получено отремонтированное по согласованному с заказчиком дизайну  помещение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 список магазинов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 документ о поставки мебели в ДЦ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lastRenderedPageBreak/>
              <w:t>Получен документ о поставки техники в ДЦ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В торговом зале присутствует вся необходимая мебель и техника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ИО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В ДЦ присутствуют все необходимые автомобили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Заключены трудовые договоры с сотрудниками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Законченный проект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 w:rsidRPr="00282471">
              <w:t xml:space="preserve">Открыт </w:t>
            </w:r>
            <w:r>
              <w:t>ДЦ</w:t>
            </w:r>
            <w:r w:rsidRPr="00282471">
              <w:t xml:space="preserve"> по продаже автомобилей </w:t>
            </w:r>
            <w:r w:rsidRPr="00BA1F2A">
              <w:rPr>
                <w:lang w:val="en-US"/>
              </w:rPr>
              <w:t>S</w:t>
            </w:r>
            <w:r w:rsidRPr="00282471">
              <w:t>-</w:t>
            </w:r>
            <w:r>
              <w:t>класса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</w:tbl>
    <w:p w:rsidR="00E81934" w:rsidRDefault="00F422AC" w:rsidP="00E81934">
      <w:r>
        <w:t xml:space="preserve"> </w:t>
      </w:r>
    </w:p>
    <w:p w:rsidR="00F422AC" w:rsidRDefault="00F422AC" w:rsidP="00E81934">
      <w:r>
        <w:t>Легенда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О</w:t>
            </w:r>
          </w:p>
        </w:tc>
        <w:tc>
          <w:tcPr>
            <w:tcW w:w="3969" w:type="dxa"/>
          </w:tcPr>
          <w:p w:rsidR="00F422AC" w:rsidRDefault="00F422AC" w:rsidP="00E81934">
            <w:r>
              <w:t>Отвечает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И</w:t>
            </w:r>
          </w:p>
        </w:tc>
        <w:tc>
          <w:tcPr>
            <w:tcW w:w="3969" w:type="dxa"/>
          </w:tcPr>
          <w:p w:rsidR="00F422AC" w:rsidRDefault="00F422AC" w:rsidP="00E81934">
            <w:r>
              <w:t>Исполняет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У</w:t>
            </w:r>
          </w:p>
        </w:tc>
        <w:tc>
          <w:tcPr>
            <w:tcW w:w="3969" w:type="dxa"/>
          </w:tcPr>
          <w:p w:rsidR="00F422AC" w:rsidRDefault="00F422AC" w:rsidP="00E81934">
            <w:r>
              <w:t>Утверждает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П</w:t>
            </w:r>
          </w:p>
        </w:tc>
        <w:tc>
          <w:tcPr>
            <w:tcW w:w="3969" w:type="dxa"/>
          </w:tcPr>
          <w:p w:rsidR="00F422AC" w:rsidRDefault="00F422AC" w:rsidP="00E81934">
            <w:r>
              <w:t>Помогает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К</w:t>
            </w:r>
          </w:p>
        </w:tc>
        <w:tc>
          <w:tcPr>
            <w:tcW w:w="3969" w:type="dxa"/>
          </w:tcPr>
          <w:p w:rsidR="00F422AC" w:rsidRDefault="00F422AC" w:rsidP="00E81934">
            <w:r>
              <w:t>Курирует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С</w:t>
            </w:r>
          </w:p>
        </w:tc>
        <w:tc>
          <w:tcPr>
            <w:tcW w:w="3969" w:type="dxa"/>
          </w:tcPr>
          <w:p w:rsidR="00F422AC" w:rsidRDefault="00F422AC" w:rsidP="00E81934">
            <w:r>
              <w:t>Согласовывает</w:t>
            </w:r>
          </w:p>
        </w:tc>
      </w:tr>
    </w:tbl>
    <w:p w:rsidR="00F422AC" w:rsidRPr="00E81934" w:rsidRDefault="00F422AC" w:rsidP="00E81934"/>
    <w:sectPr w:rsidR="00F422AC" w:rsidRPr="00E81934" w:rsidSect="00E8193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05"/>
    <w:rsid w:val="00231233"/>
    <w:rsid w:val="002A047E"/>
    <w:rsid w:val="00383B30"/>
    <w:rsid w:val="00430981"/>
    <w:rsid w:val="00532ADB"/>
    <w:rsid w:val="00567178"/>
    <w:rsid w:val="00821BC6"/>
    <w:rsid w:val="00AA5D9C"/>
    <w:rsid w:val="00C02405"/>
    <w:rsid w:val="00C74EA5"/>
    <w:rsid w:val="00E81934"/>
    <w:rsid w:val="00F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52277-5F57-44D8-9BF1-40B7F6A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А.М.</dc:creator>
  <cp:keywords/>
  <dc:description/>
  <cp:lastModifiedBy>Nata</cp:lastModifiedBy>
  <cp:revision>2</cp:revision>
  <dcterms:created xsi:type="dcterms:W3CDTF">2020-12-23T22:07:00Z</dcterms:created>
  <dcterms:modified xsi:type="dcterms:W3CDTF">2020-12-23T22:07:00Z</dcterms:modified>
</cp:coreProperties>
</file>