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76" w:rsidRDefault="00BD670D" w:rsidP="00167E76">
      <w:p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Создание ИС для пиццерии </w:t>
      </w:r>
      <w:r w:rsidRPr="00BD670D">
        <w:rPr>
          <w:rFonts w:ascii="Calibri" w:hAnsi="Calibri"/>
          <w:color w:val="000000"/>
          <w:sz w:val="28"/>
          <w:szCs w:val="28"/>
        </w:rPr>
        <w:t>“</w:t>
      </w:r>
      <w:r>
        <w:rPr>
          <w:rFonts w:ascii="Calibri" w:hAnsi="Calibri"/>
          <w:color w:val="000000"/>
          <w:sz w:val="28"/>
          <w:szCs w:val="28"/>
        </w:rPr>
        <w:t>Люкс</w:t>
      </w:r>
      <w:r w:rsidRPr="00BD670D">
        <w:rPr>
          <w:rFonts w:ascii="Calibri" w:hAnsi="Calibri"/>
          <w:color w:val="000000"/>
          <w:sz w:val="28"/>
          <w:szCs w:val="28"/>
        </w:rPr>
        <w:t>”</w:t>
      </w:r>
      <w:r w:rsidR="00D56D67">
        <w:rPr>
          <w:rFonts w:ascii="Calibri" w:hAnsi="Calibri"/>
          <w:color w:val="000000"/>
          <w:sz w:val="28"/>
          <w:szCs w:val="28"/>
        </w:rPr>
        <w:t>.</w:t>
      </w:r>
    </w:p>
    <w:p w:rsidR="00167E76" w:rsidRDefault="00B839E0" w:rsidP="00167E76">
      <w:pP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333375</wp:posOffset>
                </wp:positionV>
                <wp:extent cx="1200150" cy="6572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FE6F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6.25pt" to="94.0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BD670D">
        <w:rPr>
          <w:rFonts w:ascii="Calibri" w:hAnsi="Calibri"/>
          <w:b/>
          <w:color w:val="000000"/>
          <w:sz w:val="28"/>
          <w:szCs w:val="28"/>
        </w:rPr>
        <w:t>Матрица ответственности на 06.06.2020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208"/>
        <w:gridCol w:w="1103"/>
        <w:gridCol w:w="1599"/>
        <w:gridCol w:w="1602"/>
        <w:gridCol w:w="1309"/>
        <w:gridCol w:w="1284"/>
        <w:gridCol w:w="1453"/>
        <w:gridCol w:w="1477"/>
        <w:gridCol w:w="1560"/>
      </w:tblGrid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Default="003863A2" w:rsidP="00753D14">
            <w:bookmarkStart w:id="0" w:name="_GoBack"/>
            <w:r>
              <w:t xml:space="preserve">               Должность</w:t>
            </w:r>
          </w:p>
          <w:p w:rsidR="003863A2" w:rsidRDefault="003863A2" w:rsidP="00753D14"/>
          <w:p w:rsidR="003863A2" w:rsidRDefault="003863A2" w:rsidP="00753D14">
            <w:r>
              <w:t>Задача</w:t>
            </w:r>
          </w:p>
        </w:tc>
        <w:tc>
          <w:tcPr>
            <w:tcW w:w="1273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Заказчик</w:t>
            </w:r>
          </w:p>
        </w:tc>
        <w:tc>
          <w:tcPr>
            <w:tcW w:w="1143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Спонсор</w:t>
            </w:r>
          </w:p>
        </w:tc>
        <w:tc>
          <w:tcPr>
            <w:tcW w:w="1631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Руководитель проекта</w:t>
            </w:r>
          </w:p>
        </w:tc>
        <w:tc>
          <w:tcPr>
            <w:tcW w:w="1634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Заместитель руководителя проекта</w:t>
            </w:r>
          </w:p>
        </w:tc>
        <w:tc>
          <w:tcPr>
            <w:tcW w:w="1381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Дизайнер</w:t>
            </w:r>
          </w:p>
        </w:tc>
        <w:tc>
          <w:tcPr>
            <w:tcW w:w="1025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Кладовщик</w:t>
            </w:r>
          </w:p>
        </w:tc>
        <w:tc>
          <w:tcPr>
            <w:tcW w:w="1453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proofErr w:type="spellStart"/>
            <w:r>
              <w:t>Тестировщик</w:t>
            </w:r>
            <w:proofErr w:type="spellEnd"/>
          </w:p>
        </w:tc>
        <w:tc>
          <w:tcPr>
            <w:tcW w:w="1477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Программист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Помощник программиста</w:t>
            </w:r>
          </w:p>
        </w:tc>
      </w:tr>
      <w:bookmarkEnd w:id="0"/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</w:t>
            </w:r>
            <w:r w:rsidR="00BD670D">
              <w:t xml:space="preserve">ена информация о существующих </w:t>
            </w:r>
            <w:r w:rsidRPr="007B4F51">
              <w:t>ИС, используемых в этой области, и об их функционале.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ИОК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Pr="00A13937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Получено граф</w:t>
            </w:r>
            <w:r w:rsidR="00BD670D">
              <w:t xml:space="preserve">ическое изображение структуры </w:t>
            </w:r>
            <w:r w:rsidRPr="007B4F51">
              <w:t>ИС и интерфейса.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Получено графическое изображение структуры БД.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Найден магазин для покупки техники</w:t>
            </w:r>
            <w:r>
              <w:t>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Получена приходная накладная на технику.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 xml:space="preserve">У заказчика находится вся </w:t>
            </w:r>
            <w:r w:rsidRPr="007B4F51">
              <w:lastRenderedPageBreak/>
              <w:t>необходимая техника.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lastRenderedPageBreak/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BD670D" w:rsidP="00390C09">
            <w:r>
              <w:t xml:space="preserve">В </w:t>
            </w:r>
            <w:r w:rsidR="003863A2" w:rsidRPr="007B4F51">
              <w:t>ИС работает весь ранее описанный функционал.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К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BD670D" w:rsidP="00390C09">
            <w:r>
              <w:t xml:space="preserve">В </w:t>
            </w:r>
            <w:r w:rsidR="003863A2" w:rsidRPr="007B4F51">
              <w:t xml:space="preserve">ИС присутствует </w:t>
            </w:r>
            <w:proofErr w:type="spellStart"/>
            <w:r w:rsidR="003863A2" w:rsidRPr="007B4F51">
              <w:t>разноуровневый</w:t>
            </w:r>
            <w:proofErr w:type="spellEnd"/>
            <w:r w:rsidR="003863A2" w:rsidRPr="007B4F51">
              <w:t xml:space="preserve"> интерфейс.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Получена рабочая БД.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КС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BD670D" w:rsidP="00390C09">
            <w:r>
              <w:t xml:space="preserve">БД подключена к </w:t>
            </w:r>
            <w:r w:rsidR="003863A2" w:rsidRPr="007B4F51">
              <w:t>ИС.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КС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</w:t>
            </w:r>
            <w:r w:rsidR="00BD670D">
              <w:t xml:space="preserve">чена информация о недостатках </w:t>
            </w:r>
            <w:r w:rsidRPr="007B4F51">
              <w:t>ИС.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Исправлены все недостатки, полученные в результате тестирования.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ОИ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Подготовлено руковод</w:t>
            </w:r>
            <w:r w:rsidR="00BD670D">
              <w:t xml:space="preserve">ство пользователя по работе с </w:t>
            </w:r>
            <w:r w:rsidRPr="007B4F51">
              <w:t>ИС.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ИС полностью работает в системе заказчика.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5F6E86" w:rsidP="00390C09">
            <w:pPr>
              <w:jc w:val="center"/>
            </w:pPr>
            <w:r>
              <w:t>О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5F6E86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 xml:space="preserve">Проведена серия обучающих семинаров с персоналом. 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К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lastRenderedPageBreak/>
              <w:t>Проведена приемка конечного результата проекта</w:t>
            </w:r>
            <w:r>
              <w:t>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Default="003863A2" w:rsidP="00390C09">
            <w:r w:rsidRPr="007B4F51">
              <w:t>Подписан акт, подтверждающий завершение проекта.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П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</w:tbl>
    <w:p w:rsidR="00167E76" w:rsidRDefault="00167E76" w:rsidP="00167E76">
      <w:r>
        <w:t xml:space="preserve"> </w:t>
      </w:r>
    </w:p>
    <w:p w:rsidR="00167E76" w:rsidRDefault="00167E76" w:rsidP="00167E76">
      <w:r>
        <w:t>Легенда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969"/>
      </w:tblGrid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О</w:t>
            </w:r>
          </w:p>
        </w:tc>
        <w:tc>
          <w:tcPr>
            <w:tcW w:w="3969" w:type="dxa"/>
          </w:tcPr>
          <w:p w:rsidR="00167E76" w:rsidRDefault="00167E76" w:rsidP="00753D14">
            <w:r>
              <w:t>Отвечает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И</w:t>
            </w:r>
          </w:p>
        </w:tc>
        <w:tc>
          <w:tcPr>
            <w:tcW w:w="3969" w:type="dxa"/>
          </w:tcPr>
          <w:p w:rsidR="00167E76" w:rsidRDefault="00167E76" w:rsidP="00753D14">
            <w:r>
              <w:t>Исполняет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У</w:t>
            </w:r>
          </w:p>
        </w:tc>
        <w:tc>
          <w:tcPr>
            <w:tcW w:w="3969" w:type="dxa"/>
          </w:tcPr>
          <w:p w:rsidR="00167E76" w:rsidRDefault="00167E76" w:rsidP="00753D14">
            <w:r>
              <w:t>Утверждает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П</w:t>
            </w:r>
          </w:p>
        </w:tc>
        <w:tc>
          <w:tcPr>
            <w:tcW w:w="3969" w:type="dxa"/>
          </w:tcPr>
          <w:p w:rsidR="00167E76" w:rsidRDefault="00167E76" w:rsidP="00753D14">
            <w:r>
              <w:t>Помогает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К</w:t>
            </w:r>
          </w:p>
        </w:tc>
        <w:tc>
          <w:tcPr>
            <w:tcW w:w="3969" w:type="dxa"/>
          </w:tcPr>
          <w:p w:rsidR="00167E76" w:rsidRDefault="00167E76" w:rsidP="00753D14">
            <w:r>
              <w:t>Курирует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С</w:t>
            </w:r>
          </w:p>
        </w:tc>
        <w:tc>
          <w:tcPr>
            <w:tcW w:w="3969" w:type="dxa"/>
          </w:tcPr>
          <w:p w:rsidR="00167E76" w:rsidRDefault="00167E76" w:rsidP="00753D14">
            <w:r>
              <w:t>Согласовывает</w:t>
            </w:r>
          </w:p>
        </w:tc>
      </w:tr>
    </w:tbl>
    <w:p w:rsidR="00167E76" w:rsidRPr="00E81934" w:rsidRDefault="00167E76" w:rsidP="00167E76"/>
    <w:p w:rsidR="00567178" w:rsidRDefault="00567178"/>
    <w:sectPr w:rsidR="00567178" w:rsidSect="00E8193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EF"/>
    <w:rsid w:val="00167E76"/>
    <w:rsid w:val="003114DF"/>
    <w:rsid w:val="003863A2"/>
    <w:rsid w:val="00390C09"/>
    <w:rsid w:val="00446642"/>
    <w:rsid w:val="004C0AB5"/>
    <w:rsid w:val="00567178"/>
    <w:rsid w:val="005F6E86"/>
    <w:rsid w:val="006C1174"/>
    <w:rsid w:val="007D73EF"/>
    <w:rsid w:val="00856216"/>
    <w:rsid w:val="00985987"/>
    <w:rsid w:val="00A13937"/>
    <w:rsid w:val="00AF2EF1"/>
    <w:rsid w:val="00B069CD"/>
    <w:rsid w:val="00B665E7"/>
    <w:rsid w:val="00B839E0"/>
    <w:rsid w:val="00BD670D"/>
    <w:rsid w:val="00C74EA5"/>
    <w:rsid w:val="00D3142A"/>
    <w:rsid w:val="00D5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729AA-87A0-4AA5-9B19-224CEBE7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</dc:creator>
  <cp:keywords/>
  <dc:description/>
  <cp:lastModifiedBy>Nata</cp:lastModifiedBy>
  <cp:revision>3</cp:revision>
  <dcterms:created xsi:type="dcterms:W3CDTF">2020-12-27T22:53:00Z</dcterms:created>
  <dcterms:modified xsi:type="dcterms:W3CDTF">2020-12-27T22:56:00Z</dcterms:modified>
</cp:coreProperties>
</file>