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30" w:rsidRDefault="00784E30" w:rsidP="00784E30">
      <w:pPr>
        <w:pStyle w:val="1"/>
        <w:jc w:val="center"/>
      </w:pPr>
      <w:r w:rsidRPr="00784E30">
        <w:rPr>
          <w:rFonts w:hint="eastAsia"/>
        </w:rPr>
        <w:t>任务型对话系统中的口语理解</w:t>
      </w:r>
    </w:p>
    <w:p w:rsidR="00784E30" w:rsidRDefault="00784E30" w:rsidP="00784E30">
      <w:pPr>
        <w:pStyle w:val="2"/>
      </w:pPr>
      <w:r>
        <w:rPr>
          <w:rFonts w:hint="eastAsia"/>
        </w:rPr>
        <w:t>评测任务概述</w:t>
      </w:r>
    </w:p>
    <w:p w:rsidR="00784E30" w:rsidRDefault="00784E30" w:rsidP="00CD3B67">
      <w:pPr>
        <w:spacing w:beforeLines="50" w:before="156"/>
        <w:ind w:firstLineChars="202" w:firstLine="424"/>
      </w:pPr>
      <w:r>
        <w:rPr>
          <w:rFonts w:hint="eastAsia"/>
        </w:rPr>
        <w:t>在任务型对话系统中，口语理解（</w:t>
      </w:r>
      <w:r>
        <w:rPr>
          <w:rFonts w:hint="eastAsia"/>
        </w:rPr>
        <w:t>Spoken Language Understanding</w:t>
      </w:r>
      <w:r>
        <w:rPr>
          <w:rFonts w:hint="eastAsia"/>
        </w:rPr>
        <w:t>，</w:t>
      </w:r>
      <w:r>
        <w:rPr>
          <w:rFonts w:hint="eastAsia"/>
        </w:rPr>
        <w:t>SLU</w:t>
      </w:r>
      <w:r>
        <w:rPr>
          <w:rFonts w:hint="eastAsia"/>
        </w:rPr>
        <w:t>）</w:t>
      </w:r>
      <w:r w:rsidR="00951EFA">
        <w:rPr>
          <w:rFonts w:hint="eastAsia"/>
        </w:rPr>
        <w:t>作为一个重要模块，主要完成将用户的自然语言表达文本解析为结构化信息。</w:t>
      </w:r>
      <w:r w:rsidR="000A4308">
        <w:rPr>
          <w:rFonts w:hint="eastAsia"/>
        </w:rPr>
        <w:t>结构化信息的解析主要包括意图识别和槽填充两个步骤。</w:t>
      </w:r>
      <w:r w:rsidR="00951EFA">
        <w:rPr>
          <w:rFonts w:hint="eastAsia"/>
        </w:rPr>
        <w:t>用户的自然语言表达文本通常是自动语音识别的结果，所以其中会存在一定的识别错误（错误率主要取决于用户对话的场景）。</w:t>
      </w:r>
    </w:p>
    <w:p w:rsidR="00954220" w:rsidRDefault="00470204" w:rsidP="00CD3B67">
      <w:pPr>
        <w:spacing w:beforeLines="50" w:before="156"/>
        <w:ind w:firstLineChars="202" w:firstLine="424"/>
      </w:pPr>
      <w:r>
        <w:rPr>
          <w:rFonts w:hint="eastAsia"/>
        </w:rPr>
        <w:t>本次评测的数据采集自一个商用的任务型对话系统的线上数据，我们选取了三个领域</w:t>
      </w:r>
      <w:r>
        <w:rPr>
          <w:rFonts w:hint="eastAsia"/>
        </w:rPr>
        <w:t>music</w:t>
      </w:r>
      <w:r>
        <w:rPr>
          <w:rFonts w:hint="eastAsia"/>
        </w:rPr>
        <w:t>、</w:t>
      </w:r>
      <w:r>
        <w:rPr>
          <w:rFonts w:hint="eastAsia"/>
        </w:rPr>
        <w:t>navigation</w:t>
      </w:r>
      <w:r>
        <w:rPr>
          <w:rFonts w:hint="eastAsia"/>
        </w:rPr>
        <w:t>和</w:t>
      </w:r>
      <w:r>
        <w:rPr>
          <w:rFonts w:hint="eastAsia"/>
        </w:rPr>
        <w:t>phone_call</w:t>
      </w:r>
      <w:r w:rsidR="00547D27">
        <w:rPr>
          <w:rFonts w:hint="eastAsia"/>
        </w:rPr>
        <w:t>（其余标注为</w:t>
      </w:r>
      <w:r w:rsidR="00547D27">
        <w:rPr>
          <w:rFonts w:hint="eastAsia"/>
        </w:rPr>
        <w:t>OTHERS</w:t>
      </w:r>
      <w:r w:rsidR="00547D27">
        <w:rPr>
          <w:rFonts w:hint="eastAsia"/>
        </w:rPr>
        <w:t>）进行</w:t>
      </w:r>
      <w:r w:rsidR="000A4308">
        <w:rPr>
          <w:rFonts w:hint="eastAsia"/>
        </w:rPr>
        <w:t>评测</w:t>
      </w:r>
      <w:r w:rsidR="00547D27">
        <w:rPr>
          <w:rFonts w:hint="eastAsia"/>
        </w:rPr>
        <w:t>。</w:t>
      </w:r>
      <w:r>
        <w:rPr>
          <w:rFonts w:hint="eastAsia"/>
        </w:rPr>
        <w:t>为了简化任务，</w:t>
      </w:r>
      <w:r w:rsidR="00547D27">
        <w:rPr>
          <w:rFonts w:hint="eastAsia"/>
        </w:rPr>
        <w:t>对领域设计进行了简化，仅挑选了其中的</w:t>
      </w:r>
      <w:r>
        <w:rPr>
          <w:rFonts w:hint="eastAsia"/>
        </w:rPr>
        <w:t>常见意图和语义槽。</w:t>
      </w:r>
      <w:r w:rsidR="00547D27">
        <w:rPr>
          <w:rFonts w:hint="eastAsia"/>
        </w:rPr>
        <w:t>通过用户连续两次对话的时间差，我们将用户对话流拆分为</w:t>
      </w:r>
      <w:r w:rsidR="00547D27">
        <w:rPr>
          <w:rFonts w:hint="eastAsia"/>
        </w:rPr>
        <w:t>sessions</w:t>
      </w:r>
      <w:r w:rsidR="00C20C1A">
        <w:rPr>
          <w:rFonts w:hint="eastAsia"/>
        </w:rPr>
        <w:t>。在进行用户对话的意图和语义槽标注时，我们会考虑对话在</w:t>
      </w:r>
      <w:r w:rsidR="00C20C1A">
        <w:rPr>
          <w:rFonts w:hint="eastAsia"/>
        </w:rPr>
        <w:t>session</w:t>
      </w:r>
      <w:r w:rsidR="00C20C1A">
        <w:rPr>
          <w:rFonts w:hint="eastAsia"/>
        </w:rPr>
        <w:t>中的上文。</w:t>
      </w:r>
      <w:r w:rsidR="00954220">
        <w:rPr>
          <w:rFonts w:hint="eastAsia"/>
        </w:rPr>
        <w:t>下面给出了两个</w:t>
      </w:r>
      <w:r w:rsidR="00954220">
        <w:rPr>
          <w:rFonts w:hint="eastAsia"/>
        </w:rPr>
        <w:t>sessions</w:t>
      </w:r>
      <w:r w:rsidR="00954220">
        <w:rPr>
          <w:rFonts w:hint="eastAsia"/>
        </w:rPr>
        <w:t>的示例：</w:t>
      </w:r>
    </w:p>
    <w:p w:rsidR="00954220" w:rsidRDefault="00954220"/>
    <w:p w:rsidR="00954220" w:rsidRPr="00954220" w:rsidRDefault="00954220" w:rsidP="00954220">
      <w:pPr>
        <w:ind w:leftChars="200" w:left="420"/>
        <w:rPr>
          <w:shd w:val="pct15" w:color="auto" w:fill="FFFFFF"/>
        </w:rPr>
      </w:pPr>
      <w:bookmarkStart w:id="0" w:name="_Hlk507486570"/>
      <w:r w:rsidRPr="00954220">
        <w:rPr>
          <w:rFonts w:hint="eastAsia"/>
          <w:shd w:val="pct15" w:color="auto" w:fill="FFFFFF"/>
        </w:rPr>
        <w:t>1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打电话</w:t>
      </w:r>
      <w:r w:rsidRPr="00954220">
        <w:rPr>
          <w:rFonts w:hint="eastAsia"/>
          <w:shd w:val="pct15" w:color="auto" w:fill="FFFFFF"/>
        </w:rPr>
        <w:tab/>
        <w:t>phone_call.make_a_phone_call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打电话</w:t>
      </w:r>
    </w:p>
    <w:p w:rsidR="00954220" w:rsidRPr="00954220" w:rsidRDefault="00954220" w:rsidP="00954220">
      <w:pPr>
        <w:ind w:leftChars="200" w:left="420"/>
        <w:rPr>
          <w:shd w:val="pct15" w:color="auto" w:fill="FFFFFF"/>
        </w:rPr>
      </w:pPr>
      <w:r w:rsidRPr="00954220">
        <w:rPr>
          <w:rFonts w:hint="eastAsia"/>
          <w:shd w:val="pct15" w:color="auto" w:fill="FFFFFF"/>
        </w:rPr>
        <w:t>1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我想听美观</w:t>
      </w:r>
      <w:r w:rsidRPr="00954220">
        <w:rPr>
          <w:rFonts w:hint="eastAsia"/>
          <w:shd w:val="pct15" w:color="auto" w:fill="FFFFFF"/>
        </w:rPr>
        <w:tab/>
        <w:t>music.play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我想听</w:t>
      </w:r>
      <w:r w:rsidRPr="00954220">
        <w:rPr>
          <w:rFonts w:hint="eastAsia"/>
          <w:shd w:val="pct15" w:color="auto" w:fill="FFFFFF"/>
        </w:rPr>
        <w:t>&lt;song&gt;</w:t>
      </w:r>
      <w:r w:rsidRPr="00954220">
        <w:rPr>
          <w:rFonts w:hint="eastAsia"/>
          <w:shd w:val="pct15" w:color="auto" w:fill="FFFFFF"/>
        </w:rPr>
        <w:t>美观</w:t>
      </w:r>
      <w:r w:rsidRPr="00954220">
        <w:rPr>
          <w:rFonts w:hint="eastAsia"/>
          <w:shd w:val="pct15" w:color="auto" w:fill="FFFFFF"/>
        </w:rPr>
        <w:t>&lt;/song&gt;</w:t>
      </w:r>
    </w:p>
    <w:p w:rsidR="00954220" w:rsidRPr="00954220" w:rsidRDefault="00954220" w:rsidP="00954220">
      <w:pPr>
        <w:ind w:leftChars="200" w:left="420"/>
        <w:rPr>
          <w:shd w:val="pct15" w:color="auto" w:fill="FFFFFF"/>
        </w:rPr>
      </w:pPr>
      <w:r w:rsidRPr="00954220">
        <w:rPr>
          <w:rFonts w:hint="eastAsia"/>
          <w:shd w:val="pct15" w:color="auto" w:fill="FFFFFF"/>
        </w:rPr>
        <w:t>1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我想听什话</w:t>
      </w:r>
      <w:r w:rsidRPr="00954220">
        <w:rPr>
          <w:rFonts w:hint="eastAsia"/>
          <w:shd w:val="pct15" w:color="auto" w:fill="FFFFFF"/>
        </w:rPr>
        <w:tab/>
        <w:t>music.play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我想听</w:t>
      </w:r>
      <w:r w:rsidRPr="00954220">
        <w:rPr>
          <w:rFonts w:hint="eastAsia"/>
          <w:shd w:val="pct15" w:color="auto" w:fill="FFFFFF"/>
        </w:rPr>
        <w:t>&lt;song&gt;</w:t>
      </w:r>
      <w:r w:rsidRPr="00954220">
        <w:rPr>
          <w:rFonts w:hint="eastAsia"/>
          <w:shd w:val="pct15" w:color="auto" w:fill="FFFFFF"/>
        </w:rPr>
        <w:t>什话</w:t>
      </w:r>
      <w:r w:rsidRPr="00954220">
        <w:rPr>
          <w:rFonts w:hint="eastAsia"/>
          <w:shd w:val="pct15" w:color="auto" w:fill="FFFFFF"/>
        </w:rPr>
        <w:t>||</w:t>
      </w:r>
      <w:r w:rsidRPr="00954220">
        <w:rPr>
          <w:rFonts w:hint="eastAsia"/>
          <w:shd w:val="pct15" w:color="auto" w:fill="FFFFFF"/>
        </w:rPr>
        <w:t>神话</w:t>
      </w:r>
      <w:r w:rsidRPr="00954220">
        <w:rPr>
          <w:rFonts w:hint="eastAsia"/>
          <w:shd w:val="pct15" w:color="auto" w:fill="FFFFFF"/>
        </w:rPr>
        <w:t>&lt;/song&gt;</w:t>
      </w:r>
    </w:p>
    <w:p w:rsidR="00954220" w:rsidRPr="00954220" w:rsidRDefault="00954220" w:rsidP="00954220">
      <w:pPr>
        <w:ind w:leftChars="200" w:left="420"/>
        <w:rPr>
          <w:shd w:val="pct15" w:color="auto" w:fill="FFFFFF"/>
        </w:rPr>
      </w:pPr>
      <w:r w:rsidRPr="00954220">
        <w:rPr>
          <w:rFonts w:hint="eastAsia"/>
          <w:shd w:val="pct15" w:color="auto" w:fill="FFFFFF"/>
        </w:rPr>
        <w:t>1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神话</w:t>
      </w:r>
      <w:r w:rsidRPr="00954220">
        <w:rPr>
          <w:rFonts w:hint="eastAsia"/>
          <w:shd w:val="pct15" w:color="auto" w:fill="FFFFFF"/>
        </w:rPr>
        <w:tab/>
        <w:t>music.play</w:t>
      </w:r>
      <w:r w:rsidRPr="00954220">
        <w:rPr>
          <w:rFonts w:hint="eastAsia"/>
          <w:shd w:val="pct15" w:color="auto" w:fill="FFFFFF"/>
        </w:rPr>
        <w:tab/>
        <w:t>&lt;song&gt;</w:t>
      </w:r>
      <w:r w:rsidRPr="00954220">
        <w:rPr>
          <w:rFonts w:hint="eastAsia"/>
          <w:shd w:val="pct15" w:color="auto" w:fill="FFFFFF"/>
        </w:rPr>
        <w:t>神话</w:t>
      </w:r>
      <w:r w:rsidRPr="00954220">
        <w:rPr>
          <w:rFonts w:hint="eastAsia"/>
          <w:shd w:val="pct15" w:color="auto" w:fill="FFFFFF"/>
        </w:rPr>
        <w:t>&lt;/song&gt;</w:t>
      </w:r>
    </w:p>
    <w:p w:rsidR="00954220" w:rsidRPr="00954220" w:rsidRDefault="00954220" w:rsidP="00954220">
      <w:pPr>
        <w:ind w:leftChars="200" w:left="420"/>
        <w:rPr>
          <w:shd w:val="pct15" w:color="auto" w:fill="FFFFFF"/>
        </w:rPr>
      </w:pPr>
      <w:r w:rsidRPr="00954220">
        <w:rPr>
          <w:rFonts w:hint="eastAsia"/>
          <w:shd w:val="pct15" w:color="auto" w:fill="FFFFFF"/>
        </w:rPr>
        <w:t>2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播放调频广播</w:t>
      </w:r>
      <w:r w:rsidRPr="00954220">
        <w:rPr>
          <w:rFonts w:hint="eastAsia"/>
          <w:shd w:val="pct15" w:color="auto" w:fill="FFFFFF"/>
        </w:rPr>
        <w:tab/>
        <w:t>OTHERS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播放调频广播</w:t>
      </w:r>
    </w:p>
    <w:p w:rsidR="00954220" w:rsidRDefault="00954220" w:rsidP="00954220">
      <w:pPr>
        <w:ind w:leftChars="200" w:left="420"/>
        <w:rPr>
          <w:shd w:val="pct15" w:color="auto" w:fill="FFFFFF"/>
        </w:rPr>
      </w:pPr>
      <w:r w:rsidRPr="00954220">
        <w:rPr>
          <w:rFonts w:hint="eastAsia"/>
          <w:shd w:val="pct15" w:color="auto" w:fill="FFFFFF"/>
        </w:rPr>
        <w:t>2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给我唱一首一晃就老了</w:t>
      </w:r>
      <w:r w:rsidRPr="00954220">
        <w:rPr>
          <w:rFonts w:hint="eastAsia"/>
          <w:shd w:val="pct15" w:color="auto" w:fill="FFFFFF"/>
        </w:rPr>
        <w:tab/>
        <w:t>music.play</w:t>
      </w:r>
      <w:r w:rsidRPr="00954220">
        <w:rPr>
          <w:rFonts w:hint="eastAsia"/>
          <w:shd w:val="pct15" w:color="auto" w:fill="FFFFFF"/>
        </w:rPr>
        <w:tab/>
      </w:r>
      <w:r w:rsidRPr="00954220">
        <w:rPr>
          <w:rFonts w:hint="eastAsia"/>
          <w:shd w:val="pct15" w:color="auto" w:fill="FFFFFF"/>
        </w:rPr>
        <w:t>给我唱一首</w:t>
      </w:r>
      <w:r w:rsidRPr="00954220">
        <w:rPr>
          <w:rFonts w:hint="eastAsia"/>
          <w:shd w:val="pct15" w:color="auto" w:fill="FFFFFF"/>
        </w:rPr>
        <w:t>&lt;song&gt;</w:t>
      </w:r>
      <w:r w:rsidRPr="00954220">
        <w:rPr>
          <w:rFonts w:hint="eastAsia"/>
          <w:shd w:val="pct15" w:color="auto" w:fill="FFFFFF"/>
        </w:rPr>
        <w:t>一晃就老了</w:t>
      </w:r>
      <w:r w:rsidRPr="00954220">
        <w:rPr>
          <w:rFonts w:hint="eastAsia"/>
          <w:shd w:val="pct15" w:color="auto" w:fill="FFFFFF"/>
        </w:rPr>
        <w:t>&lt;/song&gt;</w:t>
      </w:r>
    </w:p>
    <w:bookmarkEnd w:id="0"/>
    <w:p w:rsidR="00954220" w:rsidRDefault="00954220" w:rsidP="00954220">
      <w:pPr>
        <w:rPr>
          <w:shd w:val="pct15" w:color="auto" w:fill="FFFFFF"/>
        </w:rPr>
      </w:pPr>
    </w:p>
    <w:p w:rsidR="00BC681C" w:rsidRDefault="00954220" w:rsidP="00954220">
      <w:r>
        <w:rPr>
          <w:rFonts w:hint="eastAsia"/>
        </w:rPr>
        <w:t>格式说明：</w:t>
      </w:r>
    </w:p>
    <w:p w:rsidR="00954220" w:rsidRDefault="00954220" w:rsidP="00BC68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每行</w:t>
      </w:r>
      <w:r>
        <w:rPr>
          <w:rFonts w:hint="eastAsia"/>
        </w:rPr>
        <w:t>4</w:t>
      </w:r>
      <w:r>
        <w:rPr>
          <w:rFonts w:hint="eastAsia"/>
        </w:rPr>
        <w:t>个字段，以“</w:t>
      </w:r>
      <w:r>
        <w:rPr>
          <w:rFonts w:hint="eastAsia"/>
        </w:rPr>
        <w:t>\t</w:t>
      </w:r>
      <w:r>
        <w:rPr>
          <w:rFonts w:hint="eastAsia"/>
        </w:rPr>
        <w:t>”分割，字段分别是</w:t>
      </w:r>
      <w:r w:rsidR="006C4CE0">
        <w:rPr>
          <w:rFonts w:hint="eastAsia"/>
        </w:rPr>
        <w:t>session ID</w:t>
      </w:r>
      <w:r>
        <w:rPr>
          <w:rFonts w:hint="eastAsia"/>
        </w:rPr>
        <w:t>、用户</w:t>
      </w:r>
      <w:r>
        <w:rPr>
          <w:rFonts w:hint="eastAsia"/>
        </w:rPr>
        <w:t>query</w:t>
      </w:r>
      <w:r w:rsidR="00BC681C">
        <w:rPr>
          <w:rFonts w:hint="eastAsia"/>
        </w:rPr>
        <w:t>、意图和语义槽标注；</w:t>
      </w:r>
    </w:p>
    <w:p w:rsidR="00D622C5" w:rsidRDefault="00BC681C" w:rsidP="00BC68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 w:rsidR="00D622C5">
        <w:rPr>
          <w:rFonts w:hint="eastAsia"/>
        </w:rPr>
        <w:t>中仅给出用户</w:t>
      </w:r>
      <w:r w:rsidR="00D622C5">
        <w:rPr>
          <w:rFonts w:hint="eastAsia"/>
        </w:rPr>
        <w:t>queries</w:t>
      </w:r>
      <w:r w:rsidR="00D622C5">
        <w:rPr>
          <w:rFonts w:hint="eastAsia"/>
        </w:rPr>
        <w:t>，没有给出对话系统响应；</w:t>
      </w:r>
    </w:p>
    <w:p w:rsidR="00BC681C" w:rsidRDefault="00D622C5" w:rsidP="00BC68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内</w:t>
      </w:r>
      <w:r w:rsidR="00BC681C">
        <w:rPr>
          <w:rFonts w:hint="eastAsia"/>
        </w:rPr>
        <w:t>对话按先后顺序给出；</w:t>
      </w:r>
    </w:p>
    <w:p w:rsidR="00BC681C" w:rsidRDefault="00BC681C" w:rsidP="00BC68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当语义槽值包含语音识别错误时，同时给出了纠错后的正确语义槽值，例如“我想听</w:t>
      </w:r>
      <w:r>
        <w:rPr>
          <w:rFonts w:hint="eastAsia"/>
        </w:rPr>
        <w:t>&lt;song&gt;</w:t>
      </w:r>
      <w:r>
        <w:rPr>
          <w:rFonts w:hint="eastAsia"/>
        </w:rPr>
        <w:t>什话</w:t>
      </w:r>
      <w:r>
        <w:rPr>
          <w:rFonts w:hint="eastAsia"/>
        </w:rPr>
        <w:t>||</w:t>
      </w:r>
      <w:r>
        <w:rPr>
          <w:rFonts w:hint="eastAsia"/>
        </w:rPr>
        <w:t>神话</w:t>
      </w:r>
      <w:r>
        <w:rPr>
          <w:rFonts w:hint="eastAsia"/>
        </w:rPr>
        <w:t>&lt;/song&gt;</w:t>
      </w:r>
      <w:r>
        <w:rPr>
          <w:rFonts w:hint="eastAsia"/>
        </w:rPr>
        <w:t>”其中“神话”表示纠错后的正确语义槽值</w:t>
      </w:r>
      <w:r w:rsidR="00360CB6">
        <w:rPr>
          <w:rFonts w:hint="eastAsia"/>
        </w:rPr>
        <w:t>。</w:t>
      </w:r>
    </w:p>
    <w:p w:rsidR="006C4CE0" w:rsidRDefault="00360CB6" w:rsidP="00CD3B67">
      <w:pPr>
        <w:spacing w:beforeLines="50" w:before="156"/>
        <w:ind w:firstLineChars="202" w:firstLine="424"/>
      </w:pPr>
      <w:r>
        <w:rPr>
          <w:rFonts w:hint="eastAsia"/>
        </w:rPr>
        <w:t>为了进行语义槽值的错误纠正，我们同时会给出每一个语义槽的取值词典</w:t>
      </w:r>
      <w:r w:rsidR="005E0882">
        <w:rPr>
          <w:rFonts w:hint="eastAsia"/>
        </w:rPr>
        <w:t>。词典使用评测集中具体数据进行了裁剪，仅用于</w:t>
      </w:r>
      <w:r w:rsidR="000A4308">
        <w:rPr>
          <w:rFonts w:hint="eastAsia"/>
        </w:rPr>
        <w:t>评测</w:t>
      </w:r>
      <w:r w:rsidR="005E0882">
        <w:rPr>
          <w:rFonts w:hint="eastAsia"/>
        </w:rPr>
        <w:t>目的。</w:t>
      </w:r>
    </w:p>
    <w:p w:rsidR="000A4308" w:rsidRDefault="000A4308" w:rsidP="000A4308">
      <w:pPr>
        <w:pStyle w:val="2"/>
      </w:pPr>
      <w:r>
        <w:rPr>
          <w:rFonts w:hint="eastAsia"/>
        </w:rPr>
        <w:t>评测任务描述</w:t>
      </w:r>
    </w:p>
    <w:p w:rsidR="006C4CE0" w:rsidRPr="00954220" w:rsidRDefault="00A0716C" w:rsidP="00CD3B67">
      <w:pPr>
        <w:spacing w:beforeLines="50" w:before="156"/>
        <w:ind w:firstLineChars="202" w:firstLine="424"/>
      </w:pPr>
      <w:r>
        <w:rPr>
          <w:rFonts w:hint="eastAsia"/>
        </w:rPr>
        <w:t>本次评测任务分为</w:t>
      </w:r>
      <w:r>
        <w:rPr>
          <w:rFonts w:hint="eastAsia"/>
        </w:rPr>
        <w:t>4</w:t>
      </w:r>
      <w:r>
        <w:rPr>
          <w:rFonts w:hint="eastAsia"/>
        </w:rPr>
        <w:t>个子任务，参赛者可以根据兴趣选择参加其中的一个或多个任务。</w:t>
      </w:r>
    </w:p>
    <w:p w:rsidR="006C4CE0" w:rsidRPr="00D4661C" w:rsidRDefault="00843A74" w:rsidP="00A0716C">
      <w:pPr>
        <w:pStyle w:val="2"/>
        <w:rPr>
          <w:sz w:val="24"/>
          <w:szCs w:val="24"/>
        </w:rPr>
      </w:pPr>
      <w:r w:rsidRPr="00D4661C">
        <w:rPr>
          <w:rFonts w:hint="eastAsia"/>
          <w:sz w:val="24"/>
          <w:szCs w:val="24"/>
        </w:rPr>
        <w:t>子</w:t>
      </w:r>
      <w:r w:rsidR="004B2F38" w:rsidRPr="00D4661C">
        <w:rPr>
          <w:rFonts w:hint="eastAsia"/>
          <w:sz w:val="24"/>
          <w:szCs w:val="24"/>
        </w:rPr>
        <w:t>任务</w:t>
      </w:r>
      <w:r w:rsidR="004B2F38" w:rsidRPr="00D4661C">
        <w:rPr>
          <w:rFonts w:hint="eastAsia"/>
          <w:sz w:val="24"/>
          <w:szCs w:val="24"/>
        </w:rPr>
        <w:t>1</w:t>
      </w:r>
      <w:r w:rsidR="006C4CE0" w:rsidRPr="00D4661C">
        <w:rPr>
          <w:rFonts w:hint="eastAsia"/>
          <w:sz w:val="24"/>
          <w:szCs w:val="24"/>
        </w:rPr>
        <w:t>：意图识别</w:t>
      </w:r>
      <w:r w:rsidR="00A0716C" w:rsidRPr="00D4661C">
        <w:rPr>
          <w:rFonts w:hint="eastAsia"/>
          <w:sz w:val="24"/>
          <w:szCs w:val="24"/>
        </w:rPr>
        <w:t>封闭式评测</w:t>
      </w:r>
    </w:p>
    <w:p w:rsidR="005E0882" w:rsidRDefault="005E0882" w:rsidP="00CD3B67">
      <w:pPr>
        <w:spacing w:beforeLines="50" w:before="156"/>
        <w:ind w:firstLineChars="202" w:firstLine="424"/>
      </w:pPr>
      <w:r>
        <w:rPr>
          <w:rFonts w:hint="eastAsia"/>
        </w:rPr>
        <w:t>参赛者只允许使用主办方提供的评测数据进行</w:t>
      </w:r>
      <w:r w:rsidR="00A0716C">
        <w:rPr>
          <w:rFonts w:hint="eastAsia"/>
        </w:rPr>
        <w:t>意图识别的</w:t>
      </w:r>
      <w:r>
        <w:rPr>
          <w:rFonts w:hint="eastAsia"/>
        </w:rPr>
        <w:t>训练和开发，评测时，主办方给定测试集，在测试集上得出评测结果。</w:t>
      </w:r>
    </w:p>
    <w:p w:rsidR="00CD3B67" w:rsidRDefault="00CD3B67" w:rsidP="00CD3B67"/>
    <w:p w:rsidR="00DC2D95" w:rsidRDefault="005E0882" w:rsidP="00CD3B67">
      <w:pPr>
        <w:spacing w:beforeLines="50" w:before="156"/>
        <w:ind w:firstLineChars="202" w:firstLine="424"/>
      </w:pPr>
      <w:r>
        <w:rPr>
          <w:rFonts w:hint="eastAsia"/>
        </w:rPr>
        <w:t>评价指标</w:t>
      </w:r>
      <w:r w:rsidR="00CD3B67">
        <w:rPr>
          <w:rFonts w:hint="eastAsia"/>
        </w:rPr>
        <w:t>：</w:t>
      </w:r>
      <w:r w:rsidR="00DC2D95">
        <w:rPr>
          <w:rFonts w:hint="eastAsia"/>
        </w:rPr>
        <w:t>所有意图（不包括</w:t>
      </w:r>
      <w:r w:rsidR="00DC2D95">
        <w:rPr>
          <w:rFonts w:hint="eastAsia"/>
        </w:rPr>
        <w:t>OTHERS</w:t>
      </w:r>
      <w:r w:rsidR="00DC2D95">
        <w:rPr>
          <w:rFonts w:hint="eastAsia"/>
        </w:rPr>
        <w:t>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macro</m:t>
            </m:r>
          </m:sub>
        </m:sSub>
      </m:oMath>
      <w:r w:rsidR="00DC2D95">
        <w:rPr>
          <w:rFonts w:hint="eastAsia"/>
        </w:rPr>
        <w:t>值，计算方法如下：</w:t>
      </w:r>
    </w:p>
    <w:p w:rsidR="00A0716C" w:rsidRDefault="002F2767" w:rsidP="00DC2D95">
      <w:pPr>
        <w:jc w:val="center"/>
      </w:pP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P</m:t>
            </m:r>
          </m:e>
          <m:sub>
            <m:r>
              <w:rPr>
                <w:rFonts w:ascii="Cambria Math" w:hAnsi="Cambria Math" w:cs="Segoe UI"/>
              </w:rPr>
              <m:t>macro</m:t>
            </m:r>
          </m:sub>
        </m:sSub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Segoe UI"/>
                <w:i/>
              </w:rPr>
            </m:ctrlPr>
          </m:naryPr>
          <m:sub>
            <m:r>
              <w:rPr>
                <w:rFonts w:ascii="Cambria Math" w:hAnsi="Cambria Math" w:cs="Segoe UI"/>
              </w:rPr>
              <m:t>i=1</m:t>
            </m:r>
          </m:sub>
          <m:sup>
            <m:r>
              <w:rPr>
                <w:rFonts w:ascii="Cambria Math" w:hAnsi="Cambria Math" w:cs="Sego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# of queries correctly predicted as intent</m:t>
                </m:r>
                <m:r>
                  <w:rPr>
                    <w:rFonts w:ascii="Cambria Math" w:hAnsi="Cambria Math" w:cs="Segoe U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# of queries predicted as intent</m:t>
                </m:r>
                <m:r>
                  <w:rPr>
                    <w:rFonts w:ascii="Cambria Math" w:hAnsi="Cambria Math" w:cs="Segoe U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den>
            </m:f>
          </m:e>
        </m:nary>
      </m:oMath>
      <w:r w:rsidR="00DC2D95">
        <w:rPr>
          <w:rFonts w:hint="eastAsia"/>
        </w:rPr>
        <w:t>，</w:t>
      </w:r>
    </w:p>
    <w:p w:rsidR="00DC2D95" w:rsidRDefault="002F2767" w:rsidP="00DC2D95">
      <w:pPr>
        <w:jc w:val="center"/>
      </w:pPr>
      <m:oMath>
        <m:sSub>
          <m:sSubPr>
            <m:ctrlPr>
              <w:rPr>
                <w:rFonts w:ascii="Cambria Math" w:hAnsi="Cambria Math" w:cs="Segoe UI"/>
                <w:i/>
              </w:rPr>
            </m:ctrlPr>
          </m:sSubPr>
          <m:e>
            <m:r>
              <w:rPr>
                <w:rFonts w:ascii="Cambria Math" w:hAnsi="Cambria Math" w:cs="Segoe UI"/>
              </w:rPr>
              <m:t>R</m:t>
            </m:r>
          </m:e>
          <m:sub>
            <m:r>
              <w:rPr>
                <w:rFonts w:ascii="Cambria Math" w:hAnsi="Cambria Math" w:cs="Segoe UI"/>
              </w:rPr>
              <m:t>macro</m:t>
            </m:r>
          </m:sub>
        </m:sSub>
        <m:r>
          <w:rPr>
            <w:rFonts w:ascii="Cambria Math" w:hAnsi="Cambria Math" w:cs="Segoe UI"/>
          </w:rPr>
          <m:t>=</m:t>
        </m:r>
        <m:f>
          <m:fPr>
            <m:ctrlPr>
              <w:rPr>
                <w:rFonts w:ascii="Cambria Math" w:hAnsi="Cambria Math" w:cs="Segoe UI"/>
                <w:i/>
              </w:rPr>
            </m:ctrlPr>
          </m:fPr>
          <m:num>
            <m:r>
              <w:rPr>
                <w:rFonts w:ascii="Cambria Math" w:hAnsi="Cambria Math" w:cs="Segoe UI"/>
              </w:rPr>
              <m:t>1</m:t>
            </m:r>
          </m:num>
          <m:den>
            <m:r>
              <w:rPr>
                <w:rFonts w:ascii="Cambria Math" w:hAnsi="Cambria Math" w:cs="Segoe UI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Segoe UI"/>
                <w:i/>
              </w:rPr>
            </m:ctrlPr>
          </m:naryPr>
          <m:sub>
            <m:r>
              <w:rPr>
                <w:rFonts w:ascii="Cambria Math" w:hAnsi="Cambria Math" w:cs="Segoe UI"/>
              </w:rPr>
              <m:t>i=1</m:t>
            </m:r>
          </m:sub>
          <m:sup>
            <m:r>
              <w:rPr>
                <w:rFonts w:ascii="Cambria Math" w:hAnsi="Cambria Math" w:cs="Segoe U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# of queries correctly predicted as intent</m:t>
                </m:r>
                <m:r>
                  <w:rPr>
                    <w:rFonts w:ascii="Cambria Math" w:hAnsi="Cambria Math" w:cs="Segoe U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Segoe UI"/>
                  </w:rPr>
                  <m:t># of queries labelled as intent</m:t>
                </m:r>
                <m:r>
                  <w:rPr>
                    <w:rFonts w:ascii="Cambria Math" w:hAnsi="Cambria Math" w:cs="Segoe U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i</m:t>
                    </m:r>
                  </m:sub>
                </m:sSub>
              </m:den>
            </m:f>
          </m:e>
        </m:nary>
      </m:oMath>
      <w:r w:rsidR="00DC2D95">
        <w:rPr>
          <w:rFonts w:hint="eastAsia"/>
        </w:rPr>
        <w:t>，</w:t>
      </w:r>
    </w:p>
    <w:p w:rsidR="00A0716C" w:rsidRDefault="002F2767" w:rsidP="00DC2D9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F1</m:t>
            </m:r>
          </m:e>
          <m:sub>
            <m:r>
              <w:rPr>
                <w:rFonts w:ascii="Cambria Math" w:hAnsi="Cambria Math"/>
              </w:rPr>
              <m:t>macro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macro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macro</m:t>
                    </m:r>
                  </m:sub>
                </m:sSub>
              </m:den>
            </m:f>
          </m:den>
        </m:f>
      </m:oMath>
      <w:r w:rsidR="00DC2D95">
        <w:rPr>
          <w:rFonts w:hint="eastAsia"/>
        </w:rPr>
        <w:t>。</w:t>
      </w:r>
    </w:p>
    <w:p w:rsidR="00DC2D95" w:rsidRPr="00D4661C" w:rsidRDefault="00DC2D95" w:rsidP="00DC2D95">
      <w:pPr>
        <w:pStyle w:val="2"/>
        <w:rPr>
          <w:sz w:val="24"/>
          <w:szCs w:val="24"/>
        </w:rPr>
      </w:pPr>
      <w:r w:rsidRPr="00D4661C">
        <w:rPr>
          <w:rFonts w:hint="eastAsia"/>
          <w:sz w:val="24"/>
          <w:szCs w:val="24"/>
        </w:rPr>
        <w:t>子任务</w:t>
      </w:r>
      <w:r w:rsidRPr="00D4661C">
        <w:rPr>
          <w:rFonts w:hint="eastAsia"/>
          <w:sz w:val="24"/>
          <w:szCs w:val="24"/>
        </w:rPr>
        <w:t>2</w:t>
      </w:r>
      <w:r w:rsidRPr="00D4661C">
        <w:rPr>
          <w:rFonts w:hint="eastAsia"/>
          <w:sz w:val="24"/>
          <w:szCs w:val="24"/>
        </w:rPr>
        <w:t>：意图识别开放式评测</w:t>
      </w:r>
    </w:p>
    <w:p w:rsidR="00DC2D95" w:rsidRDefault="00DC2D95" w:rsidP="00CD3B67">
      <w:pPr>
        <w:spacing w:beforeLines="50" w:before="156"/>
        <w:ind w:firstLineChars="202" w:firstLine="424"/>
      </w:pPr>
      <w:r>
        <w:rPr>
          <w:rFonts w:hint="eastAsia"/>
        </w:rPr>
        <w:t>参赛者允许使用任何数据进行意图识别的训练和开发，评测时，主办方给定测试集，在测试集上得出评测结果。</w:t>
      </w:r>
    </w:p>
    <w:p w:rsidR="00A0716C" w:rsidRDefault="00DC2D95" w:rsidP="00CD3B67">
      <w:pPr>
        <w:spacing w:beforeLines="50" w:before="156"/>
        <w:ind w:firstLineChars="202" w:firstLine="424"/>
      </w:pPr>
      <w:r>
        <w:rPr>
          <w:rFonts w:hint="eastAsia"/>
        </w:rPr>
        <w:t>评价指标</w:t>
      </w:r>
      <w:r w:rsidR="00CD3B67">
        <w:rPr>
          <w:rFonts w:hint="eastAsia"/>
        </w:rPr>
        <w:t>：</w:t>
      </w:r>
      <w:r>
        <w:rPr>
          <w:rFonts w:hint="eastAsia"/>
        </w:rPr>
        <w:t>同子任务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E1DA8" w:rsidRPr="00D4661C" w:rsidRDefault="005E1DA8" w:rsidP="005E1DA8">
      <w:pPr>
        <w:pStyle w:val="2"/>
        <w:rPr>
          <w:sz w:val="24"/>
          <w:szCs w:val="24"/>
        </w:rPr>
      </w:pPr>
      <w:r w:rsidRPr="00D4661C">
        <w:rPr>
          <w:rFonts w:hint="eastAsia"/>
          <w:sz w:val="24"/>
          <w:szCs w:val="24"/>
        </w:rPr>
        <w:t>子任务</w:t>
      </w:r>
      <w:r w:rsidR="00C37DE1" w:rsidRPr="00D4661C">
        <w:rPr>
          <w:rFonts w:hint="eastAsia"/>
          <w:sz w:val="24"/>
          <w:szCs w:val="24"/>
        </w:rPr>
        <w:t>3</w:t>
      </w:r>
      <w:r w:rsidRPr="00D4661C">
        <w:rPr>
          <w:rFonts w:hint="eastAsia"/>
          <w:sz w:val="24"/>
          <w:szCs w:val="24"/>
        </w:rPr>
        <w:t>：</w:t>
      </w:r>
      <w:r w:rsidR="00DC2D95" w:rsidRPr="00D4661C">
        <w:rPr>
          <w:rFonts w:hint="eastAsia"/>
          <w:sz w:val="24"/>
          <w:szCs w:val="24"/>
        </w:rPr>
        <w:t>意图识别和槽填充封闭式</w:t>
      </w:r>
      <w:r w:rsidRPr="00D4661C">
        <w:rPr>
          <w:rFonts w:hint="eastAsia"/>
          <w:sz w:val="24"/>
          <w:szCs w:val="24"/>
        </w:rPr>
        <w:t>评测</w:t>
      </w:r>
    </w:p>
    <w:p w:rsidR="00C37DE1" w:rsidRDefault="00C37DE1" w:rsidP="00CD3B67">
      <w:pPr>
        <w:spacing w:beforeLines="50" w:before="156"/>
        <w:ind w:firstLineChars="202" w:firstLine="424"/>
      </w:pPr>
      <w:r>
        <w:rPr>
          <w:rFonts w:hint="eastAsia"/>
        </w:rPr>
        <w:t>参赛者只允许使用主办方提供的评测数据进行意图识别和槽填充（包括</w:t>
      </w:r>
      <w:r w:rsidR="001E536F">
        <w:rPr>
          <w:rFonts w:hint="eastAsia"/>
        </w:rPr>
        <w:t>槽值的错误纠正</w:t>
      </w:r>
      <w:r>
        <w:rPr>
          <w:rFonts w:hint="eastAsia"/>
        </w:rPr>
        <w:t>）的训练和开发，评测时，主办方给定测试集，在测试集上得出评测结果。</w:t>
      </w:r>
    </w:p>
    <w:p w:rsidR="00C37DE1" w:rsidRDefault="00C37DE1" w:rsidP="00CD3B67">
      <w:pPr>
        <w:spacing w:beforeLines="50" w:before="156"/>
        <w:ind w:firstLineChars="202" w:firstLine="424"/>
        <w:rPr>
          <w:rFonts w:asciiTheme="majorHAnsi" w:eastAsiaTheme="majorEastAsia" w:hAnsiTheme="majorHAnsi" w:cstheme="majorBidi"/>
        </w:rPr>
      </w:pPr>
      <w:r w:rsidRPr="00CD3B67">
        <w:rPr>
          <w:rFonts w:asciiTheme="majorHAnsi" w:eastAsiaTheme="majorEastAsia" w:hAnsiTheme="majorHAnsi" w:cstheme="majorBidi" w:hint="eastAsia"/>
        </w:rPr>
        <w:t>评价指标</w:t>
      </w:r>
      <w:r w:rsidR="00CD3B67">
        <w:rPr>
          <w:rFonts w:asciiTheme="majorHAnsi" w:eastAsiaTheme="majorEastAsia" w:hAnsiTheme="majorHAnsi" w:cstheme="majorBidi" w:hint="eastAsia"/>
        </w:rPr>
        <w:t>：</w:t>
      </w:r>
      <w:r w:rsidR="00B305B8">
        <w:rPr>
          <w:rFonts w:asciiTheme="majorHAnsi" w:eastAsiaTheme="majorEastAsia" w:hAnsiTheme="majorHAnsi" w:cstheme="majorBidi" w:hint="eastAsia"/>
        </w:rPr>
        <w:t>意图识别和槽填充（包括槽值纠错）的准确率</w:t>
      </w:r>
      <m:oMath>
        <m:r>
          <w:rPr>
            <w:rFonts w:ascii="Cambria Math" w:eastAsiaTheme="majorEastAsia" w:hAnsi="Cambria Math" w:cstheme="majorBidi"/>
          </w:rPr>
          <m:t>P</m:t>
        </m:r>
      </m:oMath>
      <w:r w:rsidR="00B305B8">
        <w:rPr>
          <w:rFonts w:asciiTheme="majorHAnsi" w:eastAsiaTheme="majorEastAsia" w:hAnsiTheme="majorHAnsi" w:cstheme="majorBidi" w:hint="eastAsia"/>
        </w:rPr>
        <w:t>值计算方法如下</w:t>
      </w:r>
      <w:r w:rsidR="00CD3B67">
        <w:rPr>
          <w:rFonts w:asciiTheme="majorHAnsi" w:eastAsiaTheme="majorEastAsia" w:hAnsiTheme="majorHAnsi" w:cstheme="majorBidi" w:hint="eastAsia"/>
        </w:rPr>
        <w:t>，</w:t>
      </w:r>
    </w:p>
    <w:p w:rsidR="00B305B8" w:rsidRDefault="001E536F" w:rsidP="001E536F">
      <w:pPr>
        <w:jc w:val="center"/>
        <w:rPr>
          <w:rFonts w:asciiTheme="majorHAnsi" w:eastAsiaTheme="majorEastAsia" w:hAnsiTheme="majorHAnsi" w:cstheme="majorBidi"/>
        </w:rPr>
      </w:pPr>
      <w:bookmarkStart w:id="1" w:name="_Hlk507490300"/>
      <m:oMath>
        <m:r>
          <w:rPr>
            <w:rFonts w:ascii="Cambria Math" w:eastAsiaTheme="majorEastAsia" w:hAnsi="Cambria Math" w:cs="Segoe UI"/>
          </w:rPr>
          <m:t>P=</m:t>
        </m:r>
        <m:f>
          <m:fPr>
            <m:ctrlPr>
              <w:rPr>
                <w:rFonts w:ascii="Cambria Math" w:eastAsiaTheme="majorEastAsia" w:hAnsi="Cambria Math" w:cs="Segoe U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Segoe UI"/>
              </w:rPr>
              <m:t># of queries correctly parsed</m:t>
            </m:r>
          </m:num>
          <m:den>
            <w:bookmarkStart w:id="2" w:name="_GoBack"/>
            <m:r>
              <m:rPr>
                <m:sty m:val="p"/>
              </m:rPr>
              <w:rPr>
                <w:rFonts w:ascii="Cambria Math" w:eastAsiaTheme="majorEastAsia" w:hAnsi="Cambria Math" w:cs="Segoe UI"/>
              </w:rPr>
              <m:t># of queries</m:t>
            </m:r>
            <w:bookmarkEnd w:id="2"/>
          </m:den>
        </m:f>
      </m:oMath>
      <w:bookmarkEnd w:id="1"/>
      <w:r>
        <w:rPr>
          <w:rFonts w:asciiTheme="majorHAnsi" w:eastAsiaTheme="majorEastAsia" w:hAnsiTheme="majorHAnsi" w:cstheme="majorBidi" w:hint="eastAsia"/>
        </w:rPr>
        <w:t>，</w:t>
      </w:r>
    </w:p>
    <w:p w:rsidR="00DC2D95" w:rsidRDefault="00DC2D95" w:rsidP="00DC2D95">
      <w:r>
        <w:rPr>
          <w:rFonts w:hint="eastAsia"/>
        </w:rPr>
        <w:t>其中分母表示测试集中的</w:t>
      </w:r>
      <w:r>
        <w:rPr>
          <w:rFonts w:hint="eastAsia"/>
        </w:rPr>
        <w:t>query</w:t>
      </w:r>
      <w:r>
        <w:rPr>
          <w:rFonts w:hint="eastAsia"/>
        </w:rPr>
        <w:t>条数（包括标注为</w:t>
      </w:r>
      <w:r>
        <w:rPr>
          <w:rFonts w:hint="eastAsia"/>
        </w:rPr>
        <w:t>OTHERS</w:t>
      </w:r>
      <w:r>
        <w:rPr>
          <w:rFonts w:hint="eastAsia"/>
        </w:rPr>
        <w:t>的</w:t>
      </w:r>
      <w:r>
        <w:rPr>
          <w:rFonts w:hint="eastAsia"/>
        </w:rPr>
        <w:t>queries</w:t>
      </w:r>
      <w:r>
        <w:rPr>
          <w:rFonts w:hint="eastAsia"/>
        </w:rPr>
        <w:t>），分子表示被正确解析的</w:t>
      </w:r>
      <w:r>
        <w:rPr>
          <w:rFonts w:hint="eastAsia"/>
        </w:rPr>
        <w:t>query</w:t>
      </w:r>
      <w:r>
        <w:rPr>
          <w:rFonts w:hint="eastAsia"/>
        </w:rPr>
        <w:t>条数。“正确解析”定义为意图识别和语义槽填充（</w:t>
      </w:r>
      <w:r w:rsidR="001E536F">
        <w:rPr>
          <w:rFonts w:hint="eastAsia"/>
        </w:rPr>
        <w:t>包括</w:t>
      </w:r>
      <w:r>
        <w:rPr>
          <w:rFonts w:hint="eastAsia"/>
        </w:rPr>
        <w:t>槽值的错误纠正）完全正确。</w:t>
      </w:r>
    </w:p>
    <w:p w:rsidR="00670D80" w:rsidRPr="00D4661C" w:rsidRDefault="00670D80" w:rsidP="00670D80">
      <w:pPr>
        <w:pStyle w:val="2"/>
        <w:rPr>
          <w:sz w:val="24"/>
          <w:szCs w:val="24"/>
        </w:rPr>
      </w:pPr>
      <w:r w:rsidRPr="00D4661C">
        <w:rPr>
          <w:rFonts w:hint="eastAsia"/>
          <w:sz w:val="24"/>
          <w:szCs w:val="24"/>
        </w:rPr>
        <w:t>子任务</w:t>
      </w:r>
      <w:r w:rsidRPr="00D4661C">
        <w:rPr>
          <w:rFonts w:hint="eastAsia"/>
          <w:sz w:val="24"/>
          <w:szCs w:val="24"/>
        </w:rPr>
        <w:t>4</w:t>
      </w:r>
      <w:r w:rsidRPr="00D4661C">
        <w:rPr>
          <w:rFonts w:hint="eastAsia"/>
          <w:sz w:val="24"/>
          <w:szCs w:val="24"/>
        </w:rPr>
        <w:t>：意图识别和槽填充开放式评测</w:t>
      </w:r>
    </w:p>
    <w:p w:rsidR="00670D80" w:rsidRDefault="00670D80" w:rsidP="00CD3B67">
      <w:pPr>
        <w:spacing w:beforeLines="50" w:before="156"/>
        <w:ind w:firstLineChars="202" w:firstLine="424"/>
      </w:pPr>
      <w:r>
        <w:rPr>
          <w:rFonts w:hint="eastAsia"/>
        </w:rPr>
        <w:t>参赛者允许使用任何数据进行意图识别和槽填充（包括槽值的错误纠正）的训练和开发，评测时，主办方给定测试集，在测试集上得出评测结果。</w:t>
      </w:r>
    </w:p>
    <w:p w:rsidR="005E1DA8" w:rsidRPr="001E536F" w:rsidRDefault="00670D80" w:rsidP="00CD3B67">
      <w:pPr>
        <w:spacing w:beforeLines="50" w:before="156"/>
        <w:ind w:firstLineChars="202" w:firstLine="424"/>
      </w:pPr>
      <w:r w:rsidRPr="00CD3B67">
        <w:rPr>
          <w:rFonts w:hint="eastAsia"/>
        </w:rPr>
        <w:t>评价指标</w:t>
      </w:r>
      <w:r w:rsidR="00CD3B67">
        <w:rPr>
          <w:rFonts w:hint="eastAsia"/>
        </w:rPr>
        <w:t>：</w:t>
      </w:r>
      <w:r>
        <w:rPr>
          <w:rFonts w:hint="eastAsia"/>
        </w:rPr>
        <w:t>同子任务</w:t>
      </w:r>
      <w:r>
        <w:rPr>
          <w:rFonts w:hint="eastAsia"/>
        </w:rPr>
        <w:t>3</w:t>
      </w:r>
      <w:r>
        <w:rPr>
          <w:rFonts w:hint="eastAsia"/>
        </w:rPr>
        <w:t>。</w:t>
      </w:r>
    </w:p>
    <w:sectPr w:rsidR="005E1DA8" w:rsidRPr="001E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767" w:rsidRDefault="002F2767" w:rsidP="00784E30">
      <w:r>
        <w:separator/>
      </w:r>
    </w:p>
  </w:endnote>
  <w:endnote w:type="continuationSeparator" w:id="0">
    <w:p w:rsidR="002F2767" w:rsidRDefault="002F2767" w:rsidP="0078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767" w:rsidRDefault="002F2767" w:rsidP="00784E30">
      <w:r>
        <w:separator/>
      </w:r>
    </w:p>
  </w:footnote>
  <w:footnote w:type="continuationSeparator" w:id="0">
    <w:p w:rsidR="002F2767" w:rsidRDefault="002F2767" w:rsidP="0078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30D03"/>
    <w:multiLevelType w:val="hybridMultilevel"/>
    <w:tmpl w:val="B6929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9007BF"/>
    <w:multiLevelType w:val="hybridMultilevel"/>
    <w:tmpl w:val="9CE6ADD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6F9"/>
    <w:rsid w:val="000A4308"/>
    <w:rsid w:val="000A79A5"/>
    <w:rsid w:val="001E536F"/>
    <w:rsid w:val="002F2767"/>
    <w:rsid w:val="00310F1E"/>
    <w:rsid w:val="00360CB6"/>
    <w:rsid w:val="003926A3"/>
    <w:rsid w:val="00450875"/>
    <w:rsid w:val="00470204"/>
    <w:rsid w:val="004A4DE3"/>
    <w:rsid w:val="004B2F38"/>
    <w:rsid w:val="004E01F2"/>
    <w:rsid w:val="005055C5"/>
    <w:rsid w:val="00547D27"/>
    <w:rsid w:val="005E0882"/>
    <w:rsid w:val="005E1DA8"/>
    <w:rsid w:val="00670D80"/>
    <w:rsid w:val="006C4CE0"/>
    <w:rsid w:val="00784208"/>
    <w:rsid w:val="00784E30"/>
    <w:rsid w:val="00833189"/>
    <w:rsid w:val="00843A74"/>
    <w:rsid w:val="00940CB3"/>
    <w:rsid w:val="00951EFA"/>
    <w:rsid w:val="00954220"/>
    <w:rsid w:val="00A0716C"/>
    <w:rsid w:val="00B305B8"/>
    <w:rsid w:val="00BC681C"/>
    <w:rsid w:val="00C20C1A"/>
    <w:rsid w:val="00C37DE1"/>
    <w:rsid w:val="00CD3B67"/>
    <w:rsid w:val="00D4661C"/>
    <w:rsid w:val="00D51EDD"/>
    <w:rsid w:val="00D622C5"/>
    <w:rsid w:val="00D836F9"/>
    <w:rsid w:val="00DC2D95"/>
    <w:rsid w:val="00E65954"/>
    <w:rsid w:val="00F331D8"/>
    <w:rsid w:val="00F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E852C"/>
  <w15:docId w15:val="{654D683E-FD03-4195-BDDE-0EE10CB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53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E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E3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84E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4E3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681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E0882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E088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E088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E088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E53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2</Pages>
  <Words>266</Words>
  <Characters>1521</Characters>
  <Application>Microsoft Office Word</Application>
  <DocSecurity>0</DocSecurity>
  <Lines>12</Lines>
  <Paragraphs>3</Paragraphs>
  <ScaleCrop>false</ScaleCrop>
  <Company>TENCENT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xueminzhao(赵学敏)</dc:creator>
  <cp:keywords/>
  <dc:description/>
  <cp:lastModifiedBy>yunbocao(曹云波)</cp:lastModifiedBy>
  <cp:revision>12</cp:revision>
  <dcterms:created xsi:type="dcterms:W3CDTF">2018-01-16T03:05:00Z</dcterms:created>
  <dcterms:modified xsi:type="dcterms:W3CDTF">2018-02-27T02:37:00Z</dcterms:modified>
</cp:coreProperties>
</file>