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  <w:jc w:val="center"/>
      </w:pPr>
      <w:r>
        <w:rPr>
          <w:b/>
          <w:bCs/>
          <w:color w:val="2E74B5"/>
          <w:spacing w:val="40"/>
          <w:sz w:val="24"/>
          <w:szCs w:val="24"/>
        </w:rPr>
        <w:t xml:space="preserve">TECHNICAL DESIGN DOCUMENT</w:t>
      </w:r>
    </w:p>
    <w:p>
      <w:pPr>
        <w:spacing w:after="200"/>
        <w:jc w:val="center"/>
      </w:pPr>
      <w:r>
        <w:rPr>
          <w:b/>
          <w:bCs/>
          <w:color w:val="1F3864"/>
          <w:sz w:val="56"/>
          <w:szCs w:val="56"/>
        </w:rPr>
        <w:t xml:space="preserve">Design Package Overview</w:t>
      </w:r>
    </w:p>
    <w:p>
      <w:pPr>
        <w:spacing w:after="120"/>
        <w:jc w:val="center"/>
      </w:pPr>
      <w:r>
        <w:rPr>
          <w:i/>
          <w:iCs/>
          <w:color w:val="595959"/>
          <w:sz w:val="26"/>
          <w:szCs w:val="26"/>
        </w:rPr>
        <w:t xml:space="preserve">NCLEX Practice &amp; Mock Examination Platform</w:t>
      </w:r>
    </w:p>
    <w:p>
      <w:pPr>
        <w:spacing w:after="600"/>
        <w:jc w:val="center"/>
      </w:pPr>
      <w:r>
        <w:rPr>
          <w:color w:val="595959"/>
          <w:sz w:val="22"/>
          <w:szCs w:val="22"/>
        </w:rPr>
        <w:t xml:space="preserve">Index of the technical design package and the assumptions that need approval.</w:t>
      </w:r>
    </w:p>
    <w:p>
      <w:pPr>
        <w:spacing w:before="1800"/>
      </w:pPr>
    </w:p>
    <w:p>
      <w:pPr>
        <w:jc w:val="center"/>
      </w:pPr>
      <w:r>
        <w:rPr>
          <w:color w:val="595959"/>
          <w:sz w:val="20"/>
          <w:szCs w:val="20"/>
        </w:rPr>
        <w:t xml:space="preserve">Document ID: NCLEX-TDD-00</w:t>
      </w:r>
    </w:p>
    <w:p>
      <w:pPr>
        <w:jc w:val="center"/>
      </w:pPr>
      <w:r>
        <w:rPr>
          <w:color w:val="595959"/>
          <w:sz w:val="20"/>
          <w:szCs w:val="20"/>
        </w:rPr>
        <w:t xml:space="preserve">Version 1.0  ·  14 October 2026</w:t>
      </w:r>
    </w:p>
    <w:p>
      <w:pPr>
        <w:jc w:val="center"/>
      </w:pPr>
      <w:r>
        <w:rPr>
          <w:color w:val="595959"/>
          <w:sz w:val="20"/>
          <w:szCs w:val="20"/>
        </w:rPr>
        <w:t xml:space="preserve">Status: Submitted for approval</w:t>
      </w:r>
    </w:p>
    <w:p>
      <w:pPr>
        <w:jc w:val="center"/>
        <w:sectPr>
          <w:headerReference w:type="default" r:id="rId6"/>
          <w:footerReference w:type="default" r:id="rId7"/>
          <w:type w:val="nextPage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  <w:r>
        <w:rPr>
          <w:color w:val="595959"/>
          <w:sz w:val="20"/>
          <w:szCs w:val="20"/>
        </w:rPr>
        <w:t xml:space="preserve">Prepared by: Muritala .T. Aliyu</w:t>
      </w:r>
    </w:p>
    <w:p>
      <w:pPr>
        <w:spacing w:after="120" w:before="240"/>
      </w:pPr>
      <w:r>
        <w:rPr>
          <w:b/>
          <w:bCs/>
          <w:color w:val="1F3864"/>
          <w:sz w:val="28"/>
          <w:szCs w:val="28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Design Package Overview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NCLEX-TDD-00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14 October 2026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Submitted for approval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Muritala .T. Aliyu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Based 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Product Requirements Document v1.0 (August 2026)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Next.js (frontend), .NET 10 / ASP.NET Core (backend), PostgreSQL 16 (database)</w:t>
            </w:r>
          </w:p>
        </w:tc>
      </w:tr>
    </w:tbl>
    <w:p>
      <w:pPr>
        <w:spacing w:after="120" w:before="240"/>
      </w:pPr>
      <w:r>
        <w:rPr>
          <w:b/>
          <w:bCs/>
          <w:color w:val="1F3864"/>
          <w:sz w:val="28"/>
          <w:szCs w:val="28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00"/>
        <w:gridCol w:w="2400"/>
        <w:gridCol w:w="37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14 October 2026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Muritala .T. Aliyu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Initial version submitted for approval</w:t>
            </w:r>
          </w:p>
        </w:tc>
      </w:tr>
    </w:tbl>
    <w:p>
      <w:pPr>
        <w:spacing w:after="120" w:before="240"/>
      </w:pPr>
      <w:r>
        <w:rPr>
          <w:b/>
          <w:bCs/>
          <w:color w:val="1F3864"/>
          <w:sz w:val="28"/>
          <w:szCs w:val="28"/>
        </w:rPr>
        <w:t xml:space="preserve">Approval</w:t>
      </w:r>
    </w:p>
    <w:p>
      <w:pPr>
        <w:spacing w:after="160"/>
      </w:pPr>
      <w:r>
        <w:rPr>
          <w:sz w:val="20"/>
          <w:szCs w:val="20"/>
        </w:rPr>
        <w:t xml:space="preserve">Signing below confirms that this document is accepted as the basis for implementing the MVP. Approval may be conditional; record any conditions in the Comments column.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500"/>
        <w:gridCol w:w="1200"/>
        <w:gridCol w:w="1600"/>
        <w:gridCol w:w="1100"/>
        <w:gridCol w:w="20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rPr>
          <w:trHeight w:val="56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Technical Lead / Architect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Engineering Manager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QA Lead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80"/>
      </w:pPr>
      <w:r>
        <w:rPr>
          <w:i/>
          <w:iCs/>
          <w:color w:val="595959"/>
          <w:sz w:val="18"/>
          <w:szCs w:val="18"/>
        </w:rPr>
        <w:t xml:space="preserve">Decision: Approved / Approved with conditions / Rejected</w:t>
      </w:r>
    </w:p>
    <w:p>
      <w:pPr>
        <w:spacing w:after="120" w:before="240"/>
      </w:pPr>
      <w:r>
        <w:rPr>
          <w:b/>
          <w:bCs/>
          <w:color w:val="1F3864"/>
          <w:sz w:val="28"/>
          <w:szCs w:val="28"/>
        </w:rPr>
        <w:t xml:space="preserve">Related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Reference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NCLEX-TDD-01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System Architecture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NCLEX-TDD-02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Database Design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NCLEX-TDD-03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API Specification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NCLEX-TDD-04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Interfaces Specification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PRD v1.0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Product Requirements Document — NCLEX Practice &amp; Mock Examination Platform (August 2026)</w:t>
            </w:r>
          </w:p>
        </w:tc>
      </w:tr>
    </w:tbl>
    <w:p>
      <w:pPr>
        <w:sectPr>
          <w:headerReference w:type="default" r:id="rId8"/>
          <w:footerReference w:type="default" r:id="rId9"/>
          <w:type w:val="nextPage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40"/>
      </w:pPr>
      <w:r>
        <w:t xml:space="preserve">Technical design for the NCLEX Practice &amp; Mock Examination Platform, derived from the PRD (v1.0, August 2026).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52"/>
        <w:gridCol w:w="7708"/>
      </w:tblGrid>
      <w:tr>
        <w:trPr>
          <w:cantSplit/>
          <w:tblHeader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Doc</w:t>
            </w:r>
          </w:p>
        </w:tc>
        <w:tc>
          <w:tcPr>
            <w:tcW w:type="dxa" w:w="7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covers</w:t>
            </w:r>
          </w:p>
        </w:tc>
      </w:tr>
      <w:tr>
        <w:trPr>
          <w:cantSplit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color w:val="2E74B5"/>
                <w:sz w:val="18"/>
                <w:szCs w:val="18"/>
              </w:rPr>
              <w:t xml:space="preserve">System Architecture</w:t>
            </w:r>
          </w:p>
        </w:tc>
        <w:tc>
          <w:tcPr>
            <w:tcW w:type="dxa" w:w="7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System context, containers, backend modules, timer/autosave/grading/notification designs, security, NFR mapping, deployment, decisions</w:t>
            </w:r>
          </w:p>
        </w:tc>
      </w:tr>
      <w:tr>
        <w:trPr>
          <w:cantSplit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color w:val="2E74B5"/>
                <w:sz w:val="18"/>
                <w:szCs w:val="18"/>
              </w:rPr>
              <w:t xml:space="preserve">Database Design</w:t>
            </w:r>
          </w:p>
        </w:tc>
        <w:tc>
          <w:tcPr>
            <w:tcW w:type="dxa" w:w="7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ERD, PostgreSQL DDL, indexes, invariants, phase 2/3 tables</w:t>
            </w:r>
          </w:p>
        </w:tc>
      </w:tr>
      <w:tr>
        <w:trPr>
          <w:cantSplit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color w:val="2E74B5"/>
                <w:sz w:val="18"/>
                <w:szCs w:val="18"/>
              </w:rPr>
              <w:t xml:space="preserve">API Specification</w:t>
            </w:r>
          </w:p>
        </w:tc>
        <w:tc>
          <w:tcPr>
            <w:tcW w:type="dxa" w:w="7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REST API contract (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/api/v1</w:t>
            </w:r>
            <w:r>
              <w:rPr>
                <w:sz w:val="18"/>
                <w:szCs w:val="18"/>
              </w:rPr>
              <w:t xml:space="preserve">), auth model, error format, real-time stream</w:t>
            </w:r>
          </w:p>
        </w:tc>
      </w:tr>
      <w:tr>
        <w:trPr>
          <w:cantSplit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color w:val="2E74B5"/>
                <w:sz w:val="18"/>
                <w:szCs w:val="18"/>
              </w:rPr>
              <w:t xml:space="preserve">Interfaces Specification</w:t>
            </w:r>
          </w:p>
        </w:tc>
        <w:tc>
          <w:tcPr>
            <w:tcW w:type="dxa" w:w="7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Item-type payload contracts, grader interface, frontend routes, screens and component interfaces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Assumptions made while designing (confirm or change)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Stack (confirmed):</w:t>
      </w:r>
      <w:r>
        <w:t xml:space="preserve"> </w:t>
      </w:r>
      <w:r>
        <w:rPr>
          <w:b/>
          <w:bCs/>
        </w:rPr>
        <w:t xml:space="preserve">Next.js</w:t>
      </w:r>
      <w:r>
        <w:t xml:space="preserve"> (React, TypeScript) in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nclex-fe</w:t>
      </w:r>
      <w:r>
        <w:t xml:space="preserve">, </w:t>
      </w:r>
      <w:r>
        <w:rPr>
          <w:b/>
          <w:bCs/>
        </w:rPr>
        <w:t xml:space="preserve">.NET 10 / ASP.NET Core</w:t>
      </w:r>
      <w:r>
        <w:t xml:space="preserve"> with EF Core in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nclex-be</w:t>
      </w:r>
      <w:r>
        <w:t xml:space="preserve">, and </w:t>
      </w:r>
      <w:r>
        <w:rPr>
          <w:b/>
          <w:bCs/>
        </w:rPr>
        <w:t xml:space="preserve">PostgreSQL 16</w:t>
      </w:r>
      <w:r>
        <w:t xml:space="preserve">. Supporting pieces: </w:t>
      </w:r>
      <w:r>
        <w:rPr>
          <w:b/>
          <w:bCs/>
        </w:rPr>
        <w:t xml:space="preserve">Redis 7</w:t>
      </w:r>
      <w:r>
        <w:t xml:space="preserve"> (distributed rate limits, real-time fan-out), </w:t>
      </w:r>
      <w:r>
        <w:rPr>
          <w:b/>
          <w:bCs/>
        </w:rPr>
        <w:t xml:space="preserve">Hangfire</w:t>
      </w:r>
      <w:r>
        <w:t xml:space="preserve"> on Postgres (background jobs), and S3-compatible object storage with a CDN.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Launch scope:</w:t>
      </w:r>
      <w:r>
        <w:t xml:space="preserve"> RN and PN are both modelled from day one. Content can ship RN-first without any schema change (PRD open question 30).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Monetization:</w:t>
      </w:r>
      <w:r>
        <w:t xml:space="preserve"> a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plan_tier</w:t>
      </w:r>
      <w:r>
        <w:t xml:space="preserve"> /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access_tier</w:t>
      </w:r>
      <w:r>
        <w:t xml:space="preserve"> gate is built in, but no payment integration ships in the MVP (PRD open question 27).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Readiness estimate:</w:t>
      </w:r>
      <w:r>
        <w:t xml:space="preserve"> it's computed from a configurable per-set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pass_threshold</w:t>
      </w:r>
      <w:r>
        <w:t xml:space="preserve"> and always labelled as an estimate (PRD open question 29).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Email verification:</w:t>
      </w:r>
      <w:r>
        <w:t xml:space="preserve"> unverified users can only start sets marked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is_sample</w:t>
      </w:r>
      <w:r>
        <w:t xml:space="preserve">. Every other set requires a verified email (PRD §5.7, flow 7.1).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Select N scoring:</w:t>
      </w:r>
      <w:r>
        <w:t xml:space="preserve"> points are awarded per correct option (NCSBN style), where the PRD's §2.6 table says "0/1". A per-item override can score it all-or-nothing instead (</w:t>
      </w:r>
      <w:r>
        <w:rPr>
          <w:color w:val="2E74B5"/>
        </w:rPr>
        <w:t xml:space="preserve">Interfaces Specification §2.3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Trend, chart, audio, video and graphic-option items</w:t>
      </w:r>
      <w:r>
        <w:t xml:space="preserve"> are modelled as a base item type plus exhibits or media, not as separate types.</w:t>
      </w:r>
    </w:p>
    <w:p>
      <w:pPr>
        <w:spacing w:after="60"/>
      </w:pPr>
    </w:p>
    <w:sectPr>
      <w:headerReference w:type="default" r:id="rId10"/>
      <w:footerReference w:type="default" r:id="rId11"/>
      <w:type w:val="nextPage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/>
        <w:bCs/>
        <w:color w:val="595959"/>
        <w:sz w:val="18"/>
        <w:szCs w:val="18"/>
      </w:rPr>
      <w:t xml:space="preserve">CONFIDENTIAL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NCLEX-TDD-00  ·  Version 1.0  ·  Submitted for approval</w:t>
    </w:r>
    <w:r>
      <w:rPr>
        <w:color w:val="595959"/>
        <w:sz w:val="16"/>
        <w:szCs w:val="16"/>
      </w:rPr>
      <w:tab/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NCLEX-TDD-00  ·  Version 1.0  ·  Submitted for approval</w:t>
    </w:r>
    <w:r>
      <w:rPr>
        <w:color w:val="595959"/>
        <w:sz w:val="16"/>
        <w:szCs w:val="16"/>
      </w:rPr>
      <w:tab/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NCLEX Practice &amp; Mock Examination Platform  |  Design Package Overview</w:t>
    </w:r>
    <w:r>
      <w:rPr>
        <w:b/>
        <w:bCs/>
        <w:color w:val="595959"/>
        <w:sz w:val="16"/>
        <w:szCs w:val="16"/>
      </w:rPr>
      <w:tab/>
      <w:t xml:space="preserve">CONFIDENTIAL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NCLEX Practice &amp; Mock Examination Platform  |  Design Package Overview</w:t>
    </w:r>
    <w:r>
      <w:rPr>
        <w:b/>
        <w:bCs/>
        <w:color w:val="595959"/>
        <w:sz w:val="16"/>
        <w:szCs w:val="16"/>
      </w:rPr>
      <w:tab/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080" w:hanging="360"/>
      </w:pPr>
    </w:lvl>
    <w:lvl w:ilvl="2" w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8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00"/>
      <w:outlineLvl w:val="2"/>
    </w:pPr>
    <w:rPr>
      <w:rFonts w:ascii="Calibri" w:cs="Calibri" w:eastAsia="Calibri" w:hAnsi="Calibri"/>
      <w:b/>
      <w:bCs/>
      <w:color w:val="1F3864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spacing w:after="80" w:before="160"/>
      <w:outlineLvl w:val="3"/>
    </w:pPr>
    <w:rPr>
      <w:rFonts w:ascii="Calibri" w:cs="Calibri" w:eastAsia="Calibri" w:hAnsi="Calibri"/>
      <w:b/>
      <w:bCs/>
      <w:i/>
      <w:iCs/>
      <w:color w:val="595959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Package Overview — NCLEX Practice &amp; Mock Examination Platform</dc:title>
  <dc:creator>Muritala .T. Aliyu</dc:creator>
  <dc:description>Index of the technical design package and the assumptions that need approval.</dc:description>
  <cp:lastModifiedBy>Un-named</cp:lastModifiedBy>
  <cp:revision>1</cp:revision>
  <dcterms:created xsi:type="dcterms:W3CDTF">2026-10-14T07:45:05.042Z</dcterms:created>
  <dcterms:modified xsi:type="dcterms:W3CDTF">2026-10-14T07:45:05.043Z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