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40"/>
        <w:jc w:val="center"/>
      </w:pPr>
      <w:r>
        <w:rPr>
          <w:b/>
          <w:bCs/>
          <w:color w:val="2E74B5"/>
          <w:spacing w:val="40"/>
          <w:sz w:val="24"/>
          <w:szCs w:val="24"/>
        </w:rPr>
        <w:t xml:space="preserve">TECHNICAL DESIGN DOCUMENT</w:t>
      </w:r>
    </w:p>
    <w:p>
      <w:pPr>
        <w:spacing w:after="200"/>
        <w:jc w:val="center"/>
      </w:pPr>
      <w:r>
        <w:rPr>
          <w:b/>
          <w:bCs/>
          <w:color w:val="1F3864"/>
          <w:sz w:val="56"/>
          <w:szCs w:val="56"/>
        </w:rPr>
        <w:t xml:space="preserve">System Architecture</w:t>
      </w:r>
    </w:p>
    <w:p>
      <w:pPr>
        <w:spacing w:after="120"/>
        <w:jc w:val="center"/>
      </w:pPr>
      <w:r>
        <w:rPr>
          <w:i/>
          <w:iCs/>
          <w:color w:val="595959"/>
          <w:sz w:val="26"/>
          <w:szCs w:val="26"/>
        </w:rPr>
        <w:t xml:space="preserve">NCLEX Practice &amp; Mock Examination Platform</w:t>
      </w:r>
    </w:p>
    <w:p>
      <w:pPr>
        <w:spacing w:after="600"/>
        <w:jc w:val="center"/>
      </w:pPr>
      <w:r>
        <w:rPr>
          <w:color w:val="595959"/>
          <w:sz w:val="22"/>
          <w:szCs w:val="22"/>
        </w:rPr>
        <w:t xml:space="preserve">System context, components, key runtime designs, security, non-functional requirements, deployment and architecture decisions.</w:t>
      </w:r>
    </w:p>
    <w:p>
      <w:pPr>
        <w:spacing w:before="1800"/>
      </w:pPr>
    </w:p>
    <w:p>
      <w:pPr>
        <w:jc w:val="center"/>
      </w:pPr>
      <w:r>
        <w:rPr>
          <w:color w:val="595959"/>
          <w:sz w:val="20"/>
          <w:szCs w:val="20"/>
        </w:rPr>
        <w:t xml:space="preserve">Document ID: NCLEX-TDD-01</w:t>
      </w:r>
    </w:p>
    <w:p>
      <w:pPr>
        <w:jc w:val="center"/>
      </w:pPr>
      <w:r>
        <w:rPr>
          <w:color w:val="595959"/>
          <w:sz w:val="20"/>
          <w:szCs w:val="20"/>
        </w:rPr>
        <w:t xml:space="preserve">Version 1.0  ·  14 October 2026</w:t>
      </w:r>
    </w:p>
    <w:p>
      <w:pPr>
        <w:jc w:val="center"/>
      </w:pPr>
      <w:r>
        <w:rPr>
          <w:color w:val="595959"/>
          <w:sz w:val="20"/>
          <w:szCs w:val="20"/>
        </w:rPr>
        <w:t xml:space="preserve">Status: Submitted for approval</w:t>
      </w:r>
    </w:p>
    <w:p>
      <w:pPr>
        <w:jc w:val="center"/>
        <w:sectPr>
          <w:headerReference w:type="default" r:id="rId6"/>
          <w:footerReference w:type="default" r:id="rId7"/>
          <w:type w:val="nextPage"/>
          <w:pgSz w:w="12240" w:h="15840" w:orient="portrait"/>
          <w:pgMar w:top="1440" w:right="1440" w:bottom="1440" w:left="1440" w:header="708" w:footer="708" w:gutter="0"/>
          <w:pgNumType/>
          <w:docGrid w:linePitch="360"/>
        </w:sectPr>
      </w:pPr>
      <w:r>
        <w:rPr>
          <w:color w:val="595959"/>
          <w:sz w:val="20"/>
          <w:szCs w:val="20"/>
        </w:rPr>
        <w:t xml:space="preserve">Prepared by: Muritala .T. Aliyu</w:t>
      </w:r>
    </w:p>
    <w:p>
      <w:pPr>
        <w:spacing w:after="120" w:before="240"/>
      </w:pPr>
      <w:r>
        <w:rPr>
          <w:b/>
          <w:bCs/>
          <w:color w:val="1F3864"/>
          <w:sz w:val="28"/>
          <w:szCs w:val="28"/>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760"/>
      </w:tblGrid>
      <w:t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pPr>
            <w:r>
              <w:rPr>
                <w:b/>
                <w:bCs/>
                <w:sz w:val="20"/>
                <w:szCs w:val="20"/>
              </w:rPr>
              <w:t xml:space="preserve">Document</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pPr>
            <w:r>
              <w:rPr>
                <w:sz w:val="20"/>
                <w:szCs w:val="20"/>
              </w:rPr>
              <w:t xml:space="preserve">System Architecture</w:t>
            </w:r>
          </w:p>
        </w:tc>
      </w:tr>
      <w:t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pPr>
            <w:r>
              <w:rPr>
                <w:b/>
                <w:bCs/>
                <w:sz w:val="20"/>
                <w:szCs w:val="20"/>
              </w:rPr>
              <w:t xml:space="preserve">Document ID</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pPr>
            <w:r>
              <w:rPr>
                <w:sz w:val="20"/>
                <w:szCs w:val="20"/>
              </w:rPr>
              <w:t xml:space="preserve">NCLEX-TDD-01</w:t>
            </w:r>
          </w:p>
        </w:tc>
      </w:tr>
      <w:t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pPr>
            <w:r>
              <w:rPr>
                <w:b/>
                <w:bCs/>
                <w:sz w:val="20"/>
                <w:szCs w:val="20"/>
              </w:rPr>
              <w:t xml:space="preserve">Version</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pPr>
            <w:r>
              <w:rPr>
                <w:sz w:val="20"/>
                <w:szCs w:val="20"/>
              </w:rPr>
              <w:t xml:space="preserve">1.0</w:t>
            </w:r>
          </w:p>
        </w:tc>
      </w:tr>
      <w:t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pPr>
            <w:r>
              <w:rPr>
                <w:b/>
                <w:bCs/>
                <w:sz w:val="20"/>
                <w:szCs w:val="20"/>
              </w:rPr>
              <w:t xml:space="preserve">Date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pPr>
            <w:r>
              <w:rPr>
                <w:sz w:val="20"/>
                <w:szCs w:val="20"/>
              </w:rPr>
              <w:t xml:space="preserve">14 October 2026</w:t>
            </w:r>
          </w:p>
        </w:tc>
      </w:tr>
      <w:t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pPr>
            <w:r>
              <w:rPr>
                <w:b/>
                <w:bCs/>
                <w:sz w:val="20"/>
                <w:szCs w:val="20"/>
              </w:rPr>
              <w:t xml:space="preserve">Status</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pPr>
            <w:r>
              <w:rPr>
                <w:sz w:val="20"/>
                <w:szCs w:val="20"/>
              </w:rPr>
              <w:t xml:space="preserve">Submitted for approval</w:t>
            </w:r>
          </w:p>
        </w:tc>
      </w:tr>
      <w:t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pPr>
            <w:r>
              <w:rPr>
                <w:b/>
                <w:bCs/>
                <w:sz w:val="20"/>
                <w:szCs w:val="20"/>
              </w:rPr>
              <w:t xml:space="preserve">Prepared by</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pPr>
            <w:r>
              <w:rPr>
                <w:sz w:val="20"/>
                <w:szCs w:val="20"/>
              </w:rPr>
              <w:t xml:space="preserve">Muritala .T. Aliyu</w:t>
            </w:r>
          </w:p>
        </w:tc>
      </w:tr>
      <w:t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pPr>
            <w:r>
              <w:rPr>
                <w:b/>
                <w:bCs/>
                <w:sz w:val="20"/>
                <w:szCs w:val="20"/>
              </w:rPr>
              <w:t xml:space="preserve">Based on</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pPr>
            <w:r>
              <w:rPr>
                <w:sz w:val="20"/>
                <w:szCs w:val="20"/>
              </w:rPr>
              <w:t xml:space="preserve">Product Requirements Document v1.0 (August 2026)</w:t>
            </w:r>
          </w:p>
        </w:tc>
      </w:tr>
      <w:t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pPr>
            <w:r>
              <w:rPr>
                <w:b/>
                <w:bCs/>
                <w:sz w:val="20"/>
                <w:szCs w:val="20"/>
              </w:rPr>
              <w:t xml:space="preserve">Technology stack</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pPr>
            <w:r>
              <w:rPr>
                <w:sz w:val="20"/>
                <w:szCs w:val="20"/>
              </w:rPr>
              <w:t xml:space="preserve">Next.js (frontend), .NET 10 / ASP.NET Core (backend), PostgreSQL 16 (database)</w:t>
            </w:r>
          </w:p>
        </w:tc>
      </w:tr>
    </w:tbl>
    <w:p>
      <w:pPr>
        <w:spacing w:after="120" w:before="240"/>
      </w:pPr>
      <w:r>
        <w:rPr>
          <w:b/>
          <w:bCs/>
          <w:color w:val="1F3864"/>
          <w:sz w:val="28"/>
          <w:szCs w:val="28"/>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900"/>
        <w:gridCol w:w="2400"/>
        <w:gridCol w:w="3760"/>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before="0"/>
            </w:pPr>
            <w:r>
              <w:rPr>
                <w:b/>
                <w:bCs/>
                <w:color w:val="FFFFFF"/>
                <w:sz w:val="18"/>
                <w:szCs w:val="18"/>
              </w:rPr>
              <w:t xml:space="preserve">Version</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before="0"/>
            </w:pPr>
            <w:r>
              <w:rPr>
                <w:b/>
                <w:bCs/>
                <w:color w:val="FFFFFF"/>
                <w:sz w:val="18"/>
                <w:szCs w:val="18"/>
              </w:rPr>
              <w:t xml:space="preserve">Date</w:t>
            </w:r>
          </w:p>
        </w:tc>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before="0"/>
            </w:pPr>
            <w:r>
              <w:rPr>
                <w:b/>
                <w:bCs/>
                <w:color w:val="FFFFFF"/>
                <w:sz w:val="18"/>
                <w:szCs w:val="18"/>
              </w:rPr>
              <w:t xml:space="preserve">Author</w:t>
            </w:r>
          </w:p>
        </w:tc>
        <w:tc>
          <w:tcPr>
            <w:tcW w:type="dxa" w:w="37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before="0"/>
            </w:pPr>
            <w:r>
              <w:rPr>
                <w:b/>
                <w:bCs/>
                <w:color w:val="FFFFFF"/>
                <w:sz w:val="18"/>
                <w:szCs w:val="18"/>
              </w:rPr>
              <w:t xml:space="preserve">Description</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pPr>
            <w:r>
              <w:rPr>
                <w:sz w:val="18"/>
                <w:szCs w:val="18"/>
              </w:rPr>
              <w:t xml:space="preserve">1.0</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pPr>
            <w:r>
              <w:rPr>
                <w:sz w:val="18"/>
                <w:szCs w:val="18"/>
              </w:rPr>
              <w:t xml:space="preserve">14 October 2026</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pPr>
            <w:r>
              <w:rPr>
                <w:sz w:val="18"/>
                <w:szCs w:val="18"/>
              </w:rPr>
              <w:t xml:space="preserve">Muritala .T. Aliyu</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pPr>
            <w:r>
              <w:rPr>
                <w:sz w:val="18"/>
                <w:szCs w:val="18"/>
              </w:rPr>
              <w:t xml:space="preserve">Initial version submitted for approval</w:t>
            </w:r>
          </w:p>
        </w:tc>
      </w:tr>
    </w:tbl>
    <w:p>
      <w:pPr>
        <w:spacing w:after="120" w:before="240"/>
      </w:pPr>
      <w:r>
        <w:rPr>
          <w:b/>
          <w:bCs/>
          <w:color w:val="1F3864"/>
          <w:sz w:val="28"/>
          <w:szCs w:val="28"/>
        </w:rPr>
        <w:t xml:space="preserve">Approval</w:t>
      </w:r>
    </w:p>
    <w:p>
      <w:pPr>
        <w:spacing w:after="160"/>
      </w:pPr>
      <w:r>
        <w:rPr>
          <w:sz w:val="20"/>
          <w:szCs w:val="20"/>
        </w:rPr>
        <w:t xml:space="preserve">Signing below confirms that this document is accepted as the basis for implementing the MVP. Approval may be conditional; record any conditions in the Comments 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1500"/>
        <w:gridCol w:w="1200"/>
        <w:gridCol w:w="1600"/>
        <w:gridCol w:w="1100"/>
        <w:gridCol w:w="2060"/>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before="0"/>
            </w:pPr>
            <w:r>
              <w:rPr>
                <w:b/>
                <w:bCs/>
                <w:color w:val="FFFFFF"/>
                <w:sz w:val="18"/>
                <w:szCs w:val="18"/>
              </w:rPr>
              <w:t xml:space="preserve">Role</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before="0"/>
            </w:pPr>
            <w:r>
              <w:rPr>
                <w:b/>
                <w:bCs/>
                <w:color w:val="FFFFFF"/>
                <w:sz w:val="18"/>
                <w:szCs w:val="18"/>
              </w:rPr>
              <w:t xml:space="preserve">Name</w:t>
            </w:r>
          </w:p>
        </w:tc>
        <w:tc>
          <w:tcPr>
            <w:tcW w:type="dxa" w:w="1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before="0"/>
            </w:pPr>
            <w:r>
              <w:rPr>
                <w:b/>
                <w:bCs/>
                <w:color w:val="FFFFFF"/>
                <w:sz w:val="18"/>
                <w:szCs w:val="18"/>
              </w:rPr>
              <w:t xml:space="preserve">Decision</w:t>
            </w:r>
          </w:p>
        </w:tc>
        <w:tc>
          <w:tcPr>
            <w:tcW w:type="dxa" w:w="1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before="0"/>
            </w:pPr>
            <w:r>
              <w:rPr>
                <w:b/>
                <w:bCs/>
                <w:color w:val="FFFFFF"/>
                <w:sz w:val="18"/>
                <w:szCs w:val="18"/>
              </w:rPr>
              <w:t xml:space="preserve">Signature</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before="0"/>
            </w:pPr>
            <w:r>
              <w:rPr>
                <w:b/>
                <w:bCs/>
                <w:color w:val="FFFFFF"/>
                <w:sz w:val="18"/>
                <w:szCs w:val="18"/>
              </w:rPr>
              <w:t xml:space="preserve">Date</w:t>
            </w:r>
          </w:p>
        </w:tc>
        <w:tc>
          <w:tcPr>
            <w:tcW w:type="dxa" w:w="20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before="0"/>
            </w:pPr>
            <w:r>
              <w:rPr>
                <w:b/>
                <w:bCs/>
                <w:color w:val="FFFFFF"/>
                <w:sz w:val="18"/>
                <w:szCs w:val="18"/>
              </w:rPr>
              <w:t xml:space="preserve">Comments</w:t>
            </w:r>
          </w:p>
        </w:tc>
      </w:tr>
      <w:tr>
        <w:trPr>
          <w:trHeight w:val="560" w:hRule="atLeas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pPr>
            <w:r>
              <w:rPr>
                <w:sz w:val="18"/>
                <w:szCs w:val="18"/>
              </w:rPr>
              <w:t xml:space="preserve">Product Owner</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pPr>
            <w:r>
              <w:rPr>
                <w:sz w:val="18"/>
                <w:szCs w:val="18"/>
              </w:rPr>
              <w:t xml:space="preserve"/>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pPr>
            <w:r>
              <w:rPr>
                <w:sz w:val="18"/>
                <w:szCs w:val="18"/>
              </w:rPr>
              <w:t xml:space="preserve"/>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pPr>
            <w:r>
              <w:rPr>
                <w:sz w:val="18"/>
                <w:szCs w:val="18"/>
              </w:rPr>
              <w:t xml:space="preserve"/>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pPr>
            <w:r>
              <w:rPr>
                <w:sz w:val="18"/>
                <w:szCs w:val="18"/>
              </w:rPr>
              <w:t xml:space="preserve"/>
            </w:r>
          </w:p>
        </w:tc>
        <w:tc>
          <w:tcPr>
            <w:tcW w:type="dxa" w:w="20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pPr>
            <w:r>
              <w:rPr>
                <w:sz w:val="18"/>
                <w:szCs w:val="18"/>
              </w:rPr>
              <w:t xml:space="preserve"/>
            </w:r>
          </w:p>
        </w:tc>
      </w:tr>
      <w:tr>
        <w:trPr>
          <w:trHeight w:val="560" w:hRule="atLeas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pPr>
            <w:r>
              <w:rPr>
                <w:sz w:val="18"/>
                <w:szCs w:val="18"/>
              </w:rPr>
              <w:t xml:space="preserve">Technical Lead / Architect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pPr>
            <w:r>
              <w:rPr>
                <w:sz w:val="18"/>
                <w:szCs w:val="18"/>
              </w:rPr>
              <w:t xml:space="preserve"/>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pPr>
            <w:r>
              <w:rPr>
                <w:sz w:val="18"/>
                <w:szCs w:val="18"/>
              </w:rPr>
              <w:t xml:space="preserve"/>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pPr>
            <w:r>
              <w:rPr>
                <w:sz w:val="18"/>
                <w:szCs w:val="18"/>
              </w:rPr>
              <w:t xml:space="preserve"/>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pPr>
            <w:r>
              <w:rPr>
                <w:sz w:val="18"/>
                <w:szCs w:val="18"/>
              </w:rPr>
              <w:t xml:space="preserve"/>
            </w:r>
          </w:p>
        </w:tc>
        <w:tc>
          <w:tcPr>
            <w:tcW w:type="dxa" w:w="20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pPr>
            <w:r>
              <w:rPr>
                <w:sz w:val="18"/>
                <w:szCs w:val="18"/>
              </w:rPr>
              <w:t xml:space="preserve"/>
            </w:r>
          </w:p>
        </w:tc>
      </w:tr>
      <w:tr>
        <w:trPr>
          <w:trHeight w:val="560" w:hRule="atLeas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pPr>
            <w:r>
              <w:rPr>
                <w:sz w:val="18"/>
                <w:szCs w:val="18"/>
              </w:rPr>
              <w:t xml:space="preserve">Engineering Manager</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pPr>
            <w:r>
              <w:rPr>
                <w:sz w:val="18"/>
                <w:szCs w:val="18"/>
              </w:rPr>
              <w:t xml:space="preserve"/>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pPr>
            <w:r>
              <w:rPr>
                <w:sz w:val="18"/>
                <w:szCs w:val="18"/>
              </w:rPr>
              <w:t xml:space="preserve"/>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pPr>
            <w:r>
              <w:rPr>
                <w:sz w:val="18"/>
                <w:szCs w:val="18"/>
              </w:rPr>
              <w:t xml:space="preserve"/>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pPr>
            <w:r>
              <w:rPr>
                <w:sz w:val="18"/>
                <w:szCs w:val="18"/>
              </w:rPr>
              <w:t xml:space="preserve"/>
            </w:r>
          </w:p>
        </w:tc>
        <w:tc>
          <w:tcPr>
            <w:tcW w:type="dxa" w:w="20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pPr>
            <w:r>
              <w:rPr>
                <w:sz w:val="18"/>
                <w:szCs w:val="18"/>
              </w:rPr>
              <w:t xml:space="preserve"/>
            </w:r>
          </w:p>
        </w:tc>
      </w:tr>
      <w:tr>
        <w:trPr>
          <w:trHeight w:val="560" w:hRule="atLeas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pPr>
            <w:r>
              <w:rPr>
                <w:sz w:val="18"/>
                <w:szCs w:val="18"/>
              </w:rPr>
              <w:t xml:space="preserve">QA Lead</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pPr>
            <w:r>
              <w:rPr>
                <w:sz w:val="18"/>
                <w:szCs w:val="18"/>
              </w:rPr>
              <w:t xml:space="preserve"/>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pPr>
            <w:r>
              <w:rPr>
                <w:sz w:val="18"/>
                <w:szCs w:val="18"/>
              </w:rPr>
              <w:t xml:space="preserve"/>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pPr>
            <w:r>
              <w:rPr>
                <w:sz w:val="18"/>
                <w:szCs w:val="18"/>
              </w:rPr>
              <w:t xml:space="preserve"/>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pPr>
            <w:r>
              <w:rPr>
                <w:sz w:val="18"/>
                <w:szCs w:val="18"/>
              </w:rPr>
              <w:t xml:space="preserve"/>
            </w:r>
          </w:p>
        </w:tc>
        <w:tc>
          <w:tcPr>
            <w:tcW w:type="dxa" w:w="20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pPr>
            <w:r>
              <w:rPr>
                <w:sz w:val="18"/>
                <w:szCs w:val="18"/>
              </w:rPr>
              <w:t xml:space="preserve"/>
            </w:r>
          </w:p>
        </w:tc>
      </w:tr>
    </w:tbl>
    <w:p>
      <w:pPr>
        <w:spacing w:before="80"/>
      </w:pPr>
      <w:r>
        <w:rPr>
          <w:i/>
          <w:iCs/>
          <w:color w:val="595959"/>
          <w:sz w:val="18"/>
          <w:szCs w:val="18"/>
        </w:rPr>
        <w:t xml:space="preserve">Decision: Approved / Approved with conditions / Rejected</w:t>
      </w:r>
    </w:p>
    <w:p>
      <w:pPr>
        <w:spacing w:after="120" w:before="240"/>
      </w:pPr>
      <w:r>
        <w:rPr>
          <w:b/>
          <w:bCs/>
          <w:color w:val="1F3864"/>
          <w:sz w:val="28"/>
          <w:szCs w:val="28"/>
        </w:rPr>
        <w:t xml:space="preserve">Related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360"/>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before="0"/>
            </w:pPr>
            <w:r>
              <w:rPr>
                <w:b/>
                <w:bCs/>
                <w:color w:val="FFFFFF"/>
                <w:sz w:val="18"/>
                <w:szCs w:val="18"/>
              </w:rPr>
              <w:t xml:space="preserve">Reference</w:t>
            </w:r>
          </w:p>
        </w:tc>
        <w:tc>
          <w:tcPr>
            <w:tcW w:type="dxa" w:w="73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before="0"/>
            </w:pPr>
            <w:r>
              <w:rPr>
                <w:b/>
                <w:bCs/>
                <w:color w:val="FFFFFF"/>
                <w:sz w:val="18"/>
                <w:szCs w:val="18"/>
              </w:rPr>
              <w:t xml:space="preserve">Title</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pPr>
            <w:r>
              <w:rPr>
                <w:sz w:val="18"/>
                <w:szCs w:val="18"/>
              </w:rPr>
              <w:t xml:space="preserve">NCLEX-TDD-00</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pPr>
            <w:r>
              <w:rPr>
                <w:sz w:val="18"/>
                <w:szCs w:val="18"/>
              </w:rPr>
              <w:t xml:space="preserve">Design Package Overview</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pPr>
            <w:r>
              <w:rPr>
                <w:sz w:val="18"/>
                <w:szCs w:val="18"/>
              </w:rPr>
              <w:t xml:space="preserve">NCLEX-TDD-02</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pPr>
            <w:r>
              <w:rPr>
                <w:sz w:val="18"/>
                <w:szCs w:val="18"/>
              </w:rPr>
              <w:t xml:space="preserve">Database Design</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pPr>
            <w:r>
              <w:rPr>
                <w:sz w:val="18"/>
                <w:szCs w:val="18"/>
              </w:rPr>
              <w:t xml:space="preserve">NCLEX-TDD-03</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pPr>
            <w:r>
              <w:rPr>
                <w:sz w:val="18"/>
                <w:szCs w:val="18"/>
              </w:rPr>
              <w:t xml:space="preserve">API Specification</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pPr>
            <w:r>
              <w:rPr>
                <w:sz w:val="18"/>
                <w:szCs w:val="18"/>
              </w:rPr>
              <w:t xml:space="preserve">NCLEX-TDD-04</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pPr>
            <w:r>
              <w:rPr>
                <w:sz w:val="18"/>
                <w:szCs w:val="18"/>
              </w:rPr>
              <w:t xml:space="preserve">Interfaces Specification</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pPr>
            <w:r>
              <w:rPr>
                <w:sz w:val="18"/>
                <w:szCs w:val="18"/>
              </w:rPr>
              <w:t xml:space="preserve">PRD v1.0</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pPr>
            <w:r>
              <w:rPr>
                <w:sz w:val="18"/>
                <w:szCs w:val="18"/>
              </w:rPr>
              <w:t xml:space="preserve">Product Requirements Document — NCLEX Practice &amp; Mock Examination Platform (August 2026)</w:t>
            </w:r>
          </w:p>
        </w:tc>
      </w:tr>
    </w:tbl>
    <w:p>
      <w:pPr>
        <w:sectPr>
          <w:headerReference w:type="default" r:id="rId8"/>
          <w:footerReference w:type="default" r:id="rId9"/>
          <w:type w:val="nextPage"/>
          <w:pgSz w:w="12240" w:h="15840" w:orient="portrait"/>
          <w:pgMar w:top="1440" w:right="1440" w:bottom="1440" w:left="1440" w:header="708" w:footer="708" w:gutter="0"/>
          <w:pgNumType/>
          <w:docGrid w:linePitch="360"/>
        </w:sectPr>
      </w:pPr>
    </w:p>
    <w:p>
      <w:pPr>
        <w:spacing w:after="200"/>
      </w:pPr>
      <w:r>
        <w:rPr>
          <w:b/>
          <w:bCs/>
          <w:color w:val="1F3864"/>
          <w:sz w:val="32"/>
          <w:szCs w:val="32"/>
        </w:rPr>
        <w:t xml:space="preserve">Contents</w:t>
      </w:r>
    </w:p>
    <w:sdt>
      <w:sdtPr>
        <w:alias w:val="Contents"/>
      </w:sdtPr>
      <w:sdtContent>
        <w:p>
          <w:pPr>
            <w:pStyle w:val="TOC1"/>
            <w:tabs>
              <w:tab w:val="right" w:pos="9360" w:leader="dot"/>
            </w:tabs>
          </w:pPr>
          <w:r>
            <w:fldChar w:fldCharType="begin" w:dirty="true"/>
            <w:instrText xml:space="preserve">TOC \h \o "1-3"</w:instrText>
            <w:fldChar w:fldCharType="separate"/>
          </w:r>
          <w:hyperlink w:history="1" w:anchor="_Toc1">
            <w:r>
              <w:t xml:space="preserve">1. Goals that shape the architecture</w:t>
            </w:r>
            <w:r>
              <w:tab/>
            </w:r>
            <w:r>
              <w:fldChar w:fldCharType="begin" w:dirty="true"/>
              <w:instrText xml:space="preserve">PAGEREF _Toc1 \h</w:instrText>
              <w:fldChar w:fldCharType="separate"/>
              <w:fldChar w:fldCharType="end"/>
            </w:r>
          </w:hyperlink>
        </w:p>
        <w:p>
          <w:pPr>
            <w:pStyle w:val="TOC1"/>
            <w:tabs>
              <w:tab w:val="right" w:pos="9360" w:leader="dot"/>
            </w:tabs>
          </w:pPr>
          <w:hyperlink w:history="1" w:anchor="_Toc2">
            <w:r>
              <w:t xml:space="preserve">2. System context</w:t>
            </w:r>
            <w:r>
              <w:tab/>
            </w:r>
            <w:r>
              <w:fldChar w:fldCharType="begin" w:dirty="true"/>
              <w:instrText xml:space="preserve">PAGEREF _Toc2 \h</w:instrText>
              <w:fldChar w:fldCharType="separate"/>
              <w:fldChar w:fldCharType="end"/>
            </w:r>
          </w:hyperlink>
        </w:p>
        <w:p>
          <w:pPr>
            <w:pStyle w:val="TOC1"/>
            <w:tabs>
              <w:tab w:val="right" w:pos="9360" w:leader="dot"/>
            </w:tabs>
          </w:pPr>
          <w:hyperlink w:history="1" w:anchor="_Toc3">
            <w:r>
              <w:t xml:space="preserve">3. Containers</w:t>
            </w:r>
            <w:r>
              <w:tab/>
            </w:r>
            <w:r>
              <w:fldChar w:fldCharType="begin" w:dirty="true"/>
              <w:instrText xml:space="preserve">PAGEREF _Toc3 \h</w:instrText>
              <w:fldChar w:fldCharType="separate"/>
              <w:fldChar w:fldCharType="end"/>
            </w:r>
          </w:hyperlink>
        </w:p>
        <w:p>
          <w:pPr>
            <w:pStyle w:val="TOC1"/>
            <w:tabs>
              <w:tab w:val="right" w:pos="9360" w:leader="dot"/>
            </w:tabs>
          </w:pPr>
          <w:hyperlink w:history="1" w:anchor="_Toc4">
            <w:r>
              <w:t xml:space="preserve">4. Backend structure (nclex-be)</w:t>
            </w:r>
            <w:r>
              <w:tab/>
            </w:r>
            <w:r>
              <w:fldChar w:fldCharType="begin" w:dirty="true"/>
              <w:instrText xml:space="preserve">PAGEREF _Toc4 \h</w:instrText>
              <w:fldChar w:fldCharType="separate"/>
              <w:fldChar w:fldCharType="end"/>
            </w:r>
          </w:hyperlink>
        </w:p>
        <w:p>
          <w:pPr>
            <w:pStyle w:val="TOC1"/>
            <w:tabs>
              <w:tab w:val="right" w:pos="9360" w:leader="dot"/>
            </w:tabs>
          </w:pPr>
          <w:hyperlink w:history="1" w:anchor="_Toc5">
            <w:r>
              <w:t xml:space="preserve">5. Key designs</w:t>
            </w:r>
            <w:r>
              <w:tab/>
            </w:r>
            <w:r>
              <w:fldChar w:fldCharType="begin" w:dirty="true"/>
              <w:instrText xml:space="preserve">PAGEREF _Toc5 \h</w:instrText>
              <w:fldChar w:fldCharType="separate"/>
              <w:fldChar w:fldCharType="end"/>
            </w:r>
          </w:hyperlink>
        </w:p>
        <w:p>
          <w:pPr>
            <w:pStyle w:val="TOC2"/>
            <w:tabs>
              <w:tab w:val="right" w:pos="9360" w:leader="dot"/>
            </w:tabs>
            <w:ind w:left="220"/>
          </w:pPr>
          <w:hyperlink w:history="1" w:anchor="_Toc6">
            <w:r>
              <w:t xml:space="preserve">5.1 Server-authoritative timers</w:t>
            </w:r>
            <w:r>
              <w:tab/>
            </w:r>
            <w:r>
              <w:fldChar w:fldCharType="begin" w:dirty="true"/>
              <w:instrText xml:space="preserve">PAGEREF _Toc6 \h</w:instrText>
              <w:fldChar w:fldCharType="separate"/>
              <w:fldChar w:fldCharType="end"/>
            </w:r>
          </w:hyperlink>
        </w:p>
        <w:p>
          <w:pPr>
            <w:pStyle w:val="TOC2"/>
            <w:tabs>
              <w:tab w:val="right" w:pos="9360" w:leader="dot"/>
            </w:tabs>
            <w:ind w:left="220"/>
          </w:pPr>
          <w:hyperlink w:history="1" w:anchor="_Toc7">
            <w:r>
              <w:t xml:space="preserve">5.2 Autosave and cross-device continuity</w:t>
            </w:r>
            <w:r>
              <w:tab/>
            </w:r>
            <w:r>
              <w:fldChar w:fldCharType="begin" w:dirty="true"/>
              <w:instrText xml:space="preserve">PAGEREF _Toc7 \h</w:instrText>
              <w:fldChar w:fldCharType="separate"/>
              <w:fldChar w:fldCharType="end"/>
            </w:r>
          </w:hyperlink>
        </w:p>
        <w:p>
          <w:pPr>
            <w:pStyle w:val="TOC2"/>
            <w:tabs>
              <w:tab w:val="right" w:pos="9360" w:leader="dot"/>
            </w:tabs>
            <w:ind w:left="220"/>
          </w:pPr>
          <w:hyperlink w:history="1" w:anchor="_Toc8">
            <w:r>
              <w:t xml:space="preserve">5.3 Attempt lifecycle</w:t>
            </w:r>
            <w:r>
              <w:tab/>
            </w:r>
            <w:r>
              <w:fldChar w:fldCharType="begin" w:dirty="true"/>
              <w:instrText xml:space="preserve">PAGEREF _Toc8 \h</w:instrText>
              <w:fldChar w:fldCharType="separate"/>
              <w:fldChar w:fldCharType="end"/>
            </w:r>
          </w:hyperlink>
        </w:p>
        <w:p>
          <w:pPr>
            <w:pStyle w:val="TOC2"/>
            <w:tabs>
              <w:tab w:val="right" w:pos="9360" w:leader="dot"/>
            </w:tabs>
            <w:ind w:left="220"/>
          </w:pPr>
          <w:hyperlink w:history="1" w:anchor="_Toc9">
            <w:r>
              <w:t xml:space="preserve">5.4 Item-type plug-in model</w:t>
            </w:r>
            <w:r>
              <w:tab/>
            </w:r>
            <w:r>
              <w:fldChar w:fldCharType="begin" w:dirty="true"/>
              <w:instrText xml:space="preserve">PAGEREF _Toc9 \h</w:instrText>
              <w:fldChar w:fldCharType="separate"/>
              <w:fldChar w:fldCharType="end"/>
            </w:r>
          </w:hyperlink>
        </w:p>
        <w:p>
          <w:pPr>
            <w:pStyle w:val="TOC2"/>
            <w:tabs>
              <w:tab w:val="right" w:pos="9360" w:leader="dot"/>
            </w:tabs>
            <w:ind w:left="220"/>
          </w:pPr>
          <w:hyperlink w:history="1" w:anchor="_Toc10">
            <w:r>
              <w:t xml:space="preserve">5.5 Grading, results and notification pipeline</w:t>
            </w:r>
            <w:r>
              <w:tab/>
            </w:r>
            <w:r>
              <w:fldChar w:fldCharType="begin" w:dirty="true"/>
              <w:instrText xml:space="preserve">PAGEREF _Toc10 \h</w:instrText>
              <w:fldChar w:fldCharType="separate"/>
              <w:fldChar w:fldCharType="end"/>
            </w:r>
          </w:hyperlink>
        </w:p>
        <w:p>
          <w:pPr>
            <w:pStyle w:val="TOC2"/>
            <w:tabs>
              <w:tab w:val="right" w:pos="9360" w:leader="dot"/>
            </w:tabs>
            <w:ind w:left="220"/>
          </w:pPr>
          <w:hyperlink w:history="1" w:anchor="_Toc11">
            <w:r>
              <w:t xml:space="preserve">5.6 Notifications</w:t>
            </w:r>
            <w:r>
              <w:tab/>
            </w:r>
            <w:r>
              <w:fldChar w:fldCharType="begin" w:dirty="true"/>
              <w:instrText xml:space="preserve">PAGEREF _Toc11 \h</w:instrText>
              <w:fldChar w:fldCharType="separate"/>
              <w:fldChar w:fldCharType="end"/>
            </w:r>
          </w:hyperlink>
        </w:p>
        <w:p>
          <w:pPr>
            <w:pStyle w:val="TOC2"/>
            <w:tabs>
              <w:tab w:val="right" w:pos="9360" w:leader="dot"/>
            </w:tabs>
            <w:ind w:left="220"/>
          </w:pPr>
          <w:hyperlink w:history="1" w:anchor="_Toc12">
            <w:r>
              <w:t xml:space="preserve">5.7 Custom test builder</w:t>
            </w:r>
            <w:r>
              <w:tab/>
            </w:r>
            <w:r>
              <w:fldChar w:fldCharType="begin" w:dirty="true"/>
              <w:instrText xml:space="preserve">PAGEREF _Toc12 \h</w:instrText>
              <w:fldChar w:fldCharType="separate"/>
              <w:fldChar w:fldCharType="end"/>
            </w:r>
          </w:hyperlink>
        </w:p>
        <w:p>
          <w:pPr>
            <w:pStyle w:val="TOC2"/>
            <w:tabs>
              <w:tab w:val="right" w:pos="9360" w:leader="dot"/>
            </w:tabs>
            <w:ind w:left="220"/>
          </w:pPr>
          <w:hyperlink w:history="1" w:anchor="_Toc13">
            <w:r>
              <w:t xml:space="preserve">5.8 CAT adaptive mode (Phase 2, designed now)</w:t>
            </w:r>
            <w:r>
              <w:tab/>
            </w:r>
            <w:r>
              <w:fldChar w:fldCharType="begin" w:dirty="true"/>
              <w:instrText xml:space="preserve">PAGEREF _Toc13 \h</w:instrText>
              <w:fldChar w:fldCharType="separate"/>
              <w:fldChar w:fldCharType="end"/>
            </w:r>
          </w:hyperlink>
        </w:p>
        <w:p>
          <w:pPr>
            <w:pStyle w:val="TOC1"/>
            <w:tabs>
              <w:tab w:val="right" w:pos="9360" w:leader="dot"/>
            </w:tabs>
          </w:pPr>
          <w:hyperlink w:history="1" w:anchor="_Toc14">
            <w:r>
              <w:t xml:space="preserve">6. Security</w:t>
            </w:r>
            <w:r>
              <w:tab/>
            </w:r>
            <w:r>
              <w:fldChar w:fldCharType="begin" w:dirty="true"/>
              <w:instrText xml:space="preserve">PAGEREF _Toc14 \h</w:instrText>
              <w:fldChar w:fldCharType="separate"/>
              <w:fldChar w:fldCharType="end"/>
            </w:r>
          </w:hyperlink>
        </w:p>
        <w:p>
          <w:pPr>
            <w:pStyle w:val="TOC1"/>
            <w:tabs>
              <w:tab w:val="right" w:pos="9360" w:leader="dot"/>
            </w:tabs>
          </w:pPr>
          <w:hyperlink w:history="1" w:anchor="_Toc15">
            <w:r>
              <w:t xml:space="preserve">7. Non-functional requirements mapping</w:t>
            </w:r>
            <w:r>
              <w:tab/>
            </w:r>
            <w:r>
              <w:fldChar w:fldCharType="begin" w:dirty="true"/>
              <w:instrText xml:space="preserve">PAGEREF _Toc15 \h</w:instrText>
              <w:fldChar w:fldCharType="separate"/>
              <w:fldChar w:fldCharType="end"/>
            </w:r>
          </w:hyperlink>
        </w:p>
        <w:p>
          <w:pPr>
            <w:pStyle w:val="TOC1"/>
            <w:tabs>
              <w:tab w:val="right" w:pos="9360" w:leader="dot"/>
            </w:tabs>
          </w:pPr>
          <w:hyperlink w:history="1" w:anchor="_Toc16">
            <w:r>
              <w:t xml:space="preserve">8. Deployment</w:t>
            </w:r>
            <w:r>
              <w:tab/>
            </w:r>
            <w:r>
              <w:fldChar w:fldCharType="begin" w:dirty="true"/>
              <w:instrText xml:space="preserve">PAGEREF _Toc16 \h</w:instrText>
              <w:fldChar w:fldCharType="separate"/>
              <w:fldChar w:fldCharType="end"/>
            </w:r>
          </w:hyperlink>
        </w:p>
        <w:p>
          <w:pPr>
            <w:pStyle w:val="TOC1"/>
            <w:tabs>
              <w:tab w:val="right" w:pos="9360" w:leader="dot"/>
            </w:tabs>
          </w:pPr>
          <w:hyperlink w:history="1" w:anchor="_Toc17">
            <w:r>
              <w:t xml:space="preserve">9. Observability</w:t>
            </w:r>
            <w:r>
              <w:tab/>
            </w:r>
            <w:r>
              <w:fldChar w:fldCharType="begin" w:dirty="true"/>
              <w:instrText xml:space="preserve">PAGEREF _Toc17 \h</w:instrText>
              <w:fldChar w:fldCharType="separate"/>
              <w:fldChar w:fldCharType="end"/>
            </w:r>
          </w:hyperlink>
        </w:p>
        <w:p>
          <w:pPr>
            <w:pStyle w:val="TOC1"/>
            <w:tabs>
              <w:tab w:val="right" w:pos="9360" w:leader="dot"/>
            </w:tabs>
          </w:pPr>
          <w:hyperlink w:history="1" w:anchor="_Toc18">
            <w:r>
              <w:t xml:space="preserve">10. Architecture decisions</w:t>
            </w:r>
            <w:r>
              <w:tab/>
            </w:r>
            <w:r>
              <w:fldChar w:fldCharType="begin" w:dirty="true"/>
              <w:instrText xml:space="preserve">PAGEREF _Toc18 \h</w:instrText>
              <w:fldChar w:fldCharType="separate"/>
              <w:fldChar w:fldCharType="end"/>
            </w:r>
          </w:hyperlink>
        </w:p>
        <w:p>
          <w:r>
            <w:fldChar w:fldCharType="end"/>
          </w:r>
        </w:p>
      </w:sdtContent>
    </w:sdt>
    <w:p>
      <w:pPr>
        <w:sectPr>
          <w:headerReference w:type="default" r:id="rId10"/>
          <w:footerReference w:type="default" r:id="rId11"/>
          <w:type w:val="nextPage"/>
          <w:pgSz w:w="12240" w:h="15840" w:orient="portrait"/>
          <w:pgMar w:top="1440" w:right="1440" w:bottom="1440" w:left="1440" w:header="708" w:footer="708" w:gutter="0"/>
          <w:pgNumType/>
          <w:docGrid w:linePitch="360"/>
        </w:sectPr>
      </w:pPr>
    </w:p>
    <w:p>
      <w:pPr>
        <w:pStyle w:val="Heading1"/>
      </w:pPr>
      <w:bookmarkStart w:name="_Toc1" w:id="1"/>
      <w:r>
        <w:t xml:space="preserve">1. Goals that shape the architecture</w:t>
      </w:r>
      <w:bookmarkEnd w:id="1"/>
    </w:p>
    <w:p>
      <w:pPr>
        <w:spacing w:after="140"/>
      </w:pPr>
      <w:r>
        <w:t xml:space="preserve">The design is built around these PRD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4680"/>
      </w:tblGrid>
      <w:tr>
        <w:trPr>
          <w:cantSplit/>
          <w:tblHeader/>
        </w:trPr>
        <w:tc>
          <w:tcPr>
            <w:tcW w:type="dxa" w:w="46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before="0"/>
              <w:jc w:val="left"/>
            </w:pPr>
            <w:r>
              <w:rPr>
                <w:b/>
                <w:bCs/>
                <w:color w:val="FFFFFF"/>
                <w:sz w:val="18"/>
                <w:szCs w:val="18"/>
              </w:rPr>
              <w:t xml:space="preserve">Requirement</w:t>
            </w:r>
          </w:p>
        </w:tc>
        <w:tc>
          <w:tcPr>
            <w:tcW w:type="dxa" w:w="46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before="0"/>
              <w:jc w:val="left"/>
            </w:pPr>
            <w:r>
              <w:rPr>
                <w:b/>
                <w:bCs/>
                <w:color w:val="FFFFFF"/>
                <w:sz w:val="18"/>
                <w:szCs w:val="18"/>
              </w:rPr>
              <w:t xml:space="preserve">Architectural consequence</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sz w:val="18"/>
                <w:szCs w:val="18"/>
              </w:rPr>
              <w:t xml:space="preserve">Timers must be server-authoritative and survive lost connections (§8)</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sz w:val="18"/>
                <w:szCs w:val="18"/>
              </w:rPr>
              <w:t xml:space="preserve">Timer state lives in Postgres as </w:t>
            </w:r>
            <w:r>
              <w:rPr>
                <w:i/>
                <w:iCs/>
                <w:sz w:val="18"/>
                <w:szCs w:val="18"/>
              </w:rPr>
              <w:t xml:space="preserve">deadlines</w:t>
            </w:r>
            <w:r>
              <w:rPr>
                <w:sz w:val="18"/>
                <w:szCs w:val="18"/>
              </w:rPr>
              <w:t xml:space="preserve">, not counters. The server enforces expiry with three independent mechanisms (§5.1).</w:t>
            </w:r>
          </w:p>
        </w:tc>
      </w:tr>
      <w:tr>
        <w:trPr>
          <w:cantSplit/>
        </w:trPr>
        <w:tc>
          <w:tcPr>
            <w:tcW w:type="dxa" w:w="46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sz w:val="18"/>
                <w:szCs w:val="18"/>
              </w:rPr>
              <w:t xml:space="preserve">Autosave loses at most a few seconds (§5.3, §8)</w:t>
            </w:r>
          </w:p>
        </w:tc>
        <w:tc>
          <w:tcPr>
            <w:tcW w:type="dxa" w:w="46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sz w:val="18"/>
                <w:szCs w:val="18"/>
              </w:rPr>
              <w:t xml:space="preserve">Each answer change is written to the server with a debounce. The client keeps a retrying write queue. Writes are idempotent.</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sz w:val="18"/>
                <w:szCs w:val="18"/>
              </w:rPr>
              <w:t xml:space="preserve">Pause/resume across devices (§5.4)</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sz w:val="18"/>
                <w:szCs w:val="18"/>
              </w:rPr>
              <w:t xml:space="preserve">All attempt state is server-side. A single-device "lease" prevents two tabs from overwriting each other.</w:t>
            </w:r>
          </w:p>
        </w:tc>
      </w:tr>
      <w:tr>
        <w:trPr>
          <w:cantSplit/>
        </w:trPr>
        <w:tc>
          <w:tcPr>
            <w:tcW w:type="dxa" w:w="46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sz w:val="18"/>
                <w:szCs w:val="18"/>
              </w:rPr>
              <w:t xml:space="preserve">Answer keys and rationales must not leak before reveal (§5.1 Tutor/Exam mode)</w:t>
            </w:r>
          </w:p>
        </w:tc>
        <w:tc>
          <w:tcPr>
            <w:tcW w:type="dxa" w:w="46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sz w:val="18"/>
                <w:szCs w:val="18"/>
              </w:rPr>
              <w:t xml:space="preserve">Content, answer key and rationale are stored in </w:t>
            </w:r>
            <w:r>
              <w:rPr>
                <w:b/>
                <w:bCs/>
                <w:sz w:val="18"/>
                <w:szCs w:val="18"/>
              </w:rPr>
              <w:t xml:space="preserve">separate columns</w:t>
            </w:r>
            <w:r>
              <w:rPr>
                <w:sz w:val="18"/>
                <w:szCs w:val="18"/>
              </w:rPr>
              <w:t xml:space="preserve">. Candidate endpoints never select the key or rationale until the reveal rules allow it.</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sz w:val="18"/>
                <w:szCs w:val="18"/>
              </w:rPr>
              <w:t xml:space="preserve">18 NGN item types, grading rules 0/1, +/−, Rationale (§2.6, §2.7)</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sz w:val="18"/>
                <w:szCs w:val="18"/>
              </w:rPr>
              <w:t xml:space="preserve">Each item type is a pluggable module: a JSON payload contract, a validator, a pure grading function and a renderer.</w:t>
            </w:r>
          </w:p>
        </w:tc>
      </w:tr>
      <w:tr>
        <w:trPr>
          <w:cantSplit/>
        </w:trPr>
        <w:tc>
          <w:tcPr>
            <w:tcW w:type="dxa" w:w="46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sz w:val="18"/>
                <w:szCs w:val="18"/>
              </w:rPr>
              <w:t xml:space="preserve">Result notification "within seconds" (§7.5)</w:t>
            </w:r>
          </w:p>
        </w:tc>
        <w:tc>
          <w:tcPr>
            <w:tcW w:type="dxa" w:w="46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sz w:val="18"/>
                <w:szCs w:val="18"/>
              </w:rPr>
              <w:t xml:space="preserve">Grading runs synchronously when the attempt is submitted. The notification and the email outbox row are written in the same transaction. Delivery is pushed over SSE.</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sz w:val="18"/>
                <w:szCs w:val="18"/>
              </w:rPr>
              <w:t xml:space="preserve">Content changes must not alter past results</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sz w:val="18"/>
                <w:szCs w:val="18"/>
              </w:rPr>
              <w:t xml:space="preserve">Questions are </w:t>
            </w:r>
            <w:r>
              <w:rPr>
                <w:b/>
                <w:bCs/>
                <w:sz w:val="18"/>
                <w:szCs w:val="18"/>
              </w:rPr>
              <w:t xml:space="preserve">versioned</w:t>
            </w:r>
            <w:r>
              <w:rPr>
                <w:sz w:val="18"/>
                <w:szCs w:val="18"/>
              </w:rPr>
              <w:t xml:space="preserve">. Attempts reference an immutable </w:t>
            </w:r>
            <w:r>
              <w:rPr>
                <w:rFonts w:ascii="Consolas" w:cs="Consolas" w:eastAsia="Consolas" w:hAnsi="Consolas"/>
                <w:color w:val="1F3864"/>
                <w:sz w:val="17"/>
                <w:szCs w:val="17"/>
                <w:shd w:fill="EEF1F6" w:color="auto" w:val="clear"/>
              </w:rPr>
              <w:t xml:space="preserve">question_version</w:t>
            </w:r>
            <w:r>
              <w:rPr>
                <w:sz w:val="18"/>
                <w:szCs w:val="18"/>
              </w:rPr>
              <w:t xml:space="preserve">.</w:t>
            </w:r>
          </w:p>
        </w:tc>
      </w:tr>
      <w:tr>
        <w:trPr>
          <w:cantSplit/>
        </w:trPr>
        <w:tc>
          <w:tcPr>
            <w:tcW w:type="dxa" w:w="46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sz w:val="18"/>
                <w:szCs w:val="18"/>
              </w:rPr>
              <w:t xml:space="preserve">99.9% availability (§8)</w:t>
            </w:r>
          </w:p>
        </w:tc>
        <w:tc>
          <w:tcPr>
            <w:tcW w:type="dxa" w:w="468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sz w:val="18"/>
                <w:szCs w:val="18"/>
              </w:rPr>
              <w:t xml:space="preserve">Stateless API behind a load balancer, multi-AZ Postgres. Redis is treated as rebuildable, so Postgres is the only source of truth.</w:t>
            </w:r>
          </w:p>
        </w:tc>
      </w:tr>
    </w:tbl>
    <w:p>
      <w:pPr>
        <w:spacing w:after="120"/>
      </w:pPr>
    </w:p>
    <w:p>
      <w:pPr>
        <w:pStyle w:val="Heading1"/>
      </w:pPr>
      <w:bookmarkStart w:name="_Toc2" w:id="2"/>
      <w:r>
        <w:t xml:space="preserve">2. System context</w:t>
      </w:r>
      <w:bookmarkEnd w:id="2"/>
    </w:p>
    <w:p>
      <w:pPr>
        <w:keepNext/>
        <w:spacing w:after="60" w:before="120"/>
        <w:jc w:val="center"/>
      </w:pPr>
      <w:r>
        <w:drawing>
          <wp:inline distT="0" distB="0" distL="0" distR="0">
            <wp:extent cx="5943600" cy="3086100"/>
            <wp:effectExtent t="0" r="0" b="0" l="0"/>
            <wp:docPr id="1" name="Figure 1: System context" descr="Figure 1: System context" title="Figure 1: System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3086100"/>
                    </a:xfrm>
                    <a:prstGeom prst="rect">
                      <a:avLst/>
                    </a:prstGeom>
                  </pic:spPr>
                </pic:pic>
              </a:graphicData>
            </a:graphic>
          </wp:inline>
        </w:drawing>
      </w:r>
    </w:p>
    <w:p>
      <w:pPr>
        <w:spacing w:after="200"/>
        <w:jc w:val="center"/>
      </w:pPr>
      <w:r>
        <w:rPr>
          <w:i/>
          <w:iCs/>
          <w:color w:val="595959"/>
          <w:sz w:val="18"/>
          <w:szCs w:val="18"/>
        </w:rPr>
        <w:t xml:space="preserve">Figure 1: System context</w:t>
      </w:r>
    </w:p>
    <w:p>
      <w:pPr>
        <w:pStyle w:val="Heading1"/>
      </w:pPr>
      <w:bookmarkStart w:name="_Toc3" w:id="3"/>
      <w:r>
        <w:t xml:space="preserve">3. Containers</w:t>
      </w:r>
      <w:bookmarkEnd w:id="3"/>
    </w:p>
    <w:p>
      <w:pPr>
        <w:keepNext/>
        <w:spacing w:after="60" w:before="120"/>
        <w:jc w:val="center"/>
      </w:pPr>
      <w:r>
        <w:drawing>
          <wp:inline distT="0" distB="0" distL="0" distR="0">
            <wp:extent cx="5943600" cy="4886325"/>
            <wp:effectExtent t="0" r="0" b="0" l="0"/>
            <wp:docPr id="2" name="Figure 2: Containers" descr="Figure 2: Containers" title="Figure 2: Contain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4886325"/>
                    </a:xfrm>
                    <a:prstGeom prst="rect">
                      <a:avLst/>
                    </a:prstGeom>
                  </pic:spPr>
                </pic:pic>
              </a:graphicData>
            </a:graphic>
          </wp:inline>
        </w:drawing>
      </w:r>
    </w:p>
    <w:p>
      <w:pPr>
        <w:spacing w:after="200"/>
        <w:jc w:val="center"/>
      </w:pPr>
      <w:r>
        <w:rPr>
          <w:i/>
          <w:iCs/>
          <w:color w:val="595959"/>
          <w:sz w:val="18"/>
          <w:szCs w:val="18"/>
        </w:rPr>
        <w:t xml:space="preserve">Figure 2: Containers</w:t>
      </w:r>
    </w:p>
    <w:p>
      <w:pPr>
        <w:spacing w:after="140"/>
      </w:pPr>
      <w:r>
        <w:rPr>
          <w:b/>
          <w:bCs/>
        </w:rPr>
        <w:t xml:space="preserve">Why a modular monolith.</w:t>
      </w:r>
      <w:r>
        <w:t xml:space="preserve"> There is one product team, one domain and strongly transactional workflows: grading writes results, the category breakdown, a notification and an email outbox row together. Microservices would add network failure modes to exactly the paths that must not fail. The modules below have clear boundaries, so the codebase can be split later if it ever needs to be.</w:t>
      </w:r>
    </w:p>
    <w:p>
      <w:pPr>
        <w:spacing w:after="140"/>
      </w:pPr>
      <w:r>
        <w:rPr>
          <w:b/>
          <w:bCs/>
        </w:rPr>
        <w:t xml:space="preserve">Why two hosts.</w:t>
      </w:r>
      <w:r>
        <w:t xml:space="preserve"> Request latency is kept separate from background work: emails, snapshot aggregation, expiry sweeps and reminders. Both hosts reference the same class libraries, so domain logic is written once.</w:t>
      </w:r>
    </w:p>
    <w:p>
      <w:pPr>
        <w:spacing w:after="140"/>
      </w:pPr>
      <w:r>
        <w:rPr>
          <w:b/>
          <w:bCs/>
        </w:rPr>
        <w:t xml:space="preserve">Why Hangfire on Postgres for jobs.</w:t>
      </w:r>
      <w:r>
        <w:t xml:space="preserve"> It supports delayed jobs (timer expiry), recurring jobs (sweeper, reminders) and retries, and it stores jobs in the same Postgres database. Jobs therefore survive a Redis outage, and Redis only holds things that can be rebuilt.</w:t>
      </w:r>
    </w:p>
    <w:p>
      <w:pPr>
        <w:pStyle w:val="Heading1"/>
      </w:pPr>
      <w:bookmarkStart w:name="_Toc4" w:id="4"/>
      <w:r>
        <w:t xml:space="preserve">4. Backend structure (</w:t>
      </w:r>
      <w:r>
        <w:rPr>
          <w:rFonts w:ascii="Consolas" w:cs="Consolas" w:eastAsia="Consolas" w:hAnsi="Consolas"/>
        </w:rPr>
        <w:t xml:space="preserve">nclex-be</w:t>
      </w:r>
      <w:r>
        <w:t xml:space="preserve">)</w:t>
      </w:r>
      <w:bookmarkEnd w:id="4"/>
    </w:p>
    <w:p>
      <w:pPr>
        <w:spacing w:after="140"/>
      </w:pPr>
      <w:r>
        <w:t xml:space="preserve">Stack: </w:t>
      </w:r>
      <w:r>
        <w:rPr>
          <w:b/>
          <w:bCs/>
        </w:rPr>
        <w:t xml:space="preserve">.NET 10 (LTS)</w:t>
      </w:r>
      <w:r>
        <w:t xml:space="preserve">, </w:t>
      </w:r>
      <w:r>
        <w:rPr>
          <w:b/>
          <w:bCs/>
        </w:rPr>
        <w:t xml:space="preserve">ASP.NET Core</w:t>
      </w:r>
      <w:r>
        <w:t xml:space="preserve"> (controllers), </w:t>
      </w:r>
      <w:r>
        <w:rPr>
          <w:b/>
          <w:bCs/>
        </w:rPr>
        <w:t xml:space="preserve">EF Core 10 + Npgsql</w:t>
      </w:r>
      <w:r>
        <w:t xml:space="preserve">, </w:t>
      </w:r>
      <w:r>
        <w:rPr>
          <w:b/>
          <w:bCs/>
        </w:rPr>
        <w:t xml:space="preserve">Hangfire</w:t>
      </w:r>
      <w:r>
        <w:t xml:space="preserve"> (PostgreSQL storage), </w:t>
      </w:r>
      <w:r>
        <w:rPr>
          <w:b/>
          <w:bCs/>
        </w:rPr>
        <w:t xml:space="preserve">StackExchange.Redis</w:t>
      </w:r>
      <w:r>
        <w:t xml:space="preserve">, </w:t>
      </w:r>
      <w:r>
        <w:rPr>
          <w:b/>
          <w:bCs/>
        </w:rPr>
        <w:t xml:space="preserve">FluentValidation</w:t>
      </w:r>
      <w:r>
        <w:t xml:space="preserve">, </w:t>
      </w:r>
      <w:r>
        <w:rPr>
          <w:b/>
          <w:bCs/>
        </w:rPr>
        <w:t xml:space="preserve">Serilog + OpenTelemetry</w:t>
      </w:r>
      <w:r>
        <w:t xml:space="preserve">, </w:t>
      </w:r>
      <w:r>
        <w:rPr>
          <w:b/>
          <w:bCs/>
        </w:rPr>
        <w:t xml:space="preserve">xUnit + Testcontainers</w:t>
      </w:r>
      <w:r>
        <w:t xml:space="preserve">.</w:t>
      </w:r>
    </w:p>
    <w:p>
      <w:pPr>
        <w:pBdr>
          <w:top w:val="single" w:color="D9DEE7" w:sz="4" w:space="4"/>
          <w:left w:val="single" w:color="2E74B5" w:sz="12" w:space="6"/>
          <w:bottom w:val="single" w:color="D9DEE7" w:sz="4" w:space="4"/>
          <w:right w:val="single" w:color="D9DEE7" w:sz="4" w:space="4"/>
        </w:pBdr>
        <w:shd w:fill="F5F7FA" w:color="auto" w:val="clear"/>
        <w:spacing w:after="160" w:before="80" w:line="240"/>
        <w:ind w:left="0"/>
      </w:pPr>
      <w:r>
        <w:rPr>
          <w:rFonts w:ascii="Consolas" w:cs="Consolas" w:eastAsia="Consolas" w:hAnsi="Consolas"/>
          <w:sz w:val="16"/>
          <w:szCs w:val="16"/>
        </w:rPr>
        <w:t xml:space="preserve">nclex-be/</w:t>
      </w:r>
      <w:r>
        <w:rPr>
          <w:rFonts w:ascii="Consolas" w:cs="Consolas" w:eastAsia="Consolas" w:hAnsi="Consolas"/>
          <w:sz w:val="16"/>
          <w:szCs w:val="16"/>
        </w:rPr>
        <w:br/>
        <w:t xml:space="preserve">  NclexPractice.sln</w:t>
      </w:r>
      <w:r>
        <w:rPr>
          <w:rFonts w:ascii="Consolas" w:cs="Consolas" w:eastAsia="Consolas" w:hAnsi="Consolas"/>
          <w:sz w:val="16"/>
          <w:szCs w:val="16"/>
        </w:rPr>
        <w:br/>
        <w:t xml:space="preserve">  src/</w:t>
      </w:r>
      <w:r>
        <w:rPr>
          <w:rFonts w:ascii="Consolas" w:cs="Consolas" w:eastAsia="Consolas" w:hAnsi="Consolas"/>
          <w:sz w:val="16"/>
          <w:szCs w:val="16"/>
        </w:rPr>
        <w:br/>
        <w:t xml:space="preserve">    Nclex.Domain/              no dependencies; pure C#</w:t>
      </w:r>
      <w:r>
        <w:rPr>
          <w:rFonts w:ascii="Consolas" w:cs="Consolas" w:eastAsia="Consolas" w:hAnsi="Consolas"/>
          <w:sz w:val="16"/>
          <w:szCs w:val="16"/>
        </w:rPr>
        <w:br/>
        <w:t xml:space="preserve">      Entities/                User, Question, QuestionVersion, TestSet, Attempt, AttemptItem, ...</w:t>
      </w:r>
      <w:r>
        <w:rPr>
          <w:rFonts w:ascii="Consolas" w:cs="Consolas" w:eastAsia="Consolas" w:hAnsi="Consolas"/>
          <w:sz w:val="16"/>
          <w:szCs w:val="16"/>
        </w:rPr>
        <w:br/>
        <w:t xml:space="preserve">      ItemTypes/               one folder per item type: payload records, validator, grader</w:t>
      </w:r>
      <w:r>
        <w:rPr>
          <w:rFonts w:ascii="Consolas" w:cs="Consolas" w:eastAsia="Consolas" w:hAnsi="Consolas"/>
          <w:sz w:val="16"/>
          <w:szCs w:val="16"/>
        </w:rPr>
        <w:br/>
        <w:t xml:space="preserve">        MultipleChoice/  Sata/  SelectN/  Matrix/  Dropdown/  Highlight/  Calc/  Ordered/ ...</w:t>
      </w:r>
      <w:r>
        <w:rPr>
          <w:rFonts w:ascii="Consolas" w:cs="Consolas" w:eastAsia="Consolas" w:hAnsi="Consolas"/>
          <w:sz w:val="16"/>
          <w:szCs w:val="16"/>
        </w:rPr>
        <w:br/>
        <w:t xml:space="preserve">        ItemTypeRegistry.cs</w:t>
      </w:r>
      <w:r>
        <w:rPr>
          <w:rFonts w:ascii="Consolas" w:cs="Consolas" w:eastAsia="Consolas" w:hAnsi="Consolas"/>
          <w:sz w:val="16"/>
          <w:szCs w:val="16"/>
        </w:rPr>
        <w:br/>
        <w:t xml:space="preserve">      Timing/                  AttemptTimer (deadline/remaining maths, pause-overrun rule)</w:t>
      </w:r>
      <w:r>
        <w:rPr>
          <w:rFonts w:ascii="Consolas" w:cs="Consolas" w:eastAsia="Consolas" w:hAnsi="Consolas"/>
          <w:sz w:val="16"/>
          <w:szCs w:val="16"/>
        </w:rPr>
        <w:br/>
        <w:t xml:space="preserve">      Scoring/                 ReadinessPolicy, category aggregation</w:t>
      </w:r>
      <w:r>
        <w:rPr>
          <w:rFonts w:ascii="Consolas" w:cs="Consolas" w:eastAsia="Consolas" w:hAnsi="Consolas"/>
          <w:sz w:val="16"/>
          <w:szCs w:val="16"/>
        </w:rPr>
        <w:br/>
        <w:t xml:space="preserve">    Nclex.Application/         use cases, by feature (vertical slices)</w:t>
      </w:r>
      <w:r>
        <w:rPr>
          <w:rFonts w:ascii="Consolas" w:cs="Consolas" w:eastAsia="Consolas" w:hAnsi="Consolas"/>
          <w:sz w:val="16"/>
          <w:szCs w:val="16"/>
        </w:rPr>
        <w:br/>
        <w:t xml:space="preserve">      Auth/  Users/  Taxonomy/  Content/  Banks/  TestSets/  Attempts/</w:t>
      </w:r>
      <w:r>
        <w:rPr>
          <w:rFonts w:ascii="Consolas" w:cs="Consolas" w:eastAsia="Consolas" w:hAnsi="Consolas"/>
          <w:sz w:val="16"/>
          <w:szCs w:val="16"/>
        </w:rPr>
        <w:br/>
        <w:t xml:space="preserve">      Grading/  Analytics/  Notifications/  Flags/  Admin/</w:t>
      </w:r>
      <w:r>
        <w:rPr>
          <w:rFonts w:ascii="Consolas" w:cs="Consolas" w:eastAsia="Consolas" w:hAnsi="Consolas"/>
          <w:sz w:val="16"/>
          <w:szCs w:val="16"/>
        </w:rPr>
        <w:br/>
        <w:t xml:space="preserve">      Abstractions/            IAppDbContext, IEmailOutbox, INotificationBus, IJobScheduler, IMediaStorage</w:t>
      </w:r>
      <w:r>
        <w:rPr>
          <w:rFonts w:ascii="Consolas" w:cs="Consolas" w:eastAsia="Consolas" w:hAnsi="Consolas"/>
          <w:sz w:val="16"/>
          <w:szCs w:val="16"/>
        </w:rPr>
        <w:br/>
        <w:t xml:space="preserve">    Nclex.Infrastructure/</w:t>
      </w:r>
      <w:r>
        <w:rPr>
          <w:rFonts w:ascii="Consolas" w:cs="Consolas" w:eastAsia="Consolas" w:hAnsi="Consolas"/>
          <w:sz w:val="16"/>
          <w:szCs w:val="16"/>
        </w:rPr>
        <w:br/>
        <w:t xml:space="preserve">      Persistence/             AppDbContext, EF configurations, migrations, raw SQL for hot paths</w:t>
      </w:r>
      <w:r>
        <w:rPr>
          <w:rFonts w:ascii="Consolas" w:cs="Consolas" w:eastAsia="Consolas" w:hAnsi="Consolas"/>
          <w:sz w:val="16"/>
          <w:szCs w:val="16"/>
        </w:rPr>
        <w:br/>
        <w:t xml:space="preserve">      Jobs/                    Hangfire job classes (AttemptExpiryJob, ExpirySweeperJob, DraftReminderJob, SnapshotRefreshJob)</w:t>
      </w:r>
      <w:r>
        <w:rPr>
          <w:rFonts w:ascii="Consolas" w:cs="Consolas" w:eastAsia="Consolas" w:hAnsi="Consolas"/>
          <w:sz w:val="16"/>
          <w:szCs w:val="16"/>
        </w:rPr>
        <w:br/>
        <w:t xml:space="preserve">      Messaging/               Redis pub/sub for SSE fan-out</w:t>
      </w:r>
      <w:r>
        <w:rPr>
          <w:rFonts w:ascii="Consolas" w:cs="Consolas" w:eastAsia="Consolas" w:hAnsi="Consolas"/>
          <w:sz w:val="16"/>
          <w:szCs w:val="16"/>
        </w:rPr>
        <w:br/>
        <w:t xml:space="preserve">      Email/                   provider client + templates</w:t>
      </w:r>
      <w:r>
        <w:rPr>
          <w:rFonts w:ascii="Consolas" w:cs="Consolas" w:eastAsia="Consolas" w:hAnsi="Consolas"/>
          <w:sz w:val="16"/>
          <w:szCs w:val="16"/>
        </w:rPr>
        <w:br/>
        <w:t xml:space="preserve">      Storage/                 S3 presigned URLs</w:t>
      </w:r>
      <w:r>
        <w:rPr>
          <w:rFonts w:ascii="Consolas" w:cs="Consolas" w:eastAsia="Consolas" w:hAnsi="Consolas"/>
          <w:sz w:val="16"/>
          <w:szCs w:val="16"/>
        </w:rPr>
        <w:br/>
        <w:t xml:space="preserve">      Security/                Argon2id hasher, JWT issuer, refresh token service, rate-limit store</w:t>
      </w:r>
      <w:r>
        <w:rPr>
          <w:rFonts w:ascii="Consolas" w:cs="Consolas" w:eastAsia="Consolas" w:hAnsi="Consolas"/>
          <w:sz w:val="16"/>
          <w:szCs w:val="16"/>
        </w:rPr>
        <w:br/>
        <w:t xml:space="preserve">    Nclex.Api/                 ASP.NET Core host</w:t>
      </w:r>
      <w:r>
        <w:rPr>
          <w:rFonts w:ascii="Consolas" w:cs="Consolas" w:eastAsia="Consolas" w:hAnsi="Consolas"/>
          <w:sz w:val="16"/>
          <w:szCs w:val="16"/>
        </w:rPr>
        <w:br/>
        <w:t xml:space="preserve">      Controllers/             one per resource group (Auth, Me, Attempts, TestSets, Notifications, Admin*)</w:t>
      </w:r>
      <w:r>
        <w:rPr>
          <w:rFonts w:ascii="Consolas" w:cs="Consolas" w:eastAsia="Consolas" w:hAnsi="Consolas"/>
          <w:sz w:val="16"/>
          <w:szCs w:val="16"/>
        </w:rPr>
        <w:br/>
        <w:t xml:space="preserve">      Sse/                     notifications stream endpoint</w:t>
      </w:r>
      <w:r>
        <w:rPr>
          <w:rFonts w:ascii="Consolas" w:cs="Consolas" w:eastAsia="Consolas" w:hAnsi="Consolas"/>
          <w:sz w:val="16"/>
          <w:szCs w:val="16"/>
        </w:rPr>
        <w:br/>
        <w:t xml:space="preserve">      Auth/                    JWT bearer setup, authorization policies (Role, VerifiedEmail, PlanTier, AttemptOwner)</w:t>
      </w:r>
      <w:r>
        <w:rPr>
          <w:rFonts w:ascii="Consolas" w:cs="Consolas" w:eastAsia="Consolas" w:hAnsi="Consolas"/>
          <w:sz w:val="16"/>
          <w:szCs w:val="16"/>
        </w:rPr>
        <w:br/>
        <w:t xml:space="preserve">      Middleware/              ProblemDetails mapping, request id, attempt-lease header</w:t>
      </w:r>
      <w:r>
        <w:rPr>
          <w:rFonts w:ascii="Consolas" w:cs="Consolas" w:eastAsia="Consolas" w:hAnsi="Consolas"/>
          <w:sz w:val="16"/>
          <w:szCs w:val="16"/>
        </w:rPr>
        <w:br/>
        <w:t xml:space="preserve">    Nclex.Worker/              Generic Host: Hangfire server + EmailOutboxDispatcher (BackgroundService)</w:t>
      </w:r>
      <w:r>
        <w:rPr>
          <w:rFonts w:ascii="Consolas" w:cs="Consolas" w:eastAsia="Consolas" w:hAnsi="Consolas"/>
          <w:sz w:val="16"/>
          <w:szCs w:val="16"/>
        </w:rPr>
        <w:br/>
        <w:t xml:space="preserve">  tests/</w:t>
      </w:r>
      <w:r>
        <w:rPr>
          <w:rFonts w:ascii="Consolas" w:cs="Consolas" w:eastAsia="Consolas" w:hAnsi="Consolas"/>
          <w:sz w:val="16"/>
          <w:szCs w:val="16"/>
        </w:rPr>
        <w:br/>
        <w:t xml:space="preserve">    Nclex.Domain.Tests/        grader golden fixtures, timer maths</w:t>
      </w:r>
      <w:r>
        <w:rPr>
          <w:rFonts w:ascii="Consolas" w:cs="Consolas" w:eastAsia="Consolas" w:hAnsi="Consolas"/>
          <w:sz w:val="16"/>
          <w:szCs w:val="16"/>
        </w:rPr>
        <w:br/>
        <w:t xml:space="preserve">    Nclex.Application.Tests/</w:t>
      </w:r>
      <w:r>
        <w:rPr>
          <w:rFonts w:ascii="Consolas" w:cs="Consolas" w:eastAsia="Consolas" w:hAnsi="Consolas"/>
          <w:sz w:val="16"/>
          <w:szCs w:val="16"/>
        </w:rPr>
        <w:br/>
        <w:t xml:space="preserve">    Nclex.Api.IntegrationTests/  WebApplicationFactory + Testcontainers (Postgres, Redis)</w:t>
      </w:r>
    </w:p>
    <w:p>
      <w:pPr>
        <w:spacing w:after="140"/>
      </w:pPr>
      <w:r>
        <w:t xml:space="preserve">Dependency rule: </w:t>
      </w:r>
      <w:r>
        <w:rPr>
          <w:rFonts w:ascii="Consolas" w:cs="Consolas" w:eastAsia="Consolas" w:hAnsi="Consolas"/>
          <w:color w:val="1F3864"/>
          <w:sz w:val="19"/>
          <w:szCs w:val="19"/>
          <w:shd w:fill="EEF1F6" w:color="auto" w:val="clear"/>
        </w:rPr>
        <w:t xml:space="preserve">Domain</w:t>
      </w:r>
      <w:r>
        <w:t xml:space="preserve"> ← </w:t>
      </w:r>
      <w:r>
        <w:rPr>
          <w:rFonts w:ascii="Consolas" w:cs="Consolas" w:eastAsia="Consolas" w:hAnsi="Consolas"/>
          <w:color w:val="1F3864"/>
          <w:sz w:val="19"/>
          <w:szCs w:val="19"/>
          <w:shd w:fill="EEF1F6" w:color="auto" w:val="clear"/>
        </w:rPr>
        <w:t xml:space="preserve">Application</w:t>
      </w:r>
      <w:r>
        <w:t xml:space="preserve"> ← </w:t>
      </w:r>
      <w:r>
        <w:rPr>
          <w:rFonts w:ascii="Consolas" w:cs="Consolas" w:eastAsia="Consolas" w:hAnsi="Consolas"/>
          <w:color w:val="1F3864"/>
          <w:sz w:val="19"/>
          <w:szCs w:val="19"/>
          <w:shd w:fill="EEF1F6" w:color="auto" w:val="clear"/>
        </w:rPr>
        <w:t xml:space="preserve">Infrastructure</w:t>
      </w:r>
      <w:r>
        <w:t xml:space="preserve"> / </w:t>
      </w:r>
      <w:r>
        <w:rPr>
          <w:rFonts w:ascii="Consolas" w:cs="Consolas" w:eastAsia="Consolas" w:hAnsi="Consolas"/>
          <w:color w:val="1F3864"/>
          <w:sz w:val="19"/>
          <w:szCs w:val="19"/>
          <w:shd w:fill="EEF1F6" w:color="auto" w:val="clear"/>
        </w:rPr>
        <w:t xml:space="preserve">Api</w:t>
      </w:r>
      <w:r>
        <w:t xml:space="preserve"> / </w:t>
      </w:r>
      <w:r>
        <w:rPr>
          <w:rFonts w:ascii="Consolas" w:cs="Consolas" w:eastAsia="Consolas" w:hAnsi="Consolas"/>
          <w:color w:val="1F3864"/>
          <w:sz w:val="19"/>
          <w:szCs w:val="19"/>
          <w:shd w:fill="EEF1F6" w:color="auto" w:val="clear"/>
        </w:rPr>
        <w:t xml:space="preserve">Worker</w:t>
      </w:r>
      <w:r>
        <w:t xml:space="preserve">. Item types and graders live in </w:t>
      </w:r>
      <w:r>
        <w:rPr>
          <w:rFonts w:ascii="Consolas" w:cs="Consolas" w:eastAsia="Consolas" w:hAnsi="Consolas"/>
          <w:color w:val="1F3864"/>
          <w:sz w:val="19"/>
          <w:szCs w:val="19"/>
          <w:shd w:fill="EEF1F6" w:color="auto" w:val="clear"/>
        </w:rPr>
        <w:t xml:space="preserve">Domain</w:t>
      </w:r>
      <w:r>
        <w:t xml:space="preserve"> and are pure functions over immutable records. This keeps graders unit-testable in isolation, and they carry most of the correctness risk. Inside </w:t>
      </w:r>
      <w:r>
        <w:rPr>
          <w:rFonts w:ascii="Consolas" w:cs="Consolas" w:eastAsia="Consolas" w:hAnsi="Consolas"/>
          <w:color w:val="1F3864"/>
          <w:sz w:val="19"/>
          <w:szCs w:val="19"/>
          <w:shd w:fill="EEF1F6" w:color="auto" w:val="clear"/>
        </w:rPr>
        <w:t xml:space="preserve">Application</w:t>
      </w:r>
      <w:r>
        <w:t xml:space="preserve">, </w:t>
      </w:r>
      <w:r>
        <w:rPr>
          <w:rFonts w:ascii="Consolas" w:cs="Consolas" w:eastAsia="Consolas" w:hAnsi="Consolas"/>
          <w:color w:val="1F3864"/>
          <w:sz w:val="19"/>
          <w:szCs w:val="19"/>
          <w:shd w:fill="EEF1F6" w:color="auto" w:val="clear"/>
        </w:rPr>
        <w:t xml:space="preserve">Attempts</w:t>
      </w:r>
      <w:r>
        <w:t xml:space="preserve"> and </w:t>
      </w:r>
      <w:r>
        <w:rPr>
          <w:rFonts w:ascii="Consolas" w:cs="Consolas" w:eastAsia="Consolas" w:hAnsi="Consolas"/>
          <w:color w:val="1F3864"/>
          <w:sz w:val="19"/>
          <w:szCs w:val="19"/>
          <w:shd w:fill="EEF1F6" w:color="auto" w:val="clear"/>
        </w:rPr>
        <w:t xml:space="preserve">Grading</w:t>
      </w:r>
      <w:r>
        <w:t xml:space="preserve"> depend on </w:t>
      </w:r>
      <w:r>
        <w:rPr>
          <w:rFonts w:ascii="Consolas" w:cs="Consolas" w:eastAsia="Consolas" w:hAnsi="Consolas"/>
          <w:color w:val="1F3864"/>
          <w:sz w:val="19"/>
          <w:szCs w:val="19"/>
          <w:shd w:fill="EEF1F6" w:color="auto" w:val="clear"/>
        </w:rPr>
        <w:t xml:space="preserve">Domain.ItemTypes</w:t>
      </w:r>
      <w:r>
        <w:t xml:space="preserve">. </w:t>
      </w:r>
      <w:r>
        <w:rPr>
          <w:rFonts w:ascii="Consolas" w:cs="Consolas" w:eastAsia="Consolas" w:hAnsi="Consolas"/>
          <w:color w:val="1F3864"/>
          <w:sz w:val="19"/>
          <w:szCs w:val="19"/>
          <w:shd w:fill="EEF1F6" w:color="auto" w:val="clear"/>
        </w:rPr>
        <w:t xml:space="preserve">Grading</w:t>
      </w:r>
      <w:r>
        <w:t xml:space="preserve"> also calls </w:t>
      </w:r>
      <w:r>
        <w:rPr>
          <w:rFonts w:ascii="Consolas" w:cs="Consolas" w:eastAsia="Consolas" w:hAnsi="Consolas"/>
          <w:color w:val="1F3864"/>
          <w:sz w:val="19"/>
          <w:szCs w:val="19"/>
          <w:shd w:fill="EEF1F6" w:color="auto" w:val="clear"/>
        </w:rPr>
        <w:t xml:space="preserve">Analytics</w:t>
      </w:r>
      <w:r>
        <w:t xml:space="preserve"> and </w:t>
      </w:r>
      <w:r>
        <w:rPr>
          <w:rFonts w:ascii="Consolas" w:cs="Consolas" w:eastAsia="Consolas" w:hAnsi="Consolas"/>
          <w:color w:val="1F3864"/>
          <w:sz w:val="19"/>
          <w:szCs w:val="19"/>
          <w:shd w:fill="EEF1F6" w:color="auto" w:val="clear"/>
        </w:rPr>
        <w:t xml:space="preserve">Notifications</w:t>
      </w:r>
      <w:r>
        <w:t xml:space="preserve"> through interfaces.</w:t>
      </w:r>
    </w:p>
    <w:p>
      <w:pPr>
        <w:spacing w:after="140"/>
      </w:pPr>
      <w:r>
        <w:t xml:space="preserve">Key library choices: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60"/>
        <w:gridCol w:w="6300"/>
      </w:tblGrid>
      <w:tr>
        <w:trPr>
          <w:cantSplit/>
          <w:tblHeader/>
        </w:trPr>
        <w:tc>
          <w:tcPr>
            <w:tcW w:type="dxa" w:w="30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before="0"/>
              <w:jc w:val="left"/>
            </w:pPr>
            <w:r>
              <w:rPr>
                <w:b/>
                <w:bCs/>
                <w:color w:val="FFFFFF"/>
                <w:sz w:val="18"/>
                <w:szCs w:val="18"/>
              </w:rPr>
              <w:t xml:space="preserve">Need</w:t>
            </w:r>
          </w:p>
        </w:tc>
        <w:tc>
          <w:tcPr>
            <w:tcW w:type="dxa" w:w="6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before="0"/>
              <w:jc w:val="left"/>
            </w:pPr>
            <w:r>
              <w:rPr>
                <w:b/>
                <w:bCs/>
                <w:color w:val="FFFFFF"/>
                <w:sz w:val="18"/>
                <w:szCs w:val="18"/>
              </w:rPr>
              <w:t xml:space="preserve">Choice</w:t>
            </w:r>
          </w:p>
        </w:tc>
      </w:tr>
      <w:tr>
        <w:trPr>
          <w:cantSplit/>
        </w:trPr>
        <w:tc>
          <w:tcPr>
            <w:tcW w:type="dxa" w:w="30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sz w:val="18"/>
                <w:szCs w:val="18"/>
              </w:rPr>
              <w:t xml:space="preserve">ORM / migrations</w:t>
            </w:r>
          </w:p>
        </w:tc>
        <w:tc>
          <w:tcPr>
            <w:tcW w:type="dxa" w:w="6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sz w:val="18"/>
                <w:szCs w:val="18"/>
              </w:rPr>
              <w:t xml:space="preserve">EF Core 10 + Npgsql. Postgres enums mapped with </w:t>
            </w:r>
            <w:r>
              <w:rPr>
                <w:rFonts w:ascii="Consolas" w:cs="Consolas" w:eastAsia="Consolas" w:hAnsi="Consolas"/>
                <w:color w:val="1F3864"/>
                <w:sz w:val="17"/>
                <w:szCs w:val="17"/>
                <w:shd w:fill="EEF1F6" w:color="auto" w:val="clear"/>
              </w:rPr>
              <w:t xml:space="preserve">MapEnum</w:t>
            </w:r>
            <w:r>
              <w:rPr>
                <w:sz w:val="18"/>
                <w:szCs w:val="18"/>
              </w:rPr>
              <w:t xml:space="preserve">. JSONB columns as </w:t>
            </w:r>
            <w:r>
              <w:rPr>
                <w:rFonts w:ascii="Consolas" w:cs="Consolas" w:eastAsia="Consolas" w:hAnsi="Consolas"/>
                <w:color w:val="1F3864"/>
                <w:sz w:val="17"/>
                <w:szCs w:val="17"/>
                <w:shd w:fill="EEF1F6" w:color="auto" w:val="clear"/>
              </w:rPr>
              <w:t xml:space="preserve">JsonDocument</w:t>
            </w:r>
            <w:r>
              <w:rPr>
                <w:sz w:val="18"/>
                <w:szCs w:val="18"/>
              </w:rPr>
              <w:t xml:space="preserve"> or </w:t>
            </w:r>
            <w:r>
              <w:rPr>
                <w:rFonts w:ascii="Consolas" w:cs="Consolas" w:eastAsia="Consolas" w:hAnsi="Consolas"/>
                <w:color w:val="1F3864"/>
                <w:sz w:val="17"/>
                <w:szCs w:val="17"/>
                <w:shd w:fill="EEF1F6" w:color="auto" w:val="clear"/>
              </w:rPr>
              <w:t xml:space="preserve">ToJson()</w:t>
            </w:r>
            <w:r>
              <w:rPr>
                <w:sz w:val="18"/>
                <w:szCs w:val="18"/>
              </w:rPr>
              <w:t xml:space="preserve"> owned types.</w:t>
            </w:r>
          </w:p>
        </w:tc>
      </w:tr>
      <w:tr>
        <w:trPr>
          <w:cantSplit/>
        </w:trPr>
        <w:tc>
          <w:tcPr>
            <w:tcW w:type="dxa" w:w="30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sz w:val="18"/>
                <w:szCs w:val="18"/>
              </w:rPr>
              <w:t xml:space="preserve">Hot paths (autosave, builder pool)</w:t>
            </w:r>
          </w:p>
        </w:tc>
        <w:tc>
          <w:tcPr>
            <w:tcW w:type="dxa" w:w="6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sz w:val="18"/>
                <w:szCs w:val="18"/>
              </w:rPr>
              <w:t xml:space="preserve">Raw SQL through EF </w:t>
            </w:r>
            <w:r>
              <w:rPr>
                <w:rFonts w:ascii="Consolas" w:cs="Consolas" w:eastAsia="Consolas" w:hAnsi="Consolas"/>
                <w:color w:val="1F3864"/>
                <w:sz w:val="17"/>
                <w:szCs w:val="17"/>
                <w:shd w:fill="EEF1F6" w:color="auto" w:val="clear"/>
              </w:rPr>
              <w:t xml:space="preserve">SqlQuery</w:t>
            </w:r>
            <w:r>
              <w:rPr>
                <w:sz w:val="18"/>
                <w:szCs w:val="18"/>
              </w:rPr>
              <w:t xml:space="preserve"> / </w:t>
            </w:r>
            <w:r>
              <w:rPr>
                <w:rFonts w:ascii="Consolas" w:cs="Consolas" w:eastAsia="Consolas" w:hAnsi="Consolas"/>
                <w:color w:val="1F3864"/>
                <w:sz w:val="17"/>
                <w:szCs w:val="17"/>
                <w:shd w:fill="EEF1F6" w:color="auto" w:val="clear"/>
              </w:rPr>
              <w:t xml:space="preserve">ExecuteSql</w:t>
            </w:r>
            <w:r>
              <w:rPr>
                <w:sz w:val="18"/>
                <w:szCs w:val="18"/>
              </w:rPr>
              <w:t xml:space="preserve">, or Dapper on the same connection</w:t>
            </w:r>
          </w:p>
        </w:tc>
      </w:tr>
      <w:tr>
        <w:trPr>
          <w:cantSplit/>
        </w:trPr>
        <w:tc>
          <w:tcPr>
            <w:tcW w:type="dxa" w:w="30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sz w:val="18"/>
                <w:szCs w:val="18"/>
              </w:rPr>
              <w:t xml:space="preserve">Background jobs</w:t>
            </w:r>
          </w:p>
        </w:tc>
        <w:tc>
          <w:tcPr>
            <w:tcW w:type="dxa" w:w="6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sz w:val="18"/>
                <w:szCs w:val="18"/>
              </w:rPr>
              <w:t xml:space="preserve">Hangfire with </w:t>
            </w:r>
            <w:r>
              <w:rPr>
                <w:rFonts w:ascii="Consolas" w:cs="Consolas" w:eastAsia="Consolas" w:hAnsi="Consolas"/>
                <w:color w:val="1F3864"/>
                <w:sz w:val="17"/>
                <w:szCs w:val="17"/>
                <w:shd w:fill="EEF1F6" w:color="auto" w:val="clear"/>
              </w:rPr>
              <w:t xml:space="preserve">Hangfire.PostgreSql</w:t>
            </w:r>
            <w:r>
              <w:rPr>
                <w:sz w:val="18"/>
                <w:szCs w:val="18"/>
              </w:rPr>
              <w:t xml:space="preserve">. Hangfire's minimum interval is one minute, so the email outbox uses its own </w:t>
            </w:r>
            <w:r>
              <w:rPr>
                <w:rFonts w:ascii="Consolas" w:cs="Consolas" w:eastAsia="Consolas" w:hAnsi="Consolas"/>
                <w:color w:val="1F3864"/>
                <w:sz w:val="17"/>
                <w:szCs w:val="17"/>
                <w:shd w:fill="EEF1F6" w:color="auto" w:val="clear"/>
              </w:rPr>
              <w:t xml:space="preserve">BackgroundService</w:t>
            </w:r>
            <w:r>
              <w:rPr>
                <w:sz w:val="18"/>
                <w:szCs w:val="18"/>
              </w:rPr>
              <w:t xml:space="preserve"> polling every 2 seconds instead.</w:t>
            </w:r>
          </w:p>
        </w:tc>
      </w:tr>
      <w:tr>
        <w:trPr>
          <w:cantSplit/>
        </w:trPr>
        <w:tc>
          <w:tcPr>
            <w:tcW w:type="dxa" w:w="30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sz w:val="18"/>
                <w:szCs w:val="18"/>
              </w:rPr>
              <w:t xml:space="preserve">Validation</w:t>
            </w:r>
          </w:p>
        </w:tc>
        <w:tc>
          <w:tcPr>
            <w:tcW w:type="dxa" w:w="6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sz w:val="18"/>
                <w:szCs w:val="18"/>
              </w:rPr>
              <w:t xml:space="preserve">FluentValidation for request DTOs. Item payloads are checked by each item type's own validator.</w:t>
            </w:r>
          </w:p>
        </w:tc>
      </w:tr>
      <w:tr>
        <w:trPr>
          <w:cantSplit/>
        </w:trPr>
        <w:tc>
          <w:tcPr>
            <w:tcW w:type="dxa" w:w="30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sz w:val="18"/>
                <w:szCs w:val="18"/>
              </w:rPr>
              <w:t xml:space="preserve">Auth</w:t>
            </w:r>
          </w:p>
        </w:tc>
        <w:tc>
          <w:tcPr>
            <w:tcW w:type="dxa" w:w="6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onsolas" w:cs="Consolas" w:eastAsia="Consolas" w:hAnsi="Consolas"/>
                <w:color w:val="1F3864"/>
                <w:sz w:val="17"/>
                <w:szCs w:val="17"/>
                <w:shd w:fill="EEF1F6" w:color="auto" w:val="clear"/>
              </w:rPr>
              <w:t xml:space="preserve">Microsoft.AspNetCore.Authentication.JwtBearer</w:t>
            </w:r>
            <w:r>
              <w:rPr>
                <w:sz w:val="18"/>
                <w:szCs w:val="18"/>
              </w:rPr>
              <w:t xml:space="preserve">, custom refresh-token service, Argon2id (</w:t>
            </w:r>
            <w:r>
              <w:rPr>
                <w:rFonts w:ascii="Consolas" w:cs="Consolas" w:eastAsia="Consolas" w:hAnsi="Consolas"/>
                <w:color w:val="1F3864"/>
                <w:sz w:val="17"/>
                <w:szCs w:val="17"/>
                <w:shd w:fill="EEF1F6" w:color="auto" w:val="clear"/>
              </w:rPr>
              <w:t xml:space="preserve">Konscious.Security.Cryptography.Argon2</w:t>
            </w:r>
            <w:r>
              <w:rPr>
                <w:sz w:val="18"/>
                <w:szCs w:val="18"/>
              </w:rPr>
              <w:t xml:space="preserve">)</w:t>
            </w:r>
          </w:p>
        </w:tc>
      </w:tr>
      <w:tr>
        <w:trPr>
          <w:cantSplit/>
        </w:trPr>
        <w:tc>
          <w:tcPr>
            <w:tcW w:type="dxa" w:w="30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sz w:val="18"/>
                <w:szCs w:val="18"/>
              </w:rPr>
              <w:t xml:space="preserve">Rate limiting</w:t>
            </w:r>
          </w:p>
        </w:tc>
        <w:tc>
          <w:tcPr>
            <w:tcW w:type="dxa" w:w="6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sz w:val="18"/>
                <w:szCs w:val="18"/>
              </w:rPr>
              <w:t xml:space="preserve">ASP.NET Core rate-limiting middleware, partitioned by IP and email, backed by Redis so limits apply across replicas</w:t>
            </w:r>
          </w:p>
        </w:tc>
      </w:tr>
      <w:tr>
        <w:trPr>
          <w:cantSplit/>
        </w:trPr>
        <w:tc>
          <w:tcPr>
            <w:tcW w:type="dxa" w:w="30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sz w:val="18"/>
                <w:szCs w:val="18"/>
              </w:rPr>
              <w:t xml:space="preserve">Errors</w:t>
            </w:r>
          </w:p>
        </w:tc>
        <w:tc>
          <w:tcPr>
            <w:tcW w:type="dxa" w:w="6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onsolas" w:cs="Consolas" w:eastAsia="Consolas" w:hAnsi="Consolas"/>
                <w:color w:val="1F3864"/>
                <w:sz w:val="17"/>
                <w:szCs w:val="17"/>
                <w:shd w:fill="EEF1F6" w:color="auto" w:val="clear"/>
              </w:rPr>
              <w:t xml:space="preserve">ProblemDetails</w:t>
            </w:r>
            <w:r>
              <w:rPr>
                <w:sz w:val="18"/>
                <w:szCs w:val="18"/>
              </w:rPr>
              <w:t xml:space="preserve"> (RFC 7807) through </w:t>
            </w:r>
            <w:r>
              <w:rPr>
                <w:rFonts w:ascii="Consolas" w:cs="Consolas" w:eastAsia="Consolas" w:hAnsi="Consolas"/>
                <w:color w:val="1F3864"/>
                <w:sz w:val="17"/>
                <w:szCs w:val="17"/>
                <w:shd w:fill="EEF1F6" w:color="auto" w:val="clear"/>
              </w:rPr>
              <w:t xml:space="preserve">IExceptionHandler</w:t>
            </w:r>
          </w:p>
        </w:tc>
      </w:tr>
      <w:tr>
        <w:trPr>
          <w:cantSplit/>
        </w:trPr>
        <w:tc>
          <w:tcPr>
            <w:tcW w:type="dxa" w:w="30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sz w:val="18"/>
                <w:szCs w:val="18"/>
              </w:rPr>
              <w:t xml:space="preserve">OpenAPI</w:t>
            </w:r>
          </w:p>
        </w:tc>
        <w:tc>
          <w:tcPr>
            <w:tcW w:type="dxa" w:w="6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onsolas" w:cs="Consolas" w:eastAsia="Consolas" w:hAnsi="Consolas"/>
                <w:color w:val="1F3864"/>
                <w:sz w:val="17"/>
                <w:szCs w:val="17"/>
                <w:shd w:fill="EEF1F6" w:color="auto" w:val="clear"/>
              </w:rPr>
              <w:t xml:space="preserve">Microsoft.AspNetCore.OpenApi</w:t>
            </w:r>
            <w:r>
              <w:rPr>
                <w:sz w:val="18"/>
                <w:szCs w:val="18"/>
              </w:rPr>
              <w:t xml:space="preserve"> (built-in) → </w:t>
            </w:r>
            <w:r>
              <w:rPr>
                <w:rFonts w:ascii="Consolas" w:cs="Consolas" w:eastAsia="Consolas" w:hAnsi="Consolas"/>
                <w:color w:val="1F3864"/>
                <w:sz w:val="17"/>
                <w:szCs w:val="17"/>
                <w:shd w:fill="EEF1F6" w:color="auto" w:val="clear"/>
              </w:rPr>
              <w:t xml:space="preserve">/api/v1/openapi.json</w:t>
            </w:r>
          </w:p>
        </w:tc>
      </w:tr>
      <w:tr>
        <w:trPr>
          <w:cantSplit/>
        </w:trPr>
        <w:tc>
          <w:tcPr>
            <w:tcW w:type="dxa" w:w="30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sz w:val="18"/>
                <w:szCs w:val="18"/>
              </w:rPr>
              <w:t xml:space="preserve">SSE</w:t>
            </w:r>
          </w:p>
        </w:tc>
        <w:tc>
          <w:tcPr>
            <w:tcW w:type="dxa" w:w="6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onsolas" w:cs="Consolas" w:eastAsia="Consolas" w:hAnsi="Consolas"/>
                <w:color w:val="1F3864"/>
                <w:sz w:val="17"/>
                <w:szCs w:val="17"/>
                <w:shd w:fill="EEF1F6" w:color="auto" w:val="clear"/>
              </w:rPr>
              <w:t xml:space="preserve">TypedResults.ServerSentEvents</w:t>
            </w:r>
            <w:r>
              <w:rPr>
                <w:sz w:val="18"/>
                <w:szCs w:val="18"/>
              </w:rPr>
              <w:t xml:space="preserve"> (.NET 10) fed by a Redis subscription</w:t>
            </w:r>
          </w:p>
        </w:tc>
      </w:tr>
      <w:tr>
        <w:trPr>
          <w:cantSplit/>
        </w:trPr>
        <w:tc>
          <w:tcPr>
            <w:tcW w:type="dxa" w:w="30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sz w:val="18"/>
                <w:szCs w:val="18"/>
              </w:rPr>
              <w:t xml:space="preserve">Time</w:t>
            </w:r>
          </w:p>
        </w:tc>
        <w:tc>
          <w:tcPr>
            <w:tcW w:type="dxa" w:w="6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onsolas" w:cs="Consolas" w:eastAsia="Consolas" w:hAnsi="Consolas"/>
                <w:color w:val="1F3864"/>
                <w:sz w:val="17"/>
                <w:szCs w:val="17"/>
                <w:shd w:fill="EEF1F6" w:color="auto" w:val="clear"/>
              </w:rPr>
              <w:t xml:space="preserve">TimeProvider</w:t>
            </w:r>
            <w:r>
              <w:rPr>
                <w:sz w:val="18"/>
                <w:szCs w:val="18"/>
              </w:rPr>
              <w:t xml:space="preserve"> injected everywhere, so timer tests can fake the clock</w:t>
            </w:r>
          </w:p>
        </w:tc>
      </w:tr>
    </w:tbl>
    <w:p>
      <w:pPr>
        <w:spacing w:after="120"/>
      </w:pPr>
    </w:p>
    <w:p>
      <w:pPr>
        <w:pStyle w:val="Heading1"/>
      </w:pPr>
      <w:bookmarkStart w:name="_Toc5" w:id="5"/>
      <w:r>
        <w:t xml:space="preserve">5. Key designs</w:t>
      </w:r>
      <w:bookmarkEnd w:id="5"/>
    </w:p>
    <w:p>
      <w:pPr>
        <w:pStyle w:val="Heading2"/>
      </w:pPr>
      <w:bookmarkStart w:name="_Toc6" w:id="6"/>
      <w:r>
        <w:t xml:space="preserve">5.1 Server-authoritative timers</w:t>
      </w:r>
      <w:bookmarkEnd w:id="6"/>
    </w:p>
    <w:p>
      <w:pPr>
        <w:spacing w:after="140"/>
      </w:pPr>
      <w:r>
        <w:t xml:space="preserve">Timers are stored as </w:t>
      </w:r>
      <w:r>
        <w:rPr>
          <w:b/>
          <w:bCs/>
        </w:rPr>
        <w:t xml:space="preserve">deadlines while running</w:t>
      </w:r>
      <w:r>
        <w:t xml:space="preserve"> and </w:t>
      </w:r>
      <w:r>
        <w:rPr>
          <w:b/>
          <w:bCs/>
        </w:rPr>
        <w:t xml:space="preserve">remaining milliseconds while paused</w:t>
      </w:r>
      <w:r>
        <w:t xml:space="preserve">. The server never counts down; it only compares </w:t>
      </w:r>
      <w:r>
        <w:rPr>
          <w:rFonts w:ascii="Consolas" w:cs="Consolas" w:eastAsia="Consolas" w:hAnsi="Consolas"/>
          <w:color w:val="1F3864"/>
          <w:sz w:val="19"/>
          <w:szCs w:val="19"/>
          <w:shd w:fill="EEF1F6" w:color="auto" w:val="clear"/>
        </w:rPr>
        <w:t xml:space="preserve">now()</w:t>
      </w:r>
      <w:r>
        <w:t xml:space="preserve"> with a deadline.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70"/>
        <w:gridCol w:w="2340"/>
        <w:gridCol w:w="5850"/>
      </w:tblGrid>
      <w:tr>
        <w:trPr>
          <w:cantSplit/>
          <w:tblHeader/>
        </w:trPr>
        <w:tc>
          <w:tcPr>
            <w:tcW w:type="dxa" w:w="11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before="0"/>
              <w:jc w:val="left"/>
            </w:pPr>
            <w:r>
              <w:rPr>
                <w:b/>
                <w:bCs/>
                <w:color w:val="FFFFFF"/>
                <w:sz w:val="18"/>
                <w:szCs w:val="18"/>
              </w:rPr>
              <w:t xml:space="preserve">State</w:t>
            </w:r>
          </w:p>
        </w:tc>
        <w:tc>
          <w:tcPr>
            <w:tcW w:type="dxa" w:w="234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before="0"/>
              <w:jc w:val="left"/>
            </w:pPr>
            <w:r>
              <w:rPr>
                <w:rFonts w:ascii="Consolas" w:cs="Consolas" w:eastAsia="Consolas" w:hAnsi="Consolas"/>
                <w:b/>
                <w:bCs/>
                <w:color w:val="1F3864"/>
                <w:sz w:val="17"/>
                <w:szCs w:val="17"/>
                <w:shd w:fill="EEF1F6" w:color="auto" w:val="clear"/>
              </w:rPr>
              <w:t xml:space="preserve">exam_deadline_at</w:t>
            </w:r>
          </w:p>
        </w:tc>
        <w:tc>
          <w:tcPr>
            <w:tcW w:type="dxa" w:w="58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before="0"/>
              <w:jc w:val="left"/>
            </w:pPr>
            <w:r>
              <w:rPr>
                <w:rFonts w:ascii="Consolas" w:cs="Consolas" w:eastAsia="Consolas" w:hAnsi="Consolas"/>
                <w:b/>
                <w:bCs/>
                <w:color w:val="1F3864"/>
                <w:sz w:val="17"/>
                <w:szCs w:val="17"/>
                <w:shd w:fill="EEF1F6" w:color="auto" w:val="clear"/>
              </w:rPr>
              <w:t xml:space="preserve">exam_remaining_ms</w:t>
            </w:r>
          </w:p>
        </w:tc>
      </w:tr>
      <w:tr>
        <w:trPr>
          <w:cantSplit/>
        </w:trPr>
        <w:tc>
          <w:tcPr>
            <w:tcW w:type="dxa" w:w="117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sz w:val="18"/>
                <w:szCs w:val="18"/>
              </w:rPr>
              <w:t xml:space="preserve">running</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onsolas" w:cs="Consolas" w:eastAsia="Consolas" w:hAnsi="Consolas"/>
                <w:color w:val="1F3864"/>
                <w:sz w:val="17"/>
                <w:szCs w:val="17"/>
                <w:shd w:fill="EEF1F6" w:color="auto" w:val="clear"/>
              </w:rPr>
              <w:t xml:space="preserve">now + remaining</w:t>
            </w:r>
          </w:p>
        </w:tc>
        <w:tc>
          <w:tcPr>
            <w:tcW w:type="dxa" w:w="58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sz w:val="18"/>
                <w:szCs w:val="18"/>
              </w:rPr>
              <w:t xml:space="preserve">value at last transition (informational)</w:t>
            </w:r>
          </w:p>
        </w:tc>
      </w:tr>
      <w:tr>
        <w:trPr>
          <w:cantSplit/>
        </w:trPr>
        <w:tc>
          <w:tcPr>
            <w:tcW w:type="dxa" w:w="117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sz w:val="18"/>
                <w:szCs w:val="18"/>
              </w:rPr>
              <w:t xml:space="preserve">paused</w:t>
            </w:r>
          </w:p>
        </w:tc>
        <w:tc>
          <w:tcPr>
            <w:tcW w:type="dxa" w:w="234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onsolas" w:cs="Consolas" w:eastAsia="Consolas" w:hAnsi="Consolas"/>
                <w:color w:val="1F3864"/>
                <w:sz w:val="17"/>
                <w:szCs w:val="17"/>
                <w:shd w:fill="EEF1F6" w:color="auto" w:val="clear"/>
              </w:rPr>
              <w:t xml:space="preserve">NULL</w:t>
            </w:r>
          </w:p>
        </w:tc>
        <w:tc>
          <w:tcPr>
            <w:tcW w:type="dxa" w:w="58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sz w:val="18"/>
                <w:szCs w:val="18"/>
              </w:rPr>
              <w:t xml:space="preserve">authoritative remaining time</w:t>
            </w:r>
          </w:p>
        </w:tc>
      </w:tr>
      <w:tr>
        <w:trPr>
          <w:cantSplit/>
        </w:trPr>
        <w:tc>
          <w:tcPr>
            <w:tcW w:type="dxa" w:w="117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sz w:val="18"/>
                <w:szCs w:val="18"/>
              </w:rPr>
              <w:t xml:space="preserve">untimed</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onsolas" w:cs="Consolas" w:eastAsia="Consolas" w:hAnsi="Consolas"/>
                <w:color w:val="1F3864"/>
                <w:sz w:val="17"/>
                <w:szCs w:val="17"/>
                <w:shd w:fill="EEF1F6" w:color="auto" w:val="clear"/>
              </w:rPr>
              <w:t xml:space="preserve">NULL</w:t>
            </w:r>
          </w:p>
        </w:tc>
        <w:tc>
          <w:tcPr>
            <w:tcW w:type="dxa" w:w="58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rFonts w:ascii="Consolas" w:cs="Consolas" w:eastAsia="Consolas" w:hAnsi="Consolas"/>
                <w:color w:val="1F3864"/>
                <w:sz w:val="17"/>
                <w:szCs w:val="17"/>
                <w:shd w:fill="EEF1F6" w:color="auto" w:val="clear"/>
              </w:rPr>
              <w:t xml:space="preserve">NULL</w:t>
            </w:r>
          </w:p>
        </w:tc>
      </w:tr>
    </w:tbl>
    <w:p>
      <w:pPr>
        <w:spacing w:after="120"/>
      </w:pPr>
    </w:p>
    <w:p>
      <w:pPr>
        <w:spacing w:after="140"/>
      </w:pPr>
      <w:r>
        <w:t xml:space="preserve">The same pair exists per item (</w:t>
      </w:r>
      <w:r>
        <w:rPr>
          <w:rFonts w:ascii="Consolas" w:cs="Consolas" w:eastAsia="Consolas" w:hAnsi="Consolas"/>
          <w:color w:val="1F3864"/>
          <w:sz w:val="19"/>
          <w:szCs w:val="19"/>
          <w:shd w:fill="EEF1F6" w:color="auto" w:val="clear"/>
        </w:rPr>
        <w:t xml:space="preserve">item_deadline_at</w:t>
      </w:r>
      <w:r>
        <w:t xml:space="preserve">, </w:t>
      </w:r>
      <w:r>
        <w:rPr>
          <w:rFonts w:ascii="Consolas" w:cs="Consolas" w:eastAsia="Consolas" w:hAnsi="Consolas"/>
          <w:color w:val="1F3864"/>
          <w:sz w:val="19"/>
          <w:szCs w:val="19"/>
          <w:shd w:fill="EEF1F6" w:color="auto" w:val="clear"/>
        </w:rPr>
        <w:t xml:space="preserve">item_remaining_ms</w:t>
      </w:r>
      <w:r>
        <w:t xml:space="preserve">) for per-question timers. It starts when the candidate navigates to an item and freezes when they leave it or pause.</w:t>
      </w:r>
    </w:p>
    <w:p>
      <w:pPr>
        <w:spacing w:after="140"/>
      </w:pPr>
      <w:r>
        <w:rPr>
          <w:b/>
          <w:bCs/>
        </w:rPr>
        <w:t xml:space="preserve">Expiry is enforced three ways.</w:t>
      </w:r>
      <w:r>
        <w:t xml:space="preserve"> Any one of them is enough on its own.</w:t>
      </w:r>
    </w:p>
    <w:p>
      <w:pPr>
        <w:pStyle w:val="ListParagraph"/>
        <w:numPr>
          <w:ilvl w:val="0"/>
          <w:numId w:val="2"/>
        </w:numPr>
        <w:spacing w:after="80"/>
      </w:pPr>
      <w:r>
        <w:rPr>
          <w:b/>
          <w:bCs/>
        </w:rPr>
        <w:t xml:space="preserve">On every write.</w:t>
      </w:r>
      <w:r>
        <w:t xml:space="preserve"> Each attempt mutation runs inside </w:t>
      </w:r>
      <w:r>
        <w:rPr>
          <w:rFonts w:ascii="Consolas" w:cs="Consolas" w:eastAsia="Consolas" w:hAnsi="Consolas"/>
          <w:color w:val="1F3864"/>
          <w:sz w:val="19"/>
          <w:szCs w:val="19"/>
          <w:shd w:fill="EEF1F6" w:color="auto" w:val="clear"/>
        </w:rPr>
        <w:t xml:space="preserve">SELECT … FOR UPDATE</w:t>
      </w:r>
      <w:r>
        <w:t xml:space="preserve"> on the attempt row. If </w:t>
      </w:r>
      <w:r>
        <w:rPr>
          <w:rFonts w:ascii="Consolas" w:cs="Consolas" w:eastAsia="Consolas" w:hAnsi="Consolas"/>
          <w:color w:val="1F3864"/>
          <w:sz w:val="19"/>
          <w:szCs w:val="19"/>
          <w:shd w:fill="EEF1F6" w:color="auto" w:val="clear"/>
        </w:rPr>
        <w:t xml:space="preserve">now &gt; deadline + 2s grace</w:t>
      </w:r>
      <w:r>
        <w:t xml:space="preserve">, the write is rejected with </w:t>
      </w:r>
      <w:r>
        <w:rPr>
          <w:rFonts w:ascii="Consolas" w:cs="Consolas" w:eastAsia="Consolas" w:hAnsi="Consolas"/>
          <w:color w:val="1F3864"/>
          <w:sz w:val="19"/>
          <w:szCs w:val="19"/>
          <w:shd w:fill="EEF1F6" w:color="auto" w:val="clear"/>
        </w:rPr>
        <w:t xml:space="preserve">409 ATTEMPT_TIME_EXPIRED</w:t>
      </w:r>
      <w:r>
        <w:t xml:space="preserve"> and the attempt is finalized in the same request.</w:t>
      </w:r>
    </w:p>
    <w:p>
      <w:pPr>
        <w:pStyle w:val="ListParagraph"/>
        <w:numPr>
          <w:ilvl w:val="0"/>
          <w:numId w:val="2"/>
        </w:numPr>
        <w:spacing w:after="80"/>
      </w:pPr>
      <w:r>
        <w:rPr>
          <w:b/>
          <w:bCs/>
        </w:rPr>
        <w:t xml:space="preserve">Delayed job.</w:t>
      </w:r>
      <w:r>
        <w:t xml:space="preserve"> Every time a timer starts or resumes, the server schedules a Hangfire job, </w:t>
      </w:r>
      <w:r>
        <w:rPr>
          <w:rFonts w:ascii="Consolas" w:cs="Consolas" w:eastAsia="Consolas" w:hAnsi="Consolas"/>
          <w:color w:val="1F3864"/>
          <w:sz w:val="19"/>
          <w:szCs w:val="19"/>
          <w:shd w:fill="EEF1F6" w:color="auto" w:val="clear"/>
        </w:rPr>
        <w:t xml:space="preserve">BackgroundJob.Schedule&lt;AttemptExpiryJob&gt;(j =&gt; j.Run(attemptId, timerEpoch), deadline)</w:t>
      </w:r>
      <w:r>
        <w:t xml:space="preserve">. Pause and resume increment </w:t>
      </w:r>
      <w:r>
        <w:rPr>
          <w:rFonts w:ascii="Consolas" w:cs="Consolas" w:eastAsia="Consolas" w:hAnsi="Consolas"/>
          <w:color w:val="1F3864"/>
          <w:sz w:val="19"/>
          <w:szCs w:val="19"/>
          <w:shd w:fill="EEF1F6" w:color="auto" w:val="clear"/>
        </w:rPr>
        <w:t xml:space="preserve">timer_epoch</w:t>
      </w:r>
      <w:r>
        <w:t xml:space="preserve">, so stale jobs become no-ops.</w:t>
      </w:r>
    </w:p>
    <w:p>
      <w:pPr>
        <w:pStyle w:val="ListParagraph"/>
        <w:numPr>
          <w:ilvl w:val="0"/>
          <w:numId w:val="2"/>
        </w:numPr>
        <w:spacing w:after="80"/>
      </w:pPr>
      <w:r>
        <w:rPr>
          <w:b/>
          <w:bCs/>
        </w:rPr>
        <w:t xml:space="preserve">Sweeper cron (every 60s).</w:t>
      </w:r>
      <w:r>
        <w:t xml:space="preserve"> It finalizes </w:t>
      </w:r>
      <w:r>
        <w:rPr>
          <w:rFonts w:ascii="Consolas" w:cs="Consolas" w:eastAsia="Consolas" w:hAnsi="Consolas"/>
          <w:color w:val="1F3864"/>
          <w:sz w:val="19"/>
          <w:szCs w:val="19"/>
          <w:shd w:fill="EEF1F6" w:color="auto" w:val="clear"/>
        </w:rPr>
        <w:t xml:space="preserve">status='in_progress' AND exam_deadline_at &lt; now() - interval '30 s'</w:t>
      </w:r>
      <w:r>
        <w:t xml:space="preserve">. It's a Hangfire recurring job and covers any delayed job that was missed or failed.</w:t>
      </w:r>
    </w:p>
    <w:p>
      <w:pPr>
        <w:spacing w:after="60"/>
      </w:pPr>
    </w:p>
    <w:p>
      <w:pPr>
        <w:spacing w:after="140"/>
      </w:pPr>
      <w:r>
        <w:t xml:space="preserve">When an item timer expires, that item is locked with its current response, as PRD §5.2 requires. When the exam timer expires, the whole attempt is auto-submitted and unanswered items are graded as blank (the R.O.O.T. behaviour).</w:t>
      </w:r>
    </w:p>
    <w:p>
      <w:pPr>
        <w:spacing w:after="140"/>
      </w:pPr>
      <w:r>
        <w:rPr>
          <w:b/>
          <w:bCs/>
        </w:rPr>
        <w:t xml:space="preserve">Client display.</w:t>
      </w:r>
      <w:r>
        <w:t xml:space="preserve"> Every attempt response includes </w:t>
      </w:r>
      <w:r>
        <w:rPr>
          <w:rFonts w:ascii="Consolas" w:cs="Consolas" w:eastAsia="Consolas" w:hAnsi="Consolas"/>
          <w:color w:val="1F3864"/>
          <w:sz w:val="19"/>
          <w:szCs w:val="19"/>
          <w:shd w:fill="EEF1F6" w:color="auto" w:val="clear"/>
        </w:rPr>
        <w:t xml:space="preserve">serverNow</w:t>
      </w:r>
      <w:r>
        <w:t xml:space="preserve"> and the timer block. The client computes </w:t>
      </w:r>
      <w:r>
        <w:rPr>
          <w:rFonts w:ascii="Consolas" w:cs="Consolas" w:eastAsia="Consolas" w:hAnsi="Consolas"/>
          <w:color w:val="1F3864"/>
          <w:sz w:val="19"/>
          <w:szCs w:val="19"/>
          <w:shd w:fill="EEF1F6" w:color="auto" w:val="clear"/>
        </w:rPr>
        <w:t xml:space="preserve">offset = serverNow - Date.now()</w:t>
      </w:r>
      <w:r>
        <w:t xml:space="preserve"> and renders </w:t>
      </w:r>
      <w:r>
        <w:rPr>
          <w:rFonts w:ascii="Consolas" w:cs="Consolas" w:eastAsia="Consolas" w:hAnsi="Consolas"/>
          <w:color w:val="1F3864"/>
          <w:sz w:val="19"/>
          <w:szCs w:val="19"/>
          <w:shd w:fill="EEF1F6" w:color="auto" w:val="clear"/>
        </w:rPr>
        <w:t xml:space="preserve">deadline - (Date.now() + offset)</w:t>
      </w:r>
      <w:r>
        <w:t xml:space="preserve">, so a wrong local clock can't change the time limit.</w:t>
      </w:r>
    </w:p>
    <w:p>
      <w:pPr>
        <w:spacing w:after="140"/>
      </w:pPr>
      <w:r>
        <w:rPr>
          <w:b/>
          <w:bCs/>
        </w:rPr>
        <w:t xml:space="preserve">Pause limits (challenge mode).</w:t>
      </w:r>
      <w:r>
        <w:t xml:space="preserve"> </w:t>
      </w:r>
      <w:r>
        <w:rPr>
          <w:rFonts w:ascii="Consolas" w:cs="Consolas" w:eastAsia="Consolas" w:hAnsi="Consolas"/>
          <w:color w:val="1F3864"/>
          <w:sz w:val="19"/>
          <w:szCs w:val="19"/>
          <w:shd w:fill="EEF1F6" w:color="auto" w:val="clear"/>
        </w:rPr>
        <w:t xml:space="preserve">settings.pause = {maxPauses, maxPauseSec}</w:t>
      </w:r>
      <w:r>
        <w:t xml:space="preserve">. On pause the server records </w:t>
      </w:r>
      <w:r>
        <w:rPr>
          <w:rFonts w:ascii="Consolas" w:cs="Consolas" w:eastAsia="Consolas" w:hAnsi="Consolas"/>
          <w:color w:val="1F3864"/>
          <w:sz w:val="19"/>
          <w:szCs w:val="19"/>
          <w:shd w:fill="EEF1F6" w:color="auto" w:val="clear"/>
        </w:rPr>
        <w:t xml:space="preserve">pause_started_at</w:t>
      </w:r>
      <w:r>
        <w:t xml:space="preserve">. On resume:
</w:t>
      </w:r>
      <w:r>
        <w:rPr>
          <w:rFonts w:ascii="Consolas" w:cs="Consolas" w:eastAsia="Consolas" w:hAnsi="Consolas"/>
          <w:color w:val="1F3864"/>
          <w:sz w:val="19"/>
          <w:szCs w:val="19"/>
          <w:shd w:fill="EEF1F6" w:color="auto" w:val="clear"/>
        </w:rPr>
        <w:t xml:space="preserve">remaining = remaining_at_pause - max(0, (now - pause_started_at) - maxPauseSec*1000)</w:t>
      </w:r>
      <w:r>
        <w:t xml:space="preserve">.
Overrunning a break therefore consumes exam time, as at a real testing centre, and no background job is needed. Practice mode uses </w:t>
      </w:r>
      <w:r>
        <w:rPr>
          <w:rFonts w:ascii="Consolas" w:cs="Consolas" w:eastAsia="Consolas" w:hAnsi="Consolas"/>
          <w:color w:val="1F3864"/>
          <w:sz w:val="19"/>
          <w:szCs w:val="19"/>
          <w:shd w:fill="EEF1F6" w:color="auto" w:val="clear"/>
        </w:rPr>
        <w:t xml:space="preserve">maxPauses = null</w:t>
      </w:r>
      <w:r>
        <w:t xml:space="preserve">, which means unlimited.</w:t>
      </w:r>
    </w:p>
    <w:p>
      <w:pPr>
        <w:pStyle w:val="Heading2"/>
      </w:pPr>
      <w:bookmarkStart w:name="_Toc7" w:id="7"/>
      <w:r>
        <w:t xml:space="preserve">5.2 Autosave and cross-device continuity</w:t>
      </w:r>
      <w:bookmarkEnd w:id="7"/>
    </w:p>
    <w:p>
      <w:pPr>
        <w:keepNext/>
        <w:spacing w:after="60" w:before="120"/>
        <w:jc w:val="center"/>
      </w:pPr>
      <w:r>
        <w:drawing>
          <wp:inline distT="0" distB="0" distL="0" distR="0">
            <wp:extent cx="5943600" cy="2590800"/>
            <wp:effectExtent t="0" r="0" b="0" l="0"/>
            <wp:docPr id="3" name="Figure 3: Autosave and cross-device continuity" descr="Figure 3: Autosave and cross-device continuity" title="Figure 3: Autosave and cross-device continu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2590800"/>
                    </a:xfrm>
                    <a:prstGeom prst="rect">
                      <a:avLst/>
                    </a:prstGeom>
                  </pic:spPr>
                </pic:pic>
              </a:graphicData>
            </a:graphic>
          </wp:inline>
        </w:drawing>
      </w:r>
    </w:p>
    <w:p>
      <w:pPr>
        <w:spacing w:after="200"/>
        <w:jc w:val="center"/>
      </w:pPr>
      <w:r>
        <w:rPr>
          <w:i/>
          <w:iCs/>
          <w:color w:val="595959"/>
          <w:sz w:val="18"/>
          <w:szCs w:val="18"/>
        </w:rPr>
        <w:t xml:space="preserve">Figure 3: Autosave and cross-device continuity</w:t>
      </w:r>
    </w:p>
    <w:p>
      <w:pPr>
        <w:pStyle w:val="ListParagraph"/>
        <w:numPr>
          <w:ilvl w:val="0"/>
          <w:numId w:val="3"/>
        </w:numPr>
        <w:spacing w:after="80"/>
      </w:pPr>
      <w:r>
        <w:rPr>
          <w:b/>
          <w:bCs/>
        </w:rPr>
        <w:t xml:space="preserve">Idempotent and ordered.</w:t>
      </w:r>
      <w:r>
        <w:t xml:space="preserve"> Every client session has a monotonic </w:t>
      </w:r>
      <w:r>
        <w:rPr>
          <w:rFonts w:ascii="Consolas" w:cs="Consolas" w:eastAsia="Consolas" w:hAnsi="Consolas"/>
          <w:color w:val="1F3864"/>
          <w:sz w:val="19"/>
          <w:szCs w:val="19"/>
          <w:shd w:fill="EEF1F6" w:color="auto" w:val="clear"/>
        </w:rPr>
        <w:t xml:space="preserve">clientSeq</w:t>
      </w:r>
      <w:r>
        <w:t xml:space="preserve">. A write with a stale sequence number is ignored and returns </w:t>
      </w:r>
      <w:r>
        <w:rPr>
          <w:rFonts w:ascii="Consolas" w:cs="Consolas" w:eastAsia="Consolas" w:hAnsi="Consolas"/>
          <w:color w:val="1F3864"/>
          <w:sz w:val="19"/>
          <w:szCs w:val="19"/>
          <w:shd w:fill="EEF1F6" w:color="auto" w:val="clear"/>
        </w:rPr>
        <w:t xml:space="preserve">200</w:t>
      </w:r>
      <w:r>
        <w:t xml:space="preserve"> with the current state.</w:t>
      </w:r>
    </w:p>
    <w:p>
      <w:pPr>
        <w:pStyle w:val="ListParagraph"/>
        <w:numPr>
          <w:ilvl w:val="0"/>
          <w:numId w:val="3"/>
        </w:numPr>
        <w:spacing w:after="80"/>
      </w:pPr>
      <w:r>
        <w:rPr>
          <w:b/>
          <w:bCs/>
        </w:rPr>
        <w:t xml:space="preserve">Single active device (lease).</w:t>
      </w:r>
      <w:r>
        <w:t xml:space="preserve"> Opening an attempt calls </w:t>
      </w:r>
      <w:r>
        <w:rPr>
          <w:rFonts w:ascii="Consolas" w:cs="Consolas" w:eastAsia="Consolas" w:hAnsi="Consolas"/>
          <w:color w:val="1F3864"/>
          <w:sz w:val="19"/>
          <w:szCs w:val="19"/>
          <w:shd w:fill="EEF1F6" w:color="auto" w:val="clear"/>
        </w:rPr>
        <w:t xml:space="preserve">POST /attempts/:id/open</w:t>
      </w:r>
      <w:r>
        <w:t xml:space="preserve"> with a fresh </w:t>
      </w:r>
      <w:r>
        <w:rPr>
          <w:rFonts w:ascii="Consolas" w:cs="Consolas" w:eastAsia="Consolas" w:hAnsi="Consolas"/>
          <w:color w:val="1F3864"/>
          <w:sz w:val="19"/>
          <w:szCs w:val="19"/>
          <w:shd w:fill="EEF1F6" w:color="auto" w:val="clear"/>
        </w:rPr>
        <w:t xml:space="preserve">clientId</w:t>
      </w:r>
      <w:r>
        <w:t xml:space="preserve">, which becomes </w:t>
      </w:r>
      <w:r>
        <w:rPr>
          <w:rFonts w:ascii="Consolas" w:cs="Consolas" w:eastAsia="Consolas" w:hAnsi="Consolas"/>
          <w:color w:val="1F3864"/>
          <w:sz w:val="19"/>
          <w:szCs w:val="19"/>
          <w:shd w:fill="EEF1F6" w:color="auto" w:val="clear"/>
        </w:rPr>
        <w:t xml:space="preserve">attempts.active_client_id</w:t>
      </w:r>
      <w:r>
        <w:t xml:space="preserve">. Writes from any other client return </w:t>
      </w:r>
      <w:r>
        <w:rPr>
          <w:rFonts w:ascii="Consolas" w:cs="Consolas" w:eastAsia="Consolas" w:hAnsi="Consolas"/>
          <w:color w:val="1F3864"/>
          <w:sz w:val="19"/>
          <w:szCs w:val="19"/>
          <w:shd w:fill="EEF1F6" w:color="auto" w:val="clear"/>
        </w:rPr>
        <w:t xml:space="preserve">409 ATTEMPT_OPENED_ELSEWHERE</w:t>
      </w:r>
      <w:r>
        <w:t xml:space="preserve">, and the UI offers "Continue here", which re-opens the attempt and takes over the lease. This is what makes desktop → mobile handoff safe.</w:t>
      </w:r>
    </w:p>
    <w:p>
      <w:pPr>
        <w:pStyle w:val="ListParagraph"/>
        <w:numPr>
          <w:ilvl w:val="0"/>
          <w:numId w:val="3"/>
        </w:numPr>
        <w:spacing w:after="80"/>
      </w:pPr>
      <w:r>
        <w:rPr>
          <w:b/>
          <w:bCs/>
        </w:rPr>
        <w:t xml:space="preserve">Time spent per item is server-derived.</w:t>
      </w:r>
      <w:r>
        <w:t xml:space="preserve"> It's computed from navigation timestamps minus paused intervals, never sent by the client. This satisfies §5.2 time-per-item analytics without trusting the client.</w:t>
      </w:r>
    </w:p>
    <w:p>
      <w:pPr>
        <w:spacing w:after="60"/>
      </w:pPr>
    </w:p>
    <w:p>
      <w:pPr>
        <w:pStyle w:val="Heading2"/>
      </w:pPr>
      <w:bookmarkStart w:name="_Toc8" w:id="8"/>
      <w:r>
        <w:t xml:space="preserve">5.3 Attempt lifecycle</w:t>
      </w:r>
      <w:bookmarkEnd w:id="8"/>
    </w:p>
    <w:p>
      <w:pPr>
        <w:keepNext/>
        <w:spacing w:after="60" w:before="120"/>
        <w:jc w:val="center"/>
      </w:pPr>
      <w:r>
        <w:drawing>
          <wp:inline distT="0" distB="0" distL="0" distR="0">
            <wp:extent cx="5943600" cy="4886325"/>
            <wp:effectExtent t="0" r="0" b="0" l="0"/>
            <wp:docPr id="4" name="Figure 4: Attempt lifecycle" descr="Figure 4: Attempt lifecycle" title="Figure 4: Attempt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4886325"/>
                    </a:xfrm>
                    <a:prstGeom prst="rect">
                      <a:avLst/>
                    </a:prstGeom>
                  </pic:spPr>
                </pic:pic>
              </a:graphicData>
            </a:graphic>
          </wp:inline>
        </w:drawing>
      </w:r>
    </w:p>
    <w:p>
      <w:pPr>
        <w:spacing w:after="200"/>
        <w:jc w:val="center"/>
      </w:pPr>
      <w:r>
        <w:rPr>
          <w:i/>
          <w:iCs/>
          <w:color w:val="595959"/>
          <w:sz w:val="18"/>
          <w:szCs w:val="18"/>
        </w:rPr>
        <w:t xml:space="preserve">Figure 4: Attempt lifecycle</w:t>
      </w:r>
    </w:p>
    <w:p>
      <w:pPr>
        <w:spacing w:after="140"/>
      </w:pPr>
      <w:r>
        <w:t xml:space="preserve">A </w:t>
      </w:r>
      <w:r>
        <w:rPr>
          <w:b/>
          <w:bCs/>
        </w:rPr>
        <w:t xml:space="preserve">draft</w:t>
      </w:r>
      <w:r>
        <w:t xml:space="preserve"> is any attempt with status </w:t>
      </w:r>
      <w:r>
        <w:rPr>
          <w:rFonts w:ascii="Consolas" w:cs="Consolas" w:eastAsia="Consolas" w:hAnsi="Consolas"/>
          <w:color w:val="1F3864"/>
          <w:sz w:val="19"/>
          <w:szCs w:val="19"/>
          <w:shd w:fill="EEF1F6" w:color="auto" w:val="clear"/>
        </w:rPr>
        <w:t xml:space="preserve">in_progress</w:t>
      </w:r>
      <w:r>
        <w:t xml:space="preserve"> or </w:t>
      </w:r>
      <w:r>
        <w:rPr>
          <w:rFonts w:ascii="Consolas" w:cs="Consolas" w:eastAsia="Consolas" w:hAnsi="Consolas"/>
          <w:color w:val="1F3864"/>
          <w:sz w:val="19"/>
          <w:szCs w:val="19"/>
          <w:shd w:fill="EEF1F6" w:color="auto" w:val="clear"/>
        </w:rPr>
        <w:t xml:space="preserve">paused</w:t>
      </w:r>
      <w:r>
        <w:t xml:space="preserve">. "Save &amp; Exit" is a pause with </w:t>
      </w:r>
      <w:r>
        <w:rPr>
          <w:rFonts w:ascii="Consolas" w:cs="Consolas" w:eastAsia="Consolas" w:hAnsi="Consolas"/>
          <w:color w:val="1F3864"/>
          <w:sz w:val="19"/>
          <w:szCs w:val="19"/>
          <w:shd w:fill="EEF1F6" w:color="auto" w:val="clear"/>
        </w:rPr>
        <w:t xml:space="preserve">reason='save_exit'</w:t>
      </w:r>
      <w:r>
        <w:t xml:space="preserve">. Drafts never expire automatically. When </w:t>
      </w:r>
      <w:r>
        <w:rPr>
          <w:rFonts w:ascii="Consolas" w:cs="Consolas" w:eastAsia="Consolas" w:hAnsi="Consolas"/>
          <w:color w:val="1F3864"/>
          <w:sz w:val="19"/>
          <w:szCs w:val="19"/>
          <w:shd w:fill="EEF1F6" w:color="auto" w:val="clear"/>
        </w:rPr>
        <w:t xml:space="preserve">last_activity_at</w:t>
      </w:r>
      <w:r>
        <w:t xml:space="preserve"> is more than 30 days old, the dashboard shows a "resume or discard?" prompt (PRD §5.3), and the reminder job sends a </w:t>
      </w:r>
      <w:r>
        <w:rPr>
          <w:rFonts w:ascii="Consolas" w:cs="Consolas" w:eastAsia="Consolas" w:hAnsi="Consolas"/>
          <w:color w:val="1F3864"/>
          <w:sz w:val="19"/>
          <w:szCs w:val="19"/>
          <w:shd w:fill="EEF1F6" w:color="auto" w:val="clear"/>
        </w:rPr>
        <w:t xml:space="preserve">draft_reminder</w:t>
      </w:r>
      <w:r>
        <w:t xml:space="preserve"> notification after N days of inactivity (configurable, default 3).</w:t>
      </w:r>
    </w:p>
    <w:p>
      <w:pPr>
        <w:pStyle w:val="Heading2"/>
      </w:pPr>
      <w:bookmarkStart w:name="_Toc9" w:id="9"/>
      <w:r>
        <w:t xml:space="preserve">5.4 Item-type plug-in model</w:t>
      </w:r>
      <w:bookmarkEnd w:id="9"/>
    </w:p>
    <w:p>
      <w:pPr>
        <w:spacing w:after="140"/>
      </w:pPr>
      <w:r>
        <w:t xml:space="preserve">Every item type is a module implementing one interface (full contract in </w:t>
      </w:r>
      <w:r>
        <w:rPr>
          <w:color w:val="2E74B5"/>
        </w:rPr>
        <w:t xml:space="preserve">Interfaces Specification</w:t>
      </w:r>
      <w:r>
        <w:t xml:space="preserve">):</w:t>
      </w:r>
    </w:p>
    <w:p>
      <w:pPr>
        <w:pBdr>
          <w:top w:val="single" w:color="D9DEE7" w:sz="4" w:space="4"/>
          <w:left w:val="single" w:color="2E74B5" w:sz="12" w:space="6"/>
          <w:bottom w:val="single" w:color="D9DEE7" w:sz="4" w:space="4"/>
          <w:right w:val="single" w:color="D9DEE7" w:sz="4" w:space="4"/>
        </w:pBdr>
        <w:shd w:fill="F5F7FA" w:color="auto" w:val="clear"/>
        <w:spacing w:after="160" w:before="80" w:line="240"/>
        <w:ind w:left="0"/>
      </w:pPr>
      <w:r>
        <w:rPr>
          <w:rFonts w:ascii="Consolas" w:cs="Consolas" w:eastAsia="Consolas" w:hAnsi="Consolas"/>
          <w:sz w:val="16"/>
          <w:szCs w:val="16"/>
        </w:rPr>
        <w:t xml:space="preserve">Nclex.Domain/ItemTypes/&lt;Type&gt;/</w:t>
      </w:r>
      <w:r>
        <w:rPr>
          <w:rFonts w:ascii="Consolas" w:cs="Consolas" w:eastAsia="Consolas" w:hAnsi="Consolas"/>
          <w:sz w:val="16"/>
          <w:szCs w:val="16"/>
        </w:rPr>
        <w:br/>
        <w:t xml:space="preserve">  &lt;Type&gt;Payloads.cs   records: Content, AnswerKey, Response (System.Text.Json)</w:t>
      </w:r>
      <w:r>
        <w:rPr>
          <w:rFonts w:ascii="Consolas" w:cs="Consolas" w:eastAsia="Consolas" w:hAnsi="Consolas"/>
          <w:sz w:val="16"/>
          <w:szCs w:val="16"/>
        </w:rPr>
        <w:br/>
        <w:t xml:space="preserve">  &lt;Type&gt;Module.cs     implements IItemTypeModule: ValidateAuthoring, ValidateResponse, MaxPoints, Grade, Present</w:t>
      </w:r>
      <w:r>
        <w:rPr>
          <w:rFonts w:ascii="Consolas" w:cs="Consolas" w:eastAsia="Consolas" w:hAnsi="Consolas"/>
          <w:sz w:val="16"/>
          <w:szCs w:val="16"/>
        </w:rPr>
        <w:br/>
        <w:t xml:space="preserve">Nclex.Domain.Tests/ItemTypes/&lt;Type&gt;/</w:t>
      </w:r>
      <w:r>
        <w:rPr>
          <w:rFonts w:ascii="Consolas" w:cs="Consolas" w:eastAsia="Consolas" w:hAnsi="Consolas"/>
          <w:sz w:val="16"/>
          <w:szCs w:val="16"/>
        </w:rPr>
        <w:br/>
        <w:t xml:space="preserve">  fixtures/*.json     golden test cases, including the PRD scoring examples</w:t>
      </w:r>
    </w:p>
    <w:p>
      <w:pPr>
        <w:pStyle w:val="ListParagraph"/>
        <w:numPr>
          <w:ilvl w:val="0"/>
          <w:numId w:val="4"/>
        </w:numPr>
        <w:spacing w:after="80"/>
      </w:pPr>
      <w:r>
        <w:t xml:space="preserve">Content is validated when an author saves a draft, so invalid items can't be published.</w:t>
      </w:r>
    </w:p>
    <w:p>
      <w:pPr>
        <w:pStyle w:val="ListParagraph"/>
        <w:numPr>
          <w:ilvl w:val="0"/>
          <w:numId w:val="4"/>
        </w:numPr>
        <w:spacing w:after="80"/>
      </w:pPr>
      <w:r>
        <w:t xml:space="preserve">Responses are validated on autosave against the item's content (option IDs must exist, a Select-N response can't exceed N, and so on).</w:t>
      </w:r>
    </w:p>
    <w:p>
      <w:pPr>
        <w:pStyle w:val="ListParagraph"/>
        <w:numPr>
          <w:ilvl w:val="0"/>
          <w:numId w:val="4"/>
        </w:numPr>
        <w:spacing w:after="80"/>
      </w:pPr>
      <w:r>
        <w:t xml:space="preserve">Graders are pure and deterministic. They are unit-tested with tables of </w:t>
      </w:r>
      <w:r>
        <w:rPr>
          <w:rFonts w:ascii="Consolas" w:cs="Consolas" w:eastAsia="Consolas" w:hAnsi="Consolas"/>
          <w:color w:val="1F3864"/>
          <w:sz w:val="19"/>
          <w:szCs w:val="19"/>
          <w:shd w:fill="EEF1F6" w:color="auto" w:val="clear"/>
        </w:rPr>
        <w:t xml:space="preserve">(key, response) → points</w:t>
      </w:r>
      <w:r>
        <w:t xml:space="preserve">.</w:t>
      </w:r>
    </w:p>
    <w:p>
      <w:pPr>
        <w:pStyle w:val="ListParagraph"/>
        <w:numPr>
          <w:ilvl w:val="0"/>
          <w:numId w:val="4"/>
        </w:numPr>
        <w:spacing w:after="80"/>
      </w:pPr>
      <w:r>
        <w:t xml:space="preserve">Graders run </w:t>
      </w:r>
      <w:r>
        <w:rPr>
          <w:b/>
          <w:bCs/>
        </w:rPr>
        <w:t xml:space="preserve">only on the server</w:t>
      </w:r>
      <w:r>
        <w:t xml:space="preserve">. The frontend has a renderer per type but never sees the key before the reveal.</w:t>
      </w:r>
    </w:p>
    <w:p>
      <w:pPr>
        <w:pStyle w:val="ListParagraph"/>
        <w:numPr>
          <w:ilvl w:val="0"/>
          <w:numId w:val="4"/>
        </w:numPr>
        <w:spacing w:after="80"/>
      </w:pPr>
      <w:r>
        <w:rPr>
          <w:b/>
          <w:bCs/>
        </w:rPr>
        <w:t xml:space="preserve">Trend, chart/exhibit, audio, video and graphic-option items are not separate types.</w:t>
      </w:r>
      <w:r>
        <w:t xml:space="preserve"> They are any base item type plus </w:t>
      </w:r>
      <w:r>
        <w:rPr>
          <w:rFonts w:ascii="Consolas" w:cs="Consolas" w:eastAsia="Consolas" w:hAnsi="Consolas"/>
          <w:color w:val="1F3864"/>
          <w:sz w:val="19"/>
          <w:szCs w:val="19"/>
          <w:shd w:fill="EEF1F6" w:color="auto" w:val="clear"/>
        </w:rPr>
        <w:t xml:space="preserve">exhibits[]</w:t>
      </w:r>
      <w:r>
        <w:t xml:space="preserve"> (a flowsheet, chart, media) or options with </w:t>
      </w:r>
      <w:r>
        <w:rPr>
          <w:rFonts w:ascii="Consolas" w:cs="Consolas" w:eastAsia="Consolas" w:hAnsi="Consolas"/>
          <w:color w:val="1F3864"/>
          <w:sz w:val="19"/>
          <w:szCs w:val="19"/>
          <w:shd w:fill="EEF1F6" w:color="auto" w:val="clear"/>
        </w:rPr>
        <w:t xml:space="preserve">mediaId</w:t>
      </w:r>
      <w:r>
        <w:t xml:space="preserve">. This matches the PRD's note that trend scoring "depends on underlying item type".</w:t>
      </w:r>
    </w:p>
    <w:p>
      <w:pPr>
        <w:spacing w:after="60"/>
      </w:pPr>
    </w:p>
    <w:p>
      <w:pPr>
        <w:spacing w:after="140"/>
      </w:pPr>
      <w:r>
        <w:t xml:space="preserve">MVP types: </w:t>
      </w:r>
      <w:r>
        <w:rPr>
          <w:rFonts w:ascii="Consolas" w:cs="Consolas" w:eastAsia="Consolas" w:hAnsi="Consolas"/>
          <w:color w:val="1F3864"/>
          <w:sz w:val="19"/>
          <w:szCs w:val="19"/>
          <w:shd w:fill="EEF1F6" w:color="auto" w:val="clear"/>
        </w:rPr>
        <w:t xml:space="preserve">multiple_choice</w:t>
      </w:r>
      <w:r>
        <w:t xml:space="preserve">, </w:t>
      </w:r>
      <w:r>
        <w:rPr>
          <w:rFonts w:ascii="Consolas" w:cs="Consolas" w:eastAsia="Consolas" w:hAnsi="Consolas"/>
          <w:color w:val="1F3864"/>
          <w:sz w:val="19"/>
          <w:szCs w:val="19"/>
          <w:shd w:fill="EEF1F6" w:color="auto" w:val="clear"/>
        </w:rPr>
        <w:t xml:space="preserve">sata</w:t>
      </w:r>
      <w:r>
        <w:t xml:space="preserve">, </w:t>
      </w:r>
      <w:r>
        <w:rPr>
          <w:rFonts w:ascii="Consolas" w:cs="Consolas" w:eastAsia="Consolas" w:hAnsi="Consolas"/>
          <w:color w:val="1F3864"/>
          <w:sz w:val="19"/>
          <w:szCs w:val="19"/>
          <w:shd w:fill="EEF1F6" w:color="auto" w:val="clear"/>
        </w:rPr>
        <w:t xml:space="preserve">select_n</w:t>
      </w:r>
      <w:r>
        <w:t xml:space="preserve">, </w:t>
      </w:r>
      <w:r>
        <w:rPr>
          <w:rFonts w:ascii="Consolas" w:cs="Consolas" w:eastAsia="Consolas" w:hAnsi="Consolas"/>
          <w:color w:val="1F3864"/>
          <w:sz w:val="19"/>
          <w:szCs w:val="19"/>
          <w:shd w:fill="EEF1F6" w:color="auto" w:val="clear"/>
        </w:rPr>
        <w:t xml:space="preserve">matrix_mc</w:t>
      </w:r>
      <w:r>
        <w:t xml:space="preserve">, </w:t>
      </w:r>
      <w:r>
        <w:rPr>
          <w:rFonts w:ascii="Consolas" w:cs="Consolas" w:eastAsia="Consolas" w:hAnsi="Consolas"/>
          <w:color w:val="1F3864"/>
          <w:sz w:val="19"/>
          <w:szCs w:val="19"/>
          <w:shd w:fill="EEF1F6" w:color="auto" w:val="clear"/>
        </w:rPr>
        <w:t xml:space="preserve">matrix_mr</w:t>
      </w:r>
      <w:r>
        <w:t xml:space="preserve">, </w:t>
      </w:r>
      <w:r>
        <w:rPr>
          <w:rFonts w:ascii="Consolas" w:cs="Consolas" w:eastAsia="Consolas" w:hAnsi="Consolas"/>
          <w:color w:val="1F3864"/>
          <w:sz w:val="19"/>
          <w:szCs w:val="19"/>
          <w:shd w:fill="EEF1F6" w:color="auto" w:val="clear"/>
        </w:rPr>
        <w:t xml:space="preserve">multiple_response_grouping</w:t>
      </w:r>
      <w:r>
        <w:t xml:space="preserve">, </w:t>
      </w:r>
      <w:r>
        <w:rPr>
          <w:rFonts w:ascii="Consolas" w:cs="Consolas" w:eastAsia="Consolas" w:hAnsi="Consolas"/>
          <w:color w:val="1F3864"/>
          <w:sz w:val="19"/>
          <w:szCs w:val="19"/>
          <w:shd w:fill="EEF1F6" w:color="auto" w:val="clear"/>
        </w:rPr>
        <w:t xml:space="preserve">dropdown_cloze</w:t>
      </w:r>
      <w:r>
        <w:t xml:space="preserve">, </w:t>
      </w:r>
      <w:r>
        <w:rPr>
          <w:rFonts w:ascii="Consolas" w:cs="Consolas" w:eastAsia="Consolas" w:hAnsi="Consolas"/>
          <w:color w:val="1F3864"/>
          <w:sz w:val="19"/>
          <w:szCs w:val="19"/>
          <w:shd w:fill="EEF1F6" w:color="auto" w:val="clear"/>
        </w:rPr>
        <w:t xml:space="preserve">dropdown_table</w:t>
      </w:r>
      <w:r>
        <w:t xml:space="preserve">, </w:t>
      </w:r>
      <w:r>
        <w:rPr>
          <w:rFonts w:ascii="Consolas" w:cs="Consolas" w:eastAsia="Consolas" w:hAnsi="Consolas"/>
          <w:color w:val="1F3864"/>
          <w:sz w:val="19"/>
          <w:szCs w:val="19"/>
          <w:shd w:fill="EEF1F6" w:color="auto" w:val="clear"/>
        </w:rPr>
        <w:t xml:space="preserve">highlight_text</w:t>
      </w:r>
      <w:r>
        <w:t xml:space="preserve">, </w:t>
      </w:r>
      <w:r>
        <w:rPr>
          <w:rFonts w:ascii="Consolas" w:cs="Consolas" w:eastAsia="Consolas" w:hAnsi="Consolas"/>
          <w:color w:val="1F3864"/>
          <w:sz w:val="19"/>
          <w:szCs w:val="19"/>
          <w:shd w:fill="EEF1F6" w:color="auto" w:val="clear"/>
        </w:rPr>
        <w:t xml:space="preserve">highlight_table</w:t>
      </w:r>
      <w:r>
        <w:t xml:space="preserve">, </w:t>
      </w:r>
      <w:r>
        <w:rPr>
          <w:rFonts w:ascii="Consolas" w:cs="Consolas" w:eastAsia="Consolas" w:hAnsi="Consolas"/>
          <w:color w:val="1F3864"/>
          <w:sz w:val="19"/>
          <w:szCs w:val="19"/>
          <w:shd w:fill="EEF1F6" w:color="auto" w:val="clear"/>
        </w:rPr>
        <w:t xml:space="preserve">fill_blank_calc</w:t>
      </w:r>
      <w:r>
        <w:t xml:space="preserve">, </w:t>
      </w:r>
      <w:r>
        <w:rPr>
          <w:rFonts w:ascii="Consolas" w:cs="Consolas" w:eastAsia="Consolas" w:hAnsi="Consolas"/>
          <w:color w:val="1F3864"/>
          <w:sz w:val="19"/>
          <w:szCs w:val="19"/>
          <w:shd w:fill="EEF1F6" w:color="auto" w:val="clear"/>
        </w:rPr>
        <w:t xml:space="preserve">ordered_response</w:t>
      </w:r>
      <w:r>
        <w:t xml:space="preserve">.
Phase 2: </w:t>
      </w:r>
      <w:r>
        <w:rPr>
          <w:rFonts w:ascii="Consolas" w:cs="Consolas" w:eastAsia="Consolas" w:hAnsi="Consolas"/>
          <w:color w:val="1F3864"/>
          <w:sz w:val="19"/>
          <w:szCs w:val="19"/>
          <w:shd w:fill="EEF1F6" w:color="auto" w:val="clear"/>
        </w:rPr>
        <w:t xml:space="preserve">drag_drop_cloze</w:t>
      </w:r>
      <w:r>
        <w:t xml:space="preserve">, </w:t>
      </w:r>
      <w:r>
        <w:rPr>
          <w:rFonts w:ascii="Consolas" w:cs="Consolas" w:eastAsia="Consolas" w:hAnsi="Consolas"/>
          <w:color w:val="1F3864"/>
          <w:sz w:val="19"/>
          <w:szCs w:val="19"/>
          <w:shd w:fill="EEF1F6" w:color="auto" w:val="clear"/>
        </w:rPr>
        <w:t xml:space="preserve">drag_drop_rationale</w:t>
      </w:r>
      <w:r>
        <w:t xml:space="preserve">, </w:t>
      </w:r>
      <w:r>
        <w:rPr>
          <w:rFonts w:ascii="Consolas" w:cs="Consolas" w:eastAsia="Consolas" w:hAnsi="Consolas"/>
          <w:color w:val="1F3864"/>
          <w:sz w:val="19"/>
          <w:szCs w:val="19"/>
          <w:shd w:fill="EEF1F6" w:color="auto" w:val="clear"/>
        </w:rPr>
        <w:t xml:space="preserve">dropdown_rationale</w:t>
      </w:r>
      <w:r>
        <w:t xml:space="preserve">, </w:t>
      </w:r>
      <w:r>
        <w:rPr>
          <w:rFonts w:ascii="Consolas" w:cs="Consolas" w:eastAsia="Consolas" w:hAnsi="Consolas"/>
          <w:color w:val="1F3864"/>
          <w:sz w:val="19"/>
          <w:szCs w:val="19"/>
          <w:shd w:fill="EEF1F6" w:color="auto" w:val="clear"/>
        </w:rPr>
        <w:t xml:space="preserve">bowtie</w:t>
      </w:r>
      <w:r>
        <w:t xml:space="preserve">, </w:t>
      </w:r>
      <w:r>
        <w:rPr>
          <w:rFonts w:ascii="Consolas" w:cs="Consolas" w:eastAsia="Consolas" w:hAnsi="Consolas"/>
          <w:color w:val="1F3864"/>
          <w:sz w:val="19"/>
          <w:szCs w:val="19"/>
          <w:shd w:fill="EEF1F6" w:color="auto" w:val="clear"/>
        </w:rPr>
        <w:t xml:space="preserve">hotspot</w:t>
      </w:r>
      <w:r>
        <w:t xml:space="preserve">.</w:t>
      </w:r>
    </w:p>
    <w:p>
      <w:pPr>
        <w:pStyle w:val="Heading2"/>
      </w:pPr>
      <w:bookmarkStart w:name="_Toc10" w:id="10"/>
      <w:r>
        <w:t xml:space="preserve">5.5 Grading, results and notification pipeline</w:t>
      </w:r>
      <w:bookmarkEnd w:id="10"/>
    </w:p>
    <w:p>
      <w:pPr>
        <w:keepNext/>
        <w:spacing w:after="60" w:before="120"/>
        <w:jc w:val="center"/>
      </w:pPr>
      <w:r>
        <w:drawing>
          <wp:inline distT="0" distB="0" distL="0" distR="0">
            <wp:extent cx="5943600" cy="3581400"/>
            <wp:effectExtent t="0" r="0" b="0" l="0"/>
            <wp:docPr id="5" name="Figure 5: Grading, results and notification pipeline" descr="Figure 5: Grading, results and notification pipeline" title="Figure 5: Grading, results and notification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43600" cy="3581400"/>
                    </a:xfrm>
                    <a:prstGeom prst="rect">
                      <a:avLst/>
                    </a:prstGeom>
                  </pic:spPr>
                </pic:pic>
              </a:graphicData>
            </a:graphic>
          </wp:inline>
        </w:drawing>
      </w:r>
    </w:p>
    <w:p>
      <w:pPr>
        <w:spacing w:after="200"/>
        <w:jc w:val="center"/>
      </w:pPr>
      <w:r>
        <w:rPr>
          <w:i/>
          <w:iCs/>
          <w:color w:val="595959"/>
          <w:sz w:val="18"/>
          <w:szCs w:val="18"/>
        </w:rPr>
        <w:t xml:space="preserve">Figure 5: Grading, results and notification pipeline</w:t>
      </w:r>
    </w:p>
    <w:p>
      <w:pPr>
        <w:pStyle w:val="ListParagraph"/>
        <w:numPr>
          <w:ilvl w:val="0"/>
          <w:numId w:val="5"/>
        </w:numPr>
        <w:spacing w:after="80"/>
      </w:pPr>
      <w:r>
        <w:rPr>
          <w:b/>
          <w:bCs/>
        </w:rPr>
        <w:t xml:space="preserve">Tutor mode</w:t>
      </w:r>
      <w:r>
        <w:t xml:space="preserve"> grades each item when the candidate submits it, which locks the item and returns the rationale. The final submit grades only the items that are still ungraded.</w:t>
      </w:r>
    </w:p>
    <w:p>
      <w:pPr>
        <w:pStyle w:val="ListParagraph"/>
        <w:numPr>
          <w:ilvl w:val="0"/>
          <w:numId w:val="5"/>
        </w:numPr>
        <w:spacing w:after="80"/>
      </w:pPr>
      <w:r>
        <w:rPr>
          <w:b/>
          <w:bCs/>
        </w:rPr>
        <w:t xml:space="preserve">Exam mode</w:t>
      </w:r>
      <w:r>
        <w:t xml:space="preserve"> grades everything at final submit. Rationales are revealed only after that.</w:t>
      </w:r>
    </w:p>
    <w:p>
      <w:pPr>
        <w:pStyle w:val="ListParagraph"/>
        <w:numPr>
          <w:ilvl w:val="0"/>
          <w:numId w:val="5"/>
        </w:numPr>
        <w:spacing w:after="80"/>
      </w:pPr>
      <w:r>
        <w:rPr>
          <w:b/>
          <w:bCs/>
        </w:rPr>
        <w:t xml:space="preserve">Category breakdown</w:t>
      </w:r>
      <w:r>
        <w:t xml:space="preserve"> is computed per dimension (</w:t>
      </w:r>
      <w:r>
        <w:rPr>
          <w:rFonts w:ascii="Consolas" w:cs="Consolas" w:eastAsia="Consolas" w:hAnsi="Consolas"/>
          <w:color w:val="1F3864"/>
          <w:sz w:val="19"/>
          <w:szCs w:val="19"/>
          <w:shd w:fill="EEF1F6" w:color="auto" w:val="clear"/>
        </w:rPr>
        <w:t xml:space="preserve">client_needs</w:t>
      </w:r>
      <w:r>
        <w:t xml:space="preserve"> at category and subcategory level, </w:t>
      </w:r>
      <w:r>
        <w:rPr>
          <w:rFonts w:ascii="Consolas" w:cs="Consolas" w:eastAsia="Consolas" w:hAnsi="Consolas"/>
          <w:color w:val="1F3864"/>
          <w:sz w:val="19"/>
          <w:szCs w:val="19"/>
          <w:shd w:fill="EEF1F6" w:color="auto" w:val="clear"/>
        </w:rPr>
        <w:t xml:space="preserve">body_system</w:t>
      </w:r>
      <w:r>
        <w:t xml:space="preserve">, </w:t>
      </w:r>
      <w:r>
        <w:rPr>
          <w:rFonts w:ascii="Consolas" w:cs="Consolas" w:eastAsia="Consolas" w:hAnsi="Consolas"/>
          <w:color w:val="1F3864"/>
          <w:sz w:val="19"/>
          <w:szCs w:val="19"/>
          <w:shd w:fill="EEF1F6" w:color="auto" w:val="clear"/>
        </w:rPr>
        <w:t xml:space="preserve">item_type</w:t>
      </w:r>
      <w:r>
        <w:t xml:space="preserve">, </w:t>
      </w:r>
      <w:r>
        <w:rPr>
          <w:rFonts w:ascii="Consolas" w:cs="Consolas" w:eastAsia="Consolas" w:hAnsi="Consolas"/>
          <w:color w:val="1F3864"/>
          <w:sz w:val="19"/>
          <w:szCs w:val="19"/>
          <w:shd w:fill="EEF1F6" w:color="auto" w:val="clear"/>
        </w:rPr>
        <w:t xml:space="preserve">cjmm_skill</w:t>
      </w:r>
      <w:r>
        <w:t xml:space="preserve">) and stored in </w:t>
      </w:r>
      <w:r>
        <w:rPr>
          <w:rFonts w:ascii="Consolas" w:cs="Consolas" w:eastAsia="Consolas" w:hAnsi="Consolas"/>
          <w:color w:val="1F3864"/>
          <w:sz w:val="19"/>
          <w:szCs w:val="19"/>
          <w:shd w:fill="EEF1F6" w:color="auto" w:val="clear"/>
        </w:rPr>
        <w:t xml:space="preserve">attempt_category_scores</w:t>
      </w:r>
      <w:r>
        <w:t xml:space="preserve">, so the results page is a single indexed read.</w:t>
      </w:r>
    </w:p>
    <w:p>
      <w:pPr>
        <w:pStyle w:val="ListParagraph"/>
        <w:numPr>
          <w:ilvl w:val="0"/>
          <w:numId w:val="5"/>
        </w:numPr>
        <w:spacing w:after="80"/>
      </w:pPr>
      <w:r>
        <w:rPr>
          <w:b/>
          <w:bCs/>
        </w:rPr>
        <w:t xml:space="preserve">Readiness</w:t>
      </w:r>
      <w:r>
        <w:t xml:space="preserve"> (</w:t>
      </w:r>
      <w:r>
        <w:rPr>
          <w:rFonts w:ascii="Consolas" w:cs="Consolas" w:eastAsia="Consolas" w:hAnsi="Consolas"/>
          <w:color w:val="1F3864"/>
          <w:sz w:val="19"/>
          <w:szCs w:val="19"/>
          <w:shd w:fill="EEF1F6" w:color="auto" w:val="clear"/>
        </w:rPr>
        <w:t xml:space="preserve">passed</w:t>
      </w:r>
      <w:r>
        <w:t xml:space="preserve">, </w:t>
      </w:r>
      <w:r>
        <w:rPr>
          <w:rFonts w:ascii="Consolas" w:cs="Consolas" w:eastAsia="Consolas" w:hAnsi="Consolas"/>
          <w:color w:val="1F3864"/>
          <w:sz w:val="19"/>
          <w:szCs w:val="19"/>
          <w:shd w:fill="EEF1F6" w:color="auto" w:val="clear"/>
        </w:rPr>
        <w:t xml:space="preserve">readiness_label</w:t>
      </w:r>
      <w:r>
        <w:t xml:space="preserve">) is set only when the set has a </w:t>
      </w:r>
      <w:r>
        <w:rPr>
          <w:rFonts w:ascii="Consolas" w:cs="Consolas" w:eastAsia="Consolas" w:hAnsi="Consolas"/>
          <w:color w:val="1F3864"/>
          <w:sz w:val="19"/>
          <w:szCs w:val="19"/>
          <w:shd w:fill="EEF1F6" w:color="auto" w:val="clear"/>
        </w:rPr>
        <w:t xml:space="preserve">pass_threshold</w:t>
      </w:r>
      <w:r>
        <w:t xml:space="preserve">. The UI always shows it with an "estimate, not a prediction of the real exam" caveat.</w:t>
      </w:r>
    </w:p>
    <w:p>
      <w:pPr>
        <w:pStyle w:val="ListParagraph"/>
        <w:numPr>
          <w:ilvl w:val="0"/>
          <w:numId w:val="5"/>
        </w:numPr>
        <w:spacing w:after="80"/>
      </w:pPr>
      <w:r>
        <w:rPr>
          <w:b/>
          <w:bCs/>
        </w:rPr>
        <w:t xml:space="preserve">Transactional outbox.</w:t>
      </w:r>
      <w:r>
        <w:t xml:space="preserve"> The email is written in the same transaction as the result, so a crash can never produce a result without its notification, or an email without a result.</w:t>
      </w:r>
    </w:p>
    <w:p>
      <w:pPr>
        <w:spacing w:after="60"/>
      </w:pPr>
    </w:p>
    <w:p>
      <w:pPr>
        <w:pStyle w:val="Heading2"/>
      </w:pPr>
      <w:bookmarkStart w:name="_Toc11" w:id="11"/>
      <w:r>
        <w:t xml:space="preserve">5.6 Notifications</w:t>
      </w:r>
      <w:bookmarkEnd w:id="11"/>
    </w:p>
    <w:p>
      <w:pPr>
        <w:pStyle w:val="ListParagraph"/>
        <w:numPr>
          <w:ilvl w:val="0"/>
          <w:numId w:val="6"/>
        </w:numPr>
        <w:spacing w:after="80"/>
      </w:pPr>
      <w:r>
        <w:t xml:space="preserve">Stored per user in </w:t>
      </w:r>
      <w:r>
        <w:rPr>
          <w:rFonts w:ascii="Consolas" w:cs="Consolas" w:eastAsia="Consolas" w:hAnsi="Consolas"/>
          <w:color w:val="1F3864"/>
          <w:sz w:val="19"/>
          <w:szCs w:val="19"/>
          <w:shd w:fill="EEF1F6" w:color="auto" w:val="clear"/>
        </w:rPr>
        <w:t xml:space="preserve">notifications</w:t>
      </w:r>
      <w:r>
        <w:t xml:space="preserve">, with read state.</w:t>
      </w:r>
    </w:p>
    <w:p>
      <w:pPr>
        <w:pStyle w:val="ListParagraph"/>
        <w:numPr>
          <w:ilvl w:val="0"/>
          <w:numId w:val="6"/>
        </w:numPr>
        <w:spacing w:after="80"/>
      </w:pPr>
      <w:r>
        <w:rPr>
          <w:b/>
          <w:bCs/>
        </w:rPr>
        <w:t xml:space="preserve">Real-time delivery:</w:t>
      </w:r>
      <w:r>
        <w:t xml:space="preserve"> the client opens an SSE stream (</w:t>
      </w:r>
      <w:r>
        <w:rPr>
          <w:rFonts w:ascii="Consolas" w:cs="Consolas" w:eastAsia="Consolas" w:hAnsi="Consolas"/>
          <w:color w:val="1F3864"/>
          <w:sz w:val="19"/>
          <w:szCs w:val="19"/>
          <w:shd w:fill="EEF1F6" w:color="auto" w:val="clear"/>
        </w:rPr>
        <w:t xml:space="preserve">GET /notifications/stream</w:t>
      </w:r>
      <w:r>
        <w:t xml:space="preserve">). API replicas subscribe to the Redis channel </w:t>
      </w:r>
      <w:r>
        <w:rPr>
          <w:rFonts w:ascii="Consolas" w:cs="Consolas" w:eastAsia="Consolas" w:hAnsi="Consolas"/>
          <w:color w:val="1F3864"/>
          <w:sz w:val="19"/>
          <w:szCs w:val="19"/>
          <w:shd w:fill="EEF1F6" w:color="auto" w:val="clear"/>
        </w:rPr>
        <w:t xml:space="preserve">user:{id}:notifications</w:t>
      </w:r>
      <w:r>
        <w:t xml:space="preserve">, so any replica can deliver to any client. If the stream drops, the client falls back to polling </w:t>
      </w:r>
      <w:r>
        <w:rPr>
          <w:rFonts w:ascii="Consolas" w:cs="Consolas" w:eastAsia="Consolas" w:hAnsi="Consolas"/>
          <w:color w:val="1F3864"/>
          <w:sz w:val="19"/>
          <w:szCs w:val="19"/>
          <w:shd w:fill="EEF1F6" w:color="auto" w:val="clear"/>
        </w:rPr>
        <w:t xml:space="preserve">unread-count</w:t>
      </w:r>
      <w:r>
        <w:t xml:space="preserve"> every 60 seconds.</w:t>
      </w:r>
    </w:p>
    <w:p>
      <w:pPr>
        <w:pStyle w:val="ListParagraph"/>
        <w:numPr>
          <w:ilvl w:val="0"/>
          <w:numId w:val="6"/>
        </w:numPr>
        <w:spacing w:after="80"/>
      </w:pPr>
      <w:r>
        <w:rPr>
          <w:b/>
          <w:bCs/>
        </w:rPr>
        <w:t xml:space="preserve">Channels:</w:t>
      </w:r>
      <w:r>
        <w:t xml:space="preserve"> </w:t>
      </w:r>
      <w:r>
        <w:rPr>
          <w:rFonts w:ascii="Consolas" w:cs="Consolas" w:eastAsia="Consolas" w:hAnsi="Consolas"/>
          <w:color w:val="1F3864"/>
          <w:sz w:val="19"/>
          <w:szCs w:val="19"/>
          <w:shd w:fill="EEF1F6" w:color="auto" w:val="clear"/>
        </w:rPr>
        <w:t xml:space="preserve">notification_preferences(user, category) → {in_app, email}</w:t>
      </w:r>
      <w:r>
        <w:t xml:space="preserve">. Defaults: results and security go to both channels, everything else is in-app only.</w:t>
      </w:r>
    </w:p>
    <w:p>
      <w:pPr>
        <w:pStyle w:val="ListParagraph"/>
        <w:numPr>
          <w:ilvl w:val="0"/>
          <w:numId w:val="6"/>
        </w:numPr>
        <w:spacing w:after="80"/>
      </w:pPr>
      <w:r>
        <w:rPr>
          <w:b/>
          <w:bCs/>
        </w:rPr>
        <w:t xml:space="preserve">Producers:</w:t>
      </w:r>
      <w:r>
        <w:t xml:space="preserve"> grading (results), the reminder cron (drafts, streaks), flag resolution (content admin action), and auth (security events).</w:t>
      </w:r>
    </w:p>
    <w:p>
      <w:pPr>
        <w:spacing w:after="60"/>
      </w:pPr>
    </w:p>
    <w:p>
      <w:pPr>
        <w:pStyle w:val="Heading2"/>
      </w:pPr>
      <w:bookmarkStart w:name="_Toc12" w:id="12"/>
      <w:r>
        <w:t xml:space="preserve">5.7 Custom test builder</w:t>
      </w:r>
      <w:bookmarkEnd w:id="12"/>
    </w:p>
    <w:p>
      <w:pPr>
        <w:spacing w:after="140"/>
      </w:pPr>
      <w:r>
        <w:rPr>
          <w:rFonts w:ascii="Consolas" w:cs="Consolas" w:eastAsia="Consolas" w:hAnsi="Consolas"/>
          <w:color w:val="1F3864"/>
          <w:sz w:val="19"/>
          <w:szCs w:val="19"/>
          <w:shd w:fill="EEF1F6" w:color="auto" w:val="clear"/>
        </w:rPr>
        <w:t xml:space="preserve">POST /test-sets/custom</w:t>
      </w:r>
      <w:r>
        <w:t xml:space="preserve"> with filters (categories, systems, item types, difficulty, count, "unused/incorrect only"):</w:t>
      </w:r>
    </w:p>
    <w:p>
      <w:pPr>
        <w:pStyle w:val="ListParagraph"/>
        <w:numPr>
          <w:ilvl w:val="0"/>
          <w:numId w:val="7"/>
        </w:numPr>
        <w:spacing w:after="80"/>
      </w:pPr>
      <w:r>
        <w:t xml:space="preserve">It builds a candidate pool in SQL: published questions on the user's track and tier, filtered by tags, and optionally excluding questions already answered (</w:t>
      </w:r>
      <w:r>
        <w:rPr>
          <w:rFonts w:ascii="Consolas" w:cs="Consolas" w:eastAsia="Consolas" w:hAnsi="Consolas"/>
          <w:color w:val="1F3864"/>
          <w:sz w:val="19"/>
          <w:szCs w:val="19"/>
          <w:shd w:fill="EEF1F6" w:color="auto" w:val="clear"/>
        </w:rPr>
        <w:t xml:space="preserve">user_question_history</w:t>
      </w:r>
      <w:r>
        <w:t xml:space="preserve">).</w:t>
      </w:r>
    </w:p>
    <w:p>
      <w:pPr>
        <w:pStyle w:val="ListParagraph"/>
        <w:numPr>
          <w:ilvl w:val="0"/>
          <w:numId w:val="7"/>
        </w:numPr>
        <w:spacing w:after="80"/>
      </w:pPr>
      <w:r>
        <w:t xml:space="preserve">It samples proportionally to the NCLEX test-plan weights when more than one category is selected, then fills any shortfall at random. Case-study items are kept together as a block of 6.</w:t>
      </w:r>
    </w:p>
    <w:p>
      <w:pPr>
        <w:pStyle w:val="ListParagraph"/>
        <w:numPr>
          <w:ilvl w:val="0"/>
          <w:numId w:val="7"/>
        </w:numPr>
        <w:spacing w:after="80"/>
      </w:pPr>
      <w:r>
        <w:t xml:space="preserve">It persists a </w:t>
      </w:r>
      <w:r>
        <w:rPr>
          <w:rFonts w:ascii="Consolas" w:cs="Consolas" w:eastAsia="Consolas" w:hAnsi="Consolas"/>
          <w:color w:val="1F3864"/>
          <w:sz w:val="19"/>
          <w:szCs w:val="19"/>
          <w:shd w:fill="EEF1F6" w:color="auto" w:val="clear"/>
        </w:rPr>
        <w:t xml:space="preserve">test_sets</w:t>
      </w:r>
      <w:r>
        <w:t xml:space="preserve"> row (</w:t>
      </w:r>
      <w:r>
        <w:rPr>
          <w:rFonts w:ascii="Consolas" w:cs="Consolas" w:eastAsia="Consolas" w:hAnsi="Consolas"/>
          <w:color w:val="1F3864"/>
          <w:sz w:val="19"/>
          <w:szCs w:val="19"/>
          <w:shd w:fill="EEF1F6" w:color="auto" w:val="clear"/>
        </w:rPr>
        <w:t xml:space="preserve">kind='custom'</w:t>
      </w:r>
      <w:r>
        <w:t xml:space="preserve">, </w:t>
      </w:r>
      <w:r>
        <w:rPr>
          <w:rFonts w:ascii="Consolas" w:cs="Consolas" w:eastAsia="Consolas" w:hAnsi="Consolas"/>
          <w:color w:val="1F3864"/>
          <w:sz w:val="19"/>
          <w:szCs w:val="19"/>
          <w:shd w:fill="EEF1F6" w:color="auto" w:val="clear"/>
        </w:rPr>
        <w:t xml:space="preserve">owner_user_id</w:t>
      </w:r>
      <w:r>
        <w:t xml:space="preserve">) and its </w:t>
      </w:r>
      <w:r>
        <w:rPr>
          <w:rFonts w:ascii="Consolas" w:cs="Consolas" w:eastAsia="Consolas" w:hAnsi="Consolas"/>
          <w:color w:val="1F3864"/>
          <w:sz w:val="19"/>
          <w:szCs w:val="19"/>
          <w:shd w:fill="EEF1F6" w:color="auto" w:val="clear"/>
        </w:rPr>
        <w:t xml:space="preserve">test_set_items</w:t>
      </w:r>
      <w:r>
        <w:t xml:space="preserve">, then immediately starts an attempt.</w:t>
      </w:r>
    </w:p>
    <w:p>
      <w:pPr>
        <w:spacing w:after="60"/>
      </w:pPr>
    </w:p>
    <w:p>
      <w:pPr>
        <w:spacing w:after="140"/>
      </w:pPr>
      <w:r>
        <w:rPr>
          <w:rFonts w:ascii="Consolas" w:cs="Consolas" w:eastAsia="Consolas" w:hAnsi="Consolas"/>
          <w:color w:val="1F3864"/>
          <w:sz w:val="19"/>
          <w:szCs w:val="19"/>
          <w:shd w:fill="EEF1F6" w:color="auto" w:val="clear"/>
        </w:rPr>
        <w:t xml:space="preserve">GET /test-sets/custom/available-count</w:t>
      </w:r>
      <w:r>
        <w:t xml:space="preserve"> gives live counts while the user adjusts the filters.</w:t>
      </w:r>
    </w:p>
    <w:p>
      <w:pPr>
        <w:pStyle w:val="Heading2"/>
      </w:pPr>
      <w:bookmarkStart w:name="_Toc13" w:id="13"/>
      <w:r>
        <w:t xml:space="preserve">5.8 CAT adaptive mode (Phase 2, designed now)</w:t>
      </w:r>
      <w:bookmarkEnd w:id="13"/>
    </w:p>
    <w:p>
      <w:pPr>
        <w:spacing w:after="140"/>
      </w:pPr>
      <w:r>
        <w:t xml:space="preserve">The schema already supports it: </w:t>
      </w:r>
      <w:r>
        <w:rPr>
          <w:rFonts w:ascii="Consolas" w:cs="Consolas" w:eastAsia="Consolas" w:hAnsi="Consolas"/>
          <w:color w:val="1F3864"/>
          <w:sz w:val="19"/>
          <w:szCs w:val="19"/>
          <w:shd w:fill="EEF1F6" w:color="auto" w:val="clear"/>
        </w:rPr>
        <w:t xml:space="preserve">attempt_items</w:t>
      </w:r>
      <w:r>
        <w:t xml:space="preserve"> rows are appended one at a time instead of being created up front, and </w:t>
      </w:r>
      <w:r>
        <w:rPr>
          <w:rFonts w:ascii="Consolas" w:cs="Consolas" w:eastAsia="Consolas" w:hAnsi="Consolas"/>
          <w:color w:val="1F3864"/>
          <w:sz w:val="19"/>
          <w:szCs w:val="19"/>
          <w:shd w:fill="EEF1F6" w:color="auto" w:val="clear"/>
        </w:rPr>
        <w:t xml:space="preserve">attempts.cat_state</w:t>
      </w:r>
      <w:r>
        <w:t xml:space="preserve"> holds </w:t>
      </w:r>
      <w:r>
        <w:rPr>
          <w:rFonts w:ascii="Consolas" w:cs="Consolas" w:eastAsia="Consolas" w:hAnsi="Consolas"/>
          <w:color w:val="1F3864"/>
          <w:sz w:val="19"/>
          <w:szCs w:val="19"/>
          <w:shd w:fill="EEF1F6" w:color="auto" w:val="clear"/>
        </w:rPr>
        <w:t xml:space="preserve">{theta, se, administered, contentCounts}</w:t>
      </w:r>
      <w:r>
        <w:t xml:space="preserve">.</w:t>
      </w:r>
    </w:p>
    <w:p>
      <w:pPr>
        <w:pStyle w:val="ListParagraph"/>
        <w:numPr>
          <w:ilvl w:val="0"/>
          <w:numId w:val="8"/>
        </w:numPr>
        <w:spacing w:after="80"/>
      </w:pPr>
      <w:r>
        <w:rPr>
          <w:b/>
          <w:bCs/>
        </w:rPr>
        <w:t xml:space="preserve">Model:</w:t>
      </w:r>
      <w:r>
        <w:t xml:space="preserve"> Rasch (1PL) using </w:t>
      </w:r>
      <w:r>
        <w:rPr>
          <w:rFonts w:ascii="Consolas" w:cs="Consolas" w:eastAsia="Consolas" w:hAnsi="Consolas"/>
          <w:color w:val="1F3864"/>
          <w:sz w:val="19"/>
          <w:szCs w:val="19"/>
          <w:shd w:fill="EEF1F6" w:color="auto" w:val="clear"/>
        </w:rPr>
        <w:t xml:space="preserve">question_versions.irt_b</w:t>
      </w:r>
      <w:r>
        <w:t xml:space="preserve">. Until real calibration data exists, it's seeded from difficulty tiers (easy = −1, moderate = 0, difficult = +1).</w:t>
      </w:r>
    </w:p>
    <w:p>
      <w:pPr>
        <w:pStyle w:val="ListParagraph"/>
        <w:numPr>
          <w:ilvl w:val="0"/>
          <w:numId w:val="8"/>
        </w:numPr>
        <w:spacing w:after="80"/>
      </w:pPr>
      <w:r>
        <w:rPr>
          <w:b/>
          <w:bCs/>
        </w:rPr>
        <w:t xml:space="preserve">Selection:</w:t>
      </w:r>
      <w:r>
        <w:t xml:space="preserve"> maximum information at the current θ, constrained by test-plan content balancing, with randomesque exposure control (pick from the top 5).</w:t>
      </w:r>
    </w:p>
    <w:p>
      <w:pPr>
        <w:pStyle w:val="ListParagraph"/>
        <w:numPr>
          <w:ilvl w:val="0"/>
          <w:numId w:val="8"/>
        </w:numPr>
        <w:spacing w:after="80"/>
      </w:pPr>
      <w:r>
        <w:rPr>
          <w:b/>
          <w:bCs/>
        </w:rPr>
        <w:t xml:space="preserve">Stopping:</w:t>
      </w:r>
      <w:r>
        <w:t xml:space="preserve"> the 95% confidence interval excludes the passing standard (after the minimum number of items), or the item maximum is reached, or time runs out (the R.O.O.T. rule). The minimum and maximum are configurable per set and default to 85/150.</w:t>
      </w:r>
    </w:p>
    <w:p>
      <w:pPr>
        <w:spacing w:after="60"/>
      </w:pPr>
    </w:p>
    <w:p>
      <w:pPr>
        <w:pStyle w:val="Heading1"/>
      </w:pPr>
      <w:bookmarkStart w:name="_Toc14" w:id="14"/>
      <w:r>
        <w:t xml:space="preserve">6. Security</w:t>
      </w:r>
      <w:bookmarkEnd w:id="14"/>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63"/>
        <w:gridCol w:w="6897"/>
      </w:tblGrid>
      <w:tr>
        <w:trPr>
          <w:cantSplit/>
          <w:tblHeader/>
        </w:trPr>
        <w:tc>
          <w:tcPr>
            <w:tcW w:type="dxa" w:w="246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before="0"/>
              <w:jc w:val="left"/>
            </w:pPr>
            <w:r>
              <w:rPr>
                <w:b/>
                <w:bCs/>
                <w:color w:val="FFFFFF"/>
                <w:sz w:val="18"/>
                <w:szCs w:val="18"/>
              </w:rPr>
              <w:t xml:space="preserve">Concern</w:t>
            </w:r>
          </w:p>
        </w:tc>
        <w:tc>
          <w:tcPr>
            <w:tcW w:type="dxa" w:w="689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before="0"/>
              <w:jc w:val="left"/>
            </w:pPr>
            <w:r>
              <w:rPr>
                <w:b/>
                <w:bCs/>
                <w:color w:val="FFFFFF"/>
                <w:sz w:val="18"/>
                <w:szCs w:val="18"/>
              </w:rPr>
              <w:t xml:space="preserve">Design</w:t>
            </w:r>
          </w:p>
        </w:tc>
      </w:tr>
      <w:tr>
        <w:trPr>
          <w:cantSplit/>
        </w:trPr>
        <w:tc>
          <w:tcPr>
            <w:tcW w:type="dxa" w:w="246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sz w:val="18"/>
                <w:szCs w:val="18"/>
              </w:rPr>
              <w:t xml:space="preserve">Passwords</w:t>
            </w:r>
          </w:p>
        </w:tc>
        <w:tc>
          <w:tcPr>
            <w:tcW w:type="dxa" w:w="689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sz w:val="18"/>
                <w:szCs w:val="18"/>
              </w:rPr>
              <w:t xml:space="preserve">argon2id (memory 64 MB, t=3), minimum length 10, checked against a breached-password list.</w:t>
            </w:r>
          </w:p>
        </w:tc>
      </w:tr>
      <w:tr>
        <w:trPr>
          <w:cantSplit/>
        </w:trPr>
        <w:tc>
          <w:tcPr>
            <w:tcW w:type="dxa" w:w="246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sz w:val="18"/>
                <w:szCs w:val="18"/>
              </w:rPr>
              <w:t xml:space="preserve">Sessions</w:t>
            </w:r>
          </w:p>
        </w:tc>
        <w:tc>
          <w:tcPr>
            <w:tcW w:type="dxa" w:w="689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sz w:val="18"/>
                <w:szCs w:val="18"/>
              </w:rPr>
              <w:t xml:space="preserve">Access token: a JWT valid for 15 minutes, sent in the </w:t>
            </w:r>
            <w:r>
              <w:rPr>
                <w:rFonts w:ascii="Consolas" w:cs="Consolas" w:eastAsia="Consolas" w:hAnsi="Consolas"/>
                <w:color w:val="1F3864"/>
                <w:sz w:val="17"/>
                <w:szCs w:val="17"/>
                <w:shd w:fill="EEF1F6" w:color="auto" w:val="clear"/>
              </w:rPr>
              <w:t xml:space="preserve">Authorization</w:t>
            </w:r>
            <w:r>
              <w:rPr>
                <w:sz w:val="18"/>
                <w:szCs w:val="18"/>
              </w:rPr>
              <w:t xml:space="preserve"> header. Refresh token: an opaque 256-bit value, stored hashed, sent as an </w:t>
            </w:r>
            <w:r>
              <w:rPr>
                <w:rFonts w:ascii="Consolas" w:cs="Consolas" w:eastAsia="Consolas" w:hAnsi="Consolas"/>
                <w:color w:val="1F3864"/>
                <w:sz w:val="17"/>
                <w:szCs w:val="17"/>
                <w:shd w:fill="EEF1F6" w:color="auto" w:val="clear"/>
              </w:rPr>
              <w:t xml:space="preserve">HttpOnly; Secure; SameSite=Strict; Path=/api/v1/auth</w:t>
            </w:r>
            <w:r>
              <w:rPr>
                <w:sz w:val="18"/>
                <w:szCs w:val="18"/>
              </w:rPr>
              <w:t xml:space="preserve"> cookie. It is rotated on every use, and reuse detection revokes the whole token family.</w:t>
            </w:r>
          </w:p>
        </w:tc>
      </w:tr>
      <w:tr>
        <w:trPr>
          <w:cantSplit/>
        </w:trPr>
        <w:tc>
          <w:tcPr>
            <w:tcW w:type="dxa" w:w="246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sz w:val="18"/>
                <w:szCs w:val="18"/>
              </w:rPr>
              <w:t xml:space="preserve">CSRF</w:t>
            </w:r>
          </w:p>
        </w:tc>
        <w:tc>
          <w:tcPr>
            <w:tcW w:type="dxa" w:w="689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sz w:val="18"/>
                <w:szCs w:val="18"/>
              </w:rPr>
              <w:t xml:space="preserve">The refresh cookie is path-scoped and SameSite=Strict, and the refresh endpoint also requires an </w:t>
            </w:r>
            <w:r>
              <w:rPr>
                <w:rFonts w:ascii="Consolas" w:cs="Consolas" w:eastAsia="Consolas" w:hAnsi="Consolas"/>
                <w:color w:val="1F3864"/>
                <w:sz w:val="17"/>
                <w:szCs w:val="17"/>
                <w:shd w:fill="EEF1F6" w:color="auto" w:val="clear"/>
              </w:rPr>
              <w:t xml:space="preserve">X-Requested-With</w:t>
            </w:r>
            <w:r>
              <w:rPr>
                <w:sz w:val="18"/>
                <w:szCs w:val="18"/>
              </w:rPr>
              <w:t xml:space="preserve"> header. All other endpoints use bearer tokens.</w:t>
            </w:r>
          </w:p>
        </w:tc>
      </w:tr>
      <w:tr>
        <w:trPr>
          <w:cantSplit/>
        </w:trPr>
        <w:tc>
          <w:tcPr>
            <w:tcW w:type="dxa" w:w="246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sz w:val="18"/>
                <w:szCs w:val="18"/>
              </w:rPr>
              <w:t xml:space="preserve">Brute force</w:t>
            </w:r>
          </w:p>
        </w:tc>
        <w:tc>
          <w:tcPr>
            <w:tcW w:type="dxa" w:w="689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sz w:val="18"/>
                <w:szCs w:val="18"/>
              </w:rPr>
              <w:t xml:space="preserve">Redis sliding-window limits: login allows 5 attempts per 15 minutes per (email, IP) and 50 per IP, followed by a temporary lock with a security notification. Forgot-password always returns 202 so it doesn't reveal whether an account exists.</w:t>
            </w:r>
          </w:p>
        </w:tc>
      </w:tr>
      <w:tr>
        <w:trPr>
          <w:cantSplit/>
        </w:trPr>
        <w:tc>
          <w:tcPr>
            <w:tcW w:type="dxa" w:w="246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sz w:val="18"/>
                <w:szCs w:val="18"/>
              </w:rPr>
              <w:t xml:space="preserve">Email tokens</w:t>
            </w:r>
          </w:p>
        </w:tc>
        <w:tc>
          <w:tcPr>
            <w:tcW w:type="dxa" w:w="689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sz w:val="18"/>
                <w:szCs w:val="18"/>
              </w:rPr>
              <w:t xml:space="preserve">Random tokens, stored hashed, single-use. Verification tokens last 24 hours and reset tokens last 30 minutes. A password reset revokes all refresh sessions (optional, user-chosen).</w:t>
            </w:r>
          </w:p>
        </w:tc>
      </w:tr>
      <w:tr>
        <w:trPr>
          <w:cantSplit/>
        </w:trPr>
        <w:tc>
          <w:tcPr>
            <w:tcW w:type="dxa" w:w="246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sz w:val="18"/>
                <w:szCs w:val="18"/>
              </w:rPr>
              <w:t xml:space="preserve">Authorization</w:t>
            </w:r>
          </w:p>
        </w:tc>
        <w:tc>
          <w:tcPr>
            <w:tcW w:type="dxa" w:w="689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sz w:val="18"/>
                <w:szCs w:val="18"/>
              </w:rPr>
              <w:t xml:space="preserve">Role guards (</w:t>
            </w:r>
            <w:r>
              <w:rPr>
                <w:rFonts w:ascii="Consolas" w:cs="Consolas" w:eastAsia="Consolas" w:hAnsi="Consolas"/>
                <w:color w:val="1F3864"/>
                <w:sz w:val="17"/>
                <w:szCs w:val="17"/>
                <w:shd w:fill="EEF1F6" w:color="auto" w:val="clear"/>
              </w:rPr>
              <w:t xml:space="preserve">candidate</w:t>
            </w:r>
            <w:r>
              <w:rPr>
                <w:sz w:val="18"/>
                <w:szCs w:val="18"/>
              </w:rPr>
              <w:t xml:space="preserve">, </w:t>
            </w:r>
            <w:r>
              <w:rPr>
                <w:rFonts w:ascii="Consolas" w:cs="Consolas" w:eastAsia="Consolas" w:hAnsi="Consolas"/>
                <w:color w:val="1F3864"/>
                <w:sz w:val="17"/>
                <w:szCs w:val="17"/>
                <w:shd w:fill="EEF1F6" w:color="auto" w:val="clear"/>
              </w:rPr>
              <w:t xml:space="preserve">educator</w:t>
            </w:r>
            <w:r>
              <w:rPr>
                <w:sz w:val="18"/>
                <w:szCs w:val="18"/>
              </w:rPr>
              <w:t xml:space="preserve">, </w:t>
            </w:r>
            <w:r>
              <w:rPr>
                <w:rFonts w:ascii="Consolas" w:cs="Consolas" w:eastAsia="Consolas" w:hAnsi="Consolas"/>
                <w:color w:val="1F3864"/>
                <w:sz w:val="17"/>
                <w:szCs w:val="17"/>
                <w:shd w:fill="EEF1F6" w:color="auto" w:val="clear"/>
              </w:rPr>
              <w:t xml:space="preserve">author</w:t>
            </w:r>
            <w:r>
              <w:rPr>
                <w:sz w:val="18"/>
                <w:szCs w:val="18"/>
              </w:rPr>
              <w:t xml:space="preserve">, </w:t>
            </w:r>
            <w:r>
              <w:rPr>
                <w:rFonts w:ascii="Consolas" w:cs="Consolas" w:eastAsia="Consolas" w:hAnsi="Consolas"/>
                <w:color w:val="1F3864"/>
                <w:sz w:val="17"/>
                <w:szCs w:val="17"/>
                <w:shd w:fill="EEF1F6" w:color="auto" w:val="clear"/>
              </w:rPr>
              <w:t xml:space="preserve">reviewer</w:t>
            </w:r>
            <w:r>
              <w:rPr>
                <w:sz w:val="18"/>
                <w:szCs w:val="18"/>
              </w:rPr>
              <w:t xml:space="preserve">, </w:t>
            </w:r>
            <w:r>
              <w:rPr>
                <w:rFonts w:ascii="Consolas" w:cs="Consolas" w:eastAsia="Consolas" w:hAnsi="Consolas"/>
                <w:color w:val="1F3864"/>
                <w:sz w:val="17"/>
                <w:szCs w:val="17"/>
                <w:shd w:fill="EEF1F6" w:color="auto" w:val="clear"/>
              </w:rPr>
              <w:t xml:space="preserve">admin</w:t>
            </w:r>
            <w:r>
              <w:rPr>
                <w:sz w:val="18"/>
                <w:szCs w:val="18"/>
              </w:rPr>
              <w:t xml:space="preserve">). Every attempt route also checks ownership. Tier guard for premium sets and banks. Verified-email guard for non-sample attempts.</w:t>
            </w:r>
          </w:p>
        </w:tc>
      </w:tr>
      <w:tr>
        <w:trPr>
          <w:cantSplit/>
        </w:trPr>
        <w:tc>
          <w:tcPr>
            <w:tcW w:type="dxa" w:w="246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sz w:val="18"/>
                <w:szCs w:val="18"/>
              </w:rPr>
              <w:t xml:space="preserve">Answer-key secrecy</w:t>
            </w:r>
          </w:p>
        </w:tc>
        <w:tc>
          <w:tcPr>
            <w:tcW w:type="dxa" w:w="689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sz w:val="18"/>
                <w:szCs w:val="18"/>
              </w:rPr>
              <w:t xml:space="preserve">The key and rationale are separate columns, selected only by the reveal service. A contract test checks that no candidate DTO contains </w:t>
            </w:r>
            <w:r>
              <w:rPr>
                <w:rFonts w:ascii="Consolas" w:cs="Consolas" w:eastAsia="Consolas" w:hAnsi="Consolas"/>
                <w:color w:val="1F3864"/>
                <w:sz w:val="17"/>
                <w:szCs w:val="17"/>
                <w:shd w:fill="EEF1F6" w:color="auto" w:val="clear"/>
              </w:rPr>
              <w:t xml:space="preserve">answerKey</w:t>
            </w:r>
            <w:r>
              <w:rPr>
                <w:sz w:val="18"/>
                <w:szCs w:val="18"/>
              </w:rPr>
              <w:t xml:space="preserve"> before the reveal.</w:t>
            </w:r>
          </w:p>
        </w:tc>
      </w:tr>
      <w:tr>
        <w:trPr>
          <w:cantSplit/>
        </w:trPr>
        <w:tc>
          <w:tcPr>
            <w:tcW w:type="dxa" w:w="246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sz w:val="18"/>
                <w:szCs w:val="18"/>
              </w:rPr>
              <w:t xml:space="preserve">Data at rest / in transit</w:t>
            </w:r>
          </w:p>
        </w:tc>
        <w:tc>
          <w:tcPr>
            <w:tcW w:type="dxa" w:w="689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sz w:val="18"/>
                <w:szCs w:val="18"/>
              </w:rPr>
              <w:t xml:space="preserve">TLS 1.2+ everywhere, encrypted storage (KMS) for Postgres, backups and objects. Premium media can be served through signed CDN URLs.</w:t>
            </w:r>
          </w:p>
        </w:tc>
      </w:tr>
      <w:tr>
        <w:trPr>
          <w:cantSplit/>
        </w:trPr>
        <w:tc>
          <w:tcPr>
            <w:tcW w:type="dxa" w:w="246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sz w:val="18"/>
                <w:szCs w:val="18"/>
              </w:rPr>
              <w:t xml:space="preserve">Privacy</w:t>
            </w:r>
          </w:p>
        </w:tc>
        <w:tc>
          <w:tcPr>
            <w:tcW w:type="dxa" w:w="689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sz w:val="18"/>
                <w:szCs w:val="18"/>
              </w:rPr>
              <w:t xml:space="preserve">No third-party sharing of performance data. Leaderboards (phase 2) use opt-in display names. Account deletion anonymises </w:t>
            </w:r>
            <w:r>
              <w:rPr>
                <w:rFonts w:ascii="Consolas" w:cs="Consolas" w:eastAsia="Consolas" w:hAnsi="Consolas"/>
                <w:color w:val="1F3864"/>
                <w:sz w:val="17"/>
                <w:szCs w:val="17"/>
                <w:shd w:fill="EEF1F6" w:color="auto" w:val="clear"/>
              </w:rPr>
              <w:t xml:space="preserve">attempts</w:t>
            </w:r>
            <w:r>
              <w:rPr>
                <w:sz w:val="18"/>
                <w:szCs w:val="18"/>
              </w:rPr>
              <w:t xml:space="preserve"> and hard-deletes PII.</w:t>
            </w:r>
          </w:p>
        </w:tc>
      </w:tr>
      <w:tr>
        <w:trPr>
          <w:cantSplit/>
        </w:trPr>
        <w:tc>
          <w:tcPr>
            <w:tcW w:type="dxa" w:w="246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sz w:val="18"/>
                <w:szCs w:val="18"/>
              </w:rPr>
              <w:t xml:space="preserve">Audit</w:t>
            </w:r>
          </w:p>
        </w:tc>
        <w:tc>
          <w:tcPr>
            <w:tcW w:type="dxa" w:w="689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rFonts w:ascii="Consolas" w:cs="Consolas" w:eastAsia="Consolas" w:hAnsi="Consolas"/>
                <w:color w:val="1F3864"/>
                <w:sz w:val="17"/>
                <w:szCs w:val="17"/>
                <w:shd w:fill="EEF1F6" w:color="auto" w:val="clear"/>
              </w:rPr>
              <w:t xml:space="preserve">audit_events</w:t>
            </w:r>
            <w:r>
              <w:rPr>
                <w:sz w:val="18"/>
                <w:szCs w:val="18"/>
              </w:rPr>
              <w:t xml:space="preserve"> records admin actions (publish, retire, flag resolution, role changes) and security events.</w:t>
            </w:r>
          </w:p>
        </w:tc>
      </w:tr>
    </w:tbl>
    <w:p>
      <w:pPr>
        <w:spacing w:after="120"/>
      </w:pPr>
    </w:p>
    <w:p>
      <w:pPr>
        <w:pStyle w:val="Heading1"/>
      </w:pPr>
      <w:bookmarkStart w:name="_Toc15" w:id="15"/>
      <w:r>
        <w:t xml:space="preserve">7. Non-functional requirements mapping</w:t>
      </w:r>
      <w:bookmarkEnd w:id="15"/>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37"/>
        <w:gridCol w:w="6123"/>
      </w:tblGrid>
      <w:tr>
        <w:trPr>
          <w:cantSplit/>
          <w:tblHeader/>
        </w:trPr>
        <w:tc>
          <w:tcPr>
            <w:tcW w:type="dxa" w:w="323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before="0"/>
              <w:jc w:val="left"/>
            </w:pPr>
            <w:r>
              <w:rPr>
                <w:b/>
                <w:bCs/>
                <w:color w:val="FFFFFF"/>
                <w:sz w:val="18"/>
                <w:szCs w:val="18"/>
              </w:rPr>
              <w:t xml:space="preserve">NFR (PRD §8)</w:t>
            </w:r>
          </w:p>
        </w:tc>
        <w:tc>
          <w:tcPr>
            <w:tcW w:type="dxa" w:w="612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before="0"/>
              <w:jc w:val="left"/>
            </w:pPr>
            <w:r>
              <w:rPr>
                <w:b/>
                <w:bCs/>
                <w:color w:val="FFFFFF"/>
                <w:sz w:val="18"/>
                <w:szCs w:val="18"/>
              </w:rPr>
              <w:t xml:space="preserve">How it's met</w:t>
            </w:r>
          </w:p>
        </w:tc>
      </w:tr>
      <w:tr>
        <w:trPr>
          <w:cantSplit/>
        </w:trPr>
        <w:tc>
          <w:tcPr>
            <w:tcW w:type="dxa" w:w="323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sz w:val="18"/>
                <w:szCs w:val="18"/>
              </w:rPr>
              <w:t xml:space="preserve">Reliability: autosave and timers</w:t>
            </w:r>
          </w:p>
        </w:tc>
        <w:tc>
          <w:tcPr>
            <w:tcW w:type="dxa" w:w="612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sz w:val="18"/>
                <w:szCs w:val="18"/>
              </w:rPr>
              <w:t xml:space="preserve">§5.1–5.2. Postgres is the source of truth, writes are idempotent, the client retry queue mirrors to localStorage, and expiry has three enforcement paths.</w:t>
            </w:r>
          </w:p>
        </w:tc>
      </w:tr>
      <w:tr>
        <w:trPr>
          <w:cantSplit/>
        </w:trPr>
        <w:tc>
          <w:tcPr>
            <w:tcW w:type="dxa" w:w="323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sz w:val="18"/>
                <w:szCs w:val="18"/>
              </w:rPr>
              <w:t xml:space="preserve">Performance: render in under 1 second</w:t>
            </w:r>
          </w:p>
        </w:tc>
        <w:tc>
          <w:tcPr>
            <w:tcW w:type="dxa" w:w="612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sz w:val="18"/>
                <w:szCs w:val="18"/>
              </w:rPr>
              <w:t xml:space="preserve">Item payloads are small (JSON, typically under 10 KB). The next item is prefetched while the current one is answered. Media goes through a CDN with responsive image variants, and video is HLS or short MP4. Item reads are a primary-key lookup. Target API p95 is under 150 ms.</w:t>
            </w:r>
          </w:p>
        </w:tc>
      </w:tr>
      <w:tr>
        <w:trPr>
          <w:cantSplit/>
        </w:trPr>
        <w:tc>
          <w:tcPr>
            <w:tcW w:type="dxa" w:w="323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sz w:val="18"/>
                <w:szCs w:val="18"/>
              </w:rPr>
              <w:t xml:space="preserve">Availability 99.9%</w:t>
            </w:r>
          </w:p>
        </w:tc>
        <w:tc>
          <w:tcPr>
            <w:tcW w:type="dxa" w:w="612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sz w:val="18"/>
                <w:szCs w:val="18"/>
              </w:rPr>
              <w:t xml:space="preserve">At least 2 API replicas across AZs, multi-AZ Postgres with PITR, health-checked rolling or blue-green deploys, and zero-downtime migrations (expand → migrate → contract). Losing Redis degrades rate limiting and SSE but loses no data.</w:t>
            </w:r>
          </w:p>
        </w:tc>
      </w:tr>
      <w:tr>
        <w:trPr>
          <w:cantSplit/>
        </w:trPr>
        <w:tc>
          <w:tcPr>
            <w:tcW w:type="dxa" w:w="323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sz w:val="18"/>
                <w:szCs w:val="18"/>
              </w:rPr>
              <w:t xml:space="preserve">Security &amp; privacy</w:t>
            </w:r>
          </w:p>
        </w:tc>
        <w:tc>
          <w:tcPr>
            <w:tcW w:type="dxa" w:w="612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sz w:val="18"/>
                <w:szCs w:val="18"/>
              </w:rPr>
              <w:t xml:space="preserve">§6.</w:t>
            </w:r>
          </w:p>
        </w:tc>
      </w:tr>
      <w:tr>
        <w:trPr>
          <w:cantSplit/>
        </w:trPr>
        <w:tc>
          <w:tcPr>
            <w:tcW w:type="dxa" w:w="323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sz w:val="18"/>
                <w:szCs w:val="18"/>
              </w:rPr>
              <w:t xml:space="preserve">Accessibility WCAG 2.1 AA</w:t>
            </w:r>
          </w:p>
        </w:tc>
        <w:tc>
          <w:tcPr>
            <w:tcW w:type="dxa" w:w="612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sz w:val="18"/>
                <w:szCs w:val="18"/>
              </w:rPr>
              <w:t xml:space="preserve">Covered in </w:t>
            </w:r>
            <w:r>
              <w:rPr>
                <w:color w:val="2E74B5"/>
                <w:sz w:val="18"/>
                <w:szCs w:val="18"/>
              </w:rPr>
              <w:t xml:space="preserve">Interfaces Specification §4</w:t>
            </w:r>
            <w:r>
              <w:rPr>
                <w:sz w:val="18"/>
                <w:szCs w:val="18"/>
              </w:rPr>
              <w:t xml:space="preserve">: every renderer has a keyboard path, and drag-and-drop has a tap-to-place and keyboard alternative.</w:t>
            </w:r>
          </w:p>
        </w:tc>
      </w:tr>
      <w:tr>
        <w:trPr>
          <w:cantSplit/>
        </w:trPr>
        <w:tc>
          <w:tcPr>
            <w:tcW w:type="dxa" w:w="323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sz w:val="18"/>
                <w:szCs w:val="18"/>
              </w:rPr>
              <w:t xml:space="preserve">Device support</w:t>
            </w:r>
          </w:p>
        </w:tc>
        <w:tc>
          <w:tcPr>
            <w:tcW w:type="dxa" w:w="612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sz w:val="18"/>
                <w:szCs w:val="18"/>
              </w:rPr>
              <w:t xml:space="preserve">Responsive Next.js. The player layout collapses to a single column under 768 px.</w:t>
            </w:r>
          </w:p>
        </w:tc>
      </w:tr>
      <w:tr>
        <w:trPr>
          <w:cantSplit/>
        </w:trPr>
        <w:tc>
          <w:tcPr>
            <w:tcW w:type="dxa" w:w="323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sz w:val="18"/>
                <w:szCs w:val="18"/>
              </w:rPr>
              <w:t xml:space="preserve">Content accuracy</w:t>
            </w:r>
          </w:p>
        </w:tc>
        <w:tc>
          <w:tcPr>
            <w:tcW w:type="dxa" w:w="612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sz w:val="18"/>
                <w:szCs w:val="18"/>
              </w:rPr>
              <w:t xml:space="preserve">Versioned authoring workflow </w:t>
            </w:r>
            <w:r>
              <w:rPr>
                <w:rFonts w:ascii="Consolas" w:cs="Consolas" w:eastAsia="Consolas" w:hAnsi="Consolas"/>
                <w:color w:val="1F3864"/>
                <w:sz w:val="17"/>
                <w:szCs w:val="17"/>
                <w:shd w:fill="EEF1F6" w:color="auto" w:val="clear"/>
              </w:rPr>
              <w:t xml:space="preserve">draft → in_review → approved → published</w:t>
            </w:r>
            <w:r>
              <w:rPr>
                <w:sz w:val="18"/>
                <w:szCs w:val="18"/>
              </w:rPr>
              <w:t xml:space="preserve">. Only the </w:t>
            </w:r>
            <w:r>
              <w:rPr>
                <w:rFonts w:ascii="Consolas" w:cs="Consolas" w:eastAsia="Consolas" w:hAnsi="Consolas"/>
                <w:color w:val="1F3864"/>
                <w:sz w:val="17"/>
                <w:szCs w:val="17"/>
                <w:shd w:fill="EEF1F6" w:color="auto" w:val="clear"/>
              </w:rPr>
              <w:t xml:space="preserve">reviewer</w:t>
            </w:r>
            <w:r>
              <w:rPr>
                <w:sz w:val="18"/>
                <w:szCs w:val="18"/>
              </w:rPr>
              <w:t xml:space="preserve"> role (a qualified nurse educator) can approve. Candidate flags route to a moderation queue.</w:t>
            </w:r>
          </w:p>
        </w:tc>
      </w:tr>
    </w:tbl>
    <w:p>
      <w:pPr>
        <w:spacing w:after="120"/>
      </w:pPr>
    </w:p>
    <w:p>
      <w:pPr>
        <w:pStyle w:val="Heading1"/>
      </w:pPr>
      <w:bookmarkStart w:name="_Toc16" w:id="16"/>
      <w:r>
        <w:t xml:space="preserve">8. Deployment</w:t>
      </w:r>
      <w:bookmarkEnd w:id="16"/>
    </w:p>
    <w:p>
      <w:pPr>
        <w:spacing w:after="140"/>
      </w:pPr>
      <w:r>
        <w:t xml:space="preserve">Reference target is AWS. </w:t>
      </w:r>
      <w:r>
        <w:rPr>
          <w:b/>
          <w:bCs/>
        </w:rPr>
        <w:t xml:space="preserve">Azure</w:t>
      </w:r>
      <w:r>
        <w:t xml:space="preserve"> is an equally good fit for .NET: App Service or Container Apps, Azure Database for PostgreSQL Flexible Server (zone-redundant HA), Azure Cache for Redis, Blob Storage + Front Door, and Key Vault. For an MVP budget, Fly.io or Render with Neon and Upstash also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60"/>
        <w:gridCol w:w="7800"/>
      </w:tblGrid>
      <w:tr>
        <w:trPr>
          <w:cantSplit/>
          <w:tblHeader/>
        </w:trPr>
        <w:tc>
          <w:tcPr>
            <w:tcW w:type="dxa" w:w="15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before="0"/>
              <w:jc w:val="left"/>
            </w:pPr>
            <w:r>
              <w:rPr>
                <w:b/>
                <w:bCs/>
                <w:color w:val="FFFFFF"/>
                <w:sz w:val="18"/>
                <w:szCs w:val="18"/>
              </w:rPr>
              <w:t xml:space="preserve">Component</w:t>
            </w:r>
          </w:p>
        </w:tc>
        <w:tc>
          <w:tcPr>
            <w:tcW w:type="dxa" w:w="7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before="0"/>
              <w:jc w:val="left"/>
            </w:pPr>
            <w:r>
              <w:rPr>
                <w:b/>
                <w:bCs/>
                <w:color w:val="FFFFFF"/>
                <w:sz w:val="18"/>
                <w:szCs w:val="18"/>
              </w:rPr>
              <w:t xml:space="preserve">Service</w:t>
            </w:r>
          </w:p>
        </w:tc>
      </w:tr>
      <w:tr>
        <w:trPr>
          <w:cantSplit/>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sz w:val="18"/>
                <w:szCs w:val="18"/>
              </w:rPr>
              <w:t xml:space="preserve">Frontend</w:t>
            </w:r>
          </w:p>
        </w:tc>
        <w:tc>
          <w:tcPr>
            <w:tcW w:type="dxa" w:w="7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sz w:val="18"/>
                <w:szCs w:val="18"/>
              </w:rPr>
              <w:t xml:space="preserve">Next.js on Vercel, or a container behind CloudFront</w:t>
            </w:r>
          </w:p>
        </w:tc>
      </w:tr>
      <w:tr>
        <w:trPr>
          <w:cantSplit/>
        </w:trPr>
        <w:tc>
          <w:tcPr>
            <w:tcW w:type="dxa" w:w="15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sz w:val="18"/>
                <w:szCs w:val="18"/>
              </w:rPr>
              <w:t xml:space="preserve">API and worker</w:t>
            </w:r>
          </w:p>
        </w:tc>
        <w:tc>
          <w:tcPr>
            <w:tcW w:type="dxa" w:w="7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sz w:val="18"/>
                <w:szCs w:val="18"/>
              </w:rPr>
              <w:t xml:space="preserve">ECS Fargate, two container images built from the same solution (</w:t>
            </w:r>
            <w:r>
              <w:rPr>
                <w:rFonts w:ascii="Consolas" w:cs="Consolas" w:eastAsia="Consolas" w:hAnsi="Consolas"/>
                <w:color w:val="1F3864"/>
                <w:sz w:val="17"/>
                <w:szCs w:val="17"/>
                <w:shd w:fill="EEF1F6" w:color="auto" w:val="clear"/>
              </w:rPr>
              <w:t xml:space="preserve">Nclex.Api</w:t>
            </w:r>
            <w:r>
              <w:rPr>
                <w:sz w:val="18"/>
                <w:szCs w:val="18"/>
              </w:rPr>
              <w:t xml:space="preserve">, </w:t>
            </w:r>
            <w:r>
              <w:rPr>
                <w:rFonts w:ascii="Consolas" w:cs="Consolas" w:eastAsia="Consolas" w:hAnsi="Consolas"/>
                <w:color w:val="1F3864"/>
                <w:sz w:val="17"/>
                <w:szCs w:val="17"/>
                <w:shd w:fill="EEF1F6" w:color="auto" w:val="clear"/>
              </w:rPr>
              <w:t xml:space="preserve">Nclex.Worker</w:t>
            </w:r>
            <w:r>
              <w:rPr>
                <w:sz w:val="18"/>
                <w:szCs w:val="18"/>
              </w:rPr>
              <w:t xml:space="preserve">, on the </w:t>
            </w:r>
            <w:r>
              <w:rPr>
                <w:rFonts w:ascii="Consolas" w:cs="Consolas" w:eastAsia="Consolas" w:hAnsi="Consolas"/>
                <w:color w:val="1F3864"/>
                <w:sz w:val="17"/>
                <w:szCs w:val="17"/>
                <w:shd w:fill="EEF1F6" w:color="auto" w:val="clear"/>
              </w:rPr>
              <w:t xml:space="preserve">mcr.microsoft.com/dotnet/aspnet:10.0</w:t>
            </w:r>
            <w:r>
              <w:rPr>
                <w:sz w:val="18"/>
                <w:szCs w:val="18"/>
              </w:rPr>
              <w:t xml:space="preserve"> base), autoscaling on CPU and p95 latency.</w:t>
            </w:r>
          </w:p>
        </w:tc>
      </w:tr>
      <w:tr>
        <w:trPr>
          <w:cantSplit/>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sz w:val="18"/>
                <w:szCs w:val="18"/>
              </w:rPr>
              <w:t xml:space="preserve">Postgres</w:t>
            </w:r>
          </w:p>
        </w:tc>
        <w:tc>
          <w:tcPr>
            <w:tcW w:type="dxa" w:w="7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sz w:val="18"/>
                <w:szCs w:val="18"/>
              </w:rPr>
              <w:t xml:space="preserve">RDS PostgreSQL 16, Multi-AZ, PITR 14 days, read replica later for analytics</w:t>
            </w:r>
          </w:p>
        </w:tc>
      </w:tr>
      <w:tr>
        <w:trPr>
          <w:cantSplit/>
        </w:trPr>
        <w:tc>
          <w:tcPr>
            <w:tcW w:type="dxa" w:w="15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sz w:val="18"/>
                <w:szCs w:val="18"/>
              </w:rPr>
              <w:t xml:space="preserve">Redis</w:t>
            </w:r>
          </w:p>
        </w:tc>
        <w:tc>
          <w:tcPr>
            <w:tcW w:type="dxa" w:w="7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sz w:val="18"/>
                <w:szCs w:val="18"/>
              </w:rPr>
              <w:t xml:space="preserve">ElastiCache (Multi-AZ replica)</w:t>
            </w:r>
          </w:p>
        </w:tc>
      </w:tr>
      <w:tr>
        <w:trPr>
          <w:cantSplit/>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sz w:val="18"/>
                <w:szCs w:val="18"/>
              </w:rPr>
              <w:t xml:space="preserve">Media</w:t>
            </w:r>
          </w:p>
        </w:tc>
        <w:tc>
          <w:tcPr>
            <w:tcW w:type="dxa" w:w="7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sz w:val="18"/>
                <w:szCs w:val="18"/>
              </w:rPr>
              <w:t xml:space="preserve">S3 + CloudFront</w:t>
            </w:r>
          </w:p>
        </w:tc>
      </w:tr>
      <w:tr>
        <w:trPr>
          <w:cantSplit/>
        </w:trPr>
        <w:tc>
          <w:tcPr>
            <w:tcW w:type="dxa" w:w="15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sz w:val="18"/>
                <w:szCs w:val="18"/>
              </w:rPr>
              <w:t xml:space="preserve">Email</w:t>
            </w:r>
          </w:p>
        </w:tc>
        <w:tc>
          <w:tcPr>
            <w:tcW w:type="dxa" w:w="7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sz w:val="18"/>
                <w:szCs w:val="18"/>
              </w:rPr>
              <w:t xml:space="preserve">SES, Postmark or Resend, with bounce and complaint webhooks</w:t>
            </w:r>
          </w:p>
        </w:tc>
      </w:tr>
      <w:tr>
        <w:trPr>
          <w:cantSplit/>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sz w:val="18"/>
                <w:szCs w:val="18"/>
              </w:rPr>
              <w:t xml:space="preserve">Secrets</w:t>
            </w:r>
          </w:p>
        </w:tc>
        <w:tc>
          <w:tcPr>
            <w:tcW w:type="dxa" w:w="7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sz w:val="18"/>
                <w:szCs w:val="18"/>
              </w:rPr>
              <w:t xml:space="preserve">AWS Secrets Manager</w:t>
            </w:r>
          </w:p>
        </w:tc>
      </w:tr>
      <w:tr>
        <w:trPr>
          <w:cantSplit/>
        </w:trPr>
        <w:tc>
          <w:tcPr>
            <w:tcW w:type="dxa" w:w="15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sz w:val="18"/>
                <w:szCs w:val="18"/>
              </w:rPr>
              <w:t xml:space="preserve">CI/CD</w:t>
            </w:r>
          </w:p>
        </w:tc>
        <w:tc>
          <w:tcPr>
            <w:tcW w:type="dxa" w:w="7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sz w:val="18"/>
                <w:szCs w:val="18"/>
              </w:rPr>
              <w:t xml:space="preserve">GitHub Actions. Backend: </w:t>
            </w:r>
            <w:r>
              <w:rPr>
                <w:rFonts w:ascii="Consolas" w:cs="Consolas" w:eastAsia="Consolas" w:hAnsi="Consolas"/>
                <w:color w:val="1F3864"/>
                <w:sz w:val="17"/>
                <w:szCs w:val="17"/>
                <w:shd w:fill="EEF1F6" w:color="auto" w:val="clear"/>
              </w:rPr>
              <w:t xml:space="preserve">dotnet format --verify-no-changes</w:t>
            </w:r>
            <w:r>
              <w:rPr>
                <w:sz w:val="18"/>
                <w:szCs w:val="18"/>
              </w:rPr>
              <w:t xml:space="preserve"> → </w:t>
            </w:r>
            <w:r>
              <w:rPr>
                <w:rFonts w:ascii="Consolas" w:cs="Consolas" w:eastAsia="Consolas" w:hAnsi="Consolas"/>
                <w:color w:val="1F3864"/>
                <w:sz w:val="17"/>
                <w:szCs w:val="17"/>
                <w:shd w:fill="EEF1F6" w:color="auto" w:val="clear"/>
              </w:rPr>
              <w:t xml:space="preserve">dotnet test</w:t>
            </w:r>
            <w:r>
              <w:rPr>
                <w:sz w:val="18"/>
                <w:szCs w:val="18"/>
              </w:rPr>
              <w:t xml:space="preserve"> (grader fixtures, then integration tests with Testcontainers Postgres/Redis) → publish images → EF Core migration bundle (</w:t>
            </w:r>
            <w:r>
              <w:rPr>
                <w:rFonts w:ascii="Consolas" w:cs="Consolas" w:eastAsia="Consolas" w:hAnsi="Consolas"/>
                <w:color w:val="1F3864"/>
                <w:sz w:val="17"/>
                <w:szCs w:val="17"/>
                <w:shd w:fill="EEF1F6" w:color="auto" w:val="clear"/>
              </w:rPr>
              <w:t xml:space="preserve">dotnet ef migrations bundle</w:t>
            </w:r>
            <w:r>
              <w:rPr>
                <w:sz w:val="18"/>
                <w:szCs w:val="18"/>
              </w:rPr>
              <w:t xml:space="preserve">) → deploy. Frontend: lint → typecheck → build.</w:t>
            </w:r>
          </w:p>
        </w:tc>
      </w:tr>
    </w:tbl>
    <w:p>
      <w:pPr>
        <w:spacing w:after="120"/>
      </w:pPr>
    </w:p>
    <w:p>
      <w:pPr>
        <w:spacing w:after="140"/>
      </w:pPr>
      <w:r>
        <w:t xml:space="preserve">Environments: </w:t>
      </w:r>
      <w:r>
        <w:rPr>
          <w:rFonts w:ascii="Consolas" w:cs="Consolas" w:eastAsia="Consolas" w:hAnsi="Consolas"/>
          <w:color w:val="1F3864"/>
          <w:sz w:val="19"/>
          <w:szCs w:val="19"/>
          <w:shd w:fill="EEF1F6" w:color="auto" w:val="clear"/>
        </w:rPr>
        <w:t xml:space="preserve">local</w:t>
      </w:r>
      <w:r>
        <w:t xml:space="preserve"> (docker compose: Postgres, Redis, MinIO, Mailpit; run the API with </w:t>
      </w:r>
      <w:r>
        <w:rPr>
          <w:rFonts w:ascii="Consolas" w:cs="Consolas" w:eastAsia="Consolas" w:hAnsi="Consolas"/>
          <w:color w:val="1F3864"/>
          <w:sz w:val="19"/>
          <w:szCs w:val="19"/>
          <w:shd w:fill="EEF1F6" w:color="auto" w:val="clear"/>
        </w:rPr>
        <w:t xml:space="preserve">dotnet watch</w:t>
      </w:r>
      <w:r>
        <w:t xml:space="preserve">), </w:t>
      </w:r>
      <w:r>
        <w:rPr>
          <w:rFonts w:ascii="Consolas" w:cs="Consolas" w:eastAsia="Consolas" w:hAnsi="Consolas"/>
          <w:color w:val="1F3864"/>
          <w:sz w:val="19"/>
          <w:szCs w:val="19"/>
          <w:shd w:fill="EEF1F6" w:color="auto" w:val="clear"/>
        </w:rPr>
        <w:t xml:space="preserve">staging</w:t>
      </w:r>
      <w:r>
        <w:t xml:space="preserve">, </w:t>
      </w:r>
      <w:r>
        <w:rPr>
          <w:rFonts w:ascii="Consolas" w:cs="Consolas" w:eastAsia="Consolas" w:hAnsi="Consolas"/>
          <w:color w:val="1F3864"/>
          <w:sz w:val="19"/>
          <w:szCs w:val="19"/>
          <w:shd w:fill="EEF1F6" w:color="auto" w:val="clear"/>
        </w:rPr>
        <w:t xml:space="preserve">production</w:t>
      </w:r>
      <w:r>
        <w:t xml:space="preserve">.</w:t>
      </w:r>
    </w:p>
    <w:p>
      <w:pPr>
        <w:pStyle w:val="Heading1"/>
      </w:pPr>
      <w:bookmarkStart w:name="_Toc17" w:id="17"/>
      <w:r>
        <w:t xml:space="preserve">9. Observability</w:t>
      </w:r>
      <w:bookmarkEnd w:id="17"/>
    </w:p>
    <w:p>
      <w:pPr>
        <w:pStyle w:val="ListParagraph"/>
        <w:numPr>
          <w:ilvl w:val="0"/>
          <w:numId w:val="9"/>
        </w:numPr>
        <w:spacing w:after="80"/>
      </w:pPr>
      <w:r>
        <w:t xml:space="preserve">Structured JSON logs that carry a </w:t>
      </w:r>
      <w:r>
        <w:rPr>
          <w:rFonts w:ascii="Consolas" w:cs="Consolas" w:eastAsia="Consolas" w:hAnsi="Consolas"/>
          <w:color w:val="1F3864"/>
          <w:sz w:val="19"/>
          <w:szCs w:val="19"/>
          <w:shd w:fill="EEF1F6" w:color="auto" w:val="clear"/>
        </w:rPr>
        <w:t xml:space="preserve">requestId</w:t>
      </w:r>
      <w:r>
        <w:t xml:space="preserve">, </w:t>
      </w:r>
      <w:r>
        <w:rPr>
          <w:rFonts w:ascii="Consolas" w:cs="Consolas" w:eastAsia="Consolas" w:hAnsi="Consolas"/>
          <w:color w:val="1F3864"/>
          <w:sz w:val="19"/>
          <w:szCs w:val="19"/>
          <w:shd w:fill="EEF1F6" w:color="auto" w:val="clear"/>
        </w:rPr>
        <w:t xml:space="preserve">userId</w:t>
      </w:r>
      <w:r>
        <w:t xml:space="preserve"> and </w:t>
      </w:r>
      <w:r>
        <w:rPr>
          <w:rFonts w:ascii="Consolas" w:cs="Consolas" w:eastAsia="Consolas" w:hAnsi="Consolas"/>
          <w:color w:val="1F3864"/>
          <w:sz w:val="19"/>
          <w:szCs w:val="19"/>
          <w:shd w:fill="EEF1F6" w:color="auto" w:val="clear"/>
        </w:rPr>
        <w:t xml:space="preserve">attemptId</w:t>
      </w:r>
      <w:r>
        <w:t xml:space="preserve">.</w:t>
      </w:r>
    </w:p>
    <w:p>
      <w:pPr>
        <w:pStyle w:val="ListParagraph"/>
        <w:numPr>
          <w:ilvl w:val="0"/>
          <w:numId w:val="9"/>
        </w:numPr>
        <w:spacing w:after="80"/>
      </w:pPr>
      <w:r>
        <w:t xml:space="preserve">OpenTelemetry traces from the API to Postgres and Redis.</w:t>
      </w:r>
    </w:p>
    <w:p>
      <w:pPr>
        <w:pStyle w:val="ListParagraph"/>
        <w:numPr>
          <w:ilvl w:val="0"/>
          <w:numId w:val="9"/>
        </w:numPr>
        <w:spacing w:after="80"/>
      </w:pPr>
      <w:r>
        <w:t xml:space="preserve">Metrics: autosave success rate and latency, number of </w:t>
      </w:r>
      <w:r>
        <w:rPr>
          <w:rFonts w:ascii="Consolas" w:cs="Consolas" w:eastAsia="Consolas" w:hAnsi="Consolas"/>
          <w:color w:val="1F3864"/>
          <w:sz w:val="19"/>
          <w:szCs w:val="19"/>
          <w:shd w:fill="EEF1F6" w:color="auto" w:val="clear"/>
        </w:rPr>
        <w:t xml:space="preserve">ATTEMPT_TIME_EXPIRED</w:t>
      </w:r>
      <w:r>
        <w:t xml:space="preserve"> rejections, sweeper finalizations (should be close to zero; a spike means the delayed jobs are failing), grading duration, outbox lag, SSE connections.</w:t>
      </w:r>
    </w:p>
    <w:p>
      <w:pPr>
        <w:pStyle w:val="ListParagraph"/>
        <w:numPr>
          <w:ilvl w:val="0"/>
          <w:numId w:val="9"/>
        </w:numPr>
        <w:spacing w:after="80"/>
      </w:pPr>
      <w:r>
        <w:t xml:space="preserve">Alerts: outbox lag over 60 seconds, autosave error rate over 1%, p95 latency over 500 ms, any failure in the grading transaction.</w:t>
      </w:r>
    </w:p>
    <w:p>
      <w:pPr>
        <w:spacing w:after="60"/>
      </w:pPr>
    </w:p>
    <w:p>
      <w:pPr>
        <w:pStyle w:val="Heading1"/>
      </w:pPr>
      <w:bookmarkStart w:name="_Toc18" w:id="18"/>
      <w:r>
        <w:t xml:space="preserve">10. Architecture decisions</w:t>
      </w:r>
      <w:bookmarkEnd w:id="18"/>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9"/>
        <w:gridCol w:w="3256"/>
        <w:gridCol w:w="1906"/>
        <w:gridCol w:w="3259"/>
      </w:tblGrid>
      <w:tr>
        <w:trPr>
          <w:cantSplit/>
          <w:tblHeader/>
        </w:trPr>
        <w:tc>
          <w:tcPr>
            <w:tcW w:type="dxa" w:w="93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before="0"/>
              <w:jc w:val="left"/>
            </w:pPr>
            <w:r>
              <w:rPr>
                <w:b/>
                <w:bCs/>
                <w:color w:val="FFFFFF"/>
                <w:sz w:val="18"/>
                <w:szCs w:val="18"/>
              </w:rPr>
              <w:t xml:space="preserve">#</w:t>
            </w:r>
          </w:p>
        </w:tc>
        <w:tc>
          <w:tcPr>
            <w:tcW w:type="dxa" w:w="325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before="0"/>
              <w:jc w:val="left"/>
            </w:pPr>
            <w:r>
              <w:rPr>
                <w:b/>
                <w:bCs/>
                <w:color w:val="FFFFFF"/>
                <w:sz w:val="18"/>
                <w:szCs w:val="18"/>
              </w:rPr>
              <w:t xml:space="preserve">Decision</w:t>
            </w:r>
          </w:p>
        </w:tc>
        <w:tc>
          <w:tcPr>
            <w:tcW w:type="dxa" w:w="190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before="0"/>
              <w:jc w:val="left"/>
            </w:pPr>
            <w:r>
              <w:rPr>
                <w:b/>
                <w:bCs/>
                <w:color w:val="FFFFFF"/>
                <w:sz w:val="18"/>
                <w:szCs w:val="18"/>
              </w:rPr>
              <w:t xml:space="preserve">Alternatives considered</w:t>
            </w:r>
          </w:p>
        </w:tc>
        <w:tc>
          <w:tcPr>
            <w:tcW w:type="dxa" w:w="325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0" w:before="0"/>
              <w:jc w:val="left"/>
            </w:pPr>
            <w:r>
              <w:rPr>
                <w:b/>
                <w:bCs/>
                <w:color w:val="FFFFFF"/>
                <w:sz w:val="18"/>
                <w:szCs w:val="18"/>
              </w:rPr>
              <w:t xml:space="preserve">Reason</w:t>
            </w:r>
          </w:p>
        </w:tc>
      </w:tr>
      <w:tr>
        <w:trPr>
          <w:cantSplit/>
        </w:trPr>
        <w:tc>
          <w:tcPr>
            <w:tcW w:type="dxa" w:w="93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sz w:val="18"/>
                <w:szCs w:val="18"/>
              </w:rPr>
              <w:t xml:space="preserve">ADR-1</w:t>
            </w:r>
          </w:p>
        </w:tc>
        <w:tc>
          <w:tcPr>
            <w:tcW w:type="dxa" w:w="325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sz w:val="18"/>
                <w:szCs w:val="18"/>
              </w:rPr>
              <w:t xml:space="preserve">Modular monolith (one .NET solution) with an API host and a worker host</w:t>
            </w:r>
          </w:p>
        </w:tc>
        <w:tc>
          <w:tcPr>
            <w:tcW w:type="dxa" w:w="190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sz w:val="18"/>
                <w:szCs w:val="18"/>
              </w:rPr>
              <w:t xml:space="preserve">Microservices</w:t>
            </w:r>
          </w:p>
        </w:tc>
        <w:tc>
          <w:tcPr>
            <w:tcW w:type="dxa" w:w="325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sz w:val="18"/>
                <w:szCs w:val="18"/>
              </w:rPr>
              <w:t xml:space="preserve">Small team; grading and notification must be one transaction.</w:t>
            </w:r>
          </w:p>
        </w:tc>
      </w:tr>
      <w:tr>
        <w:trPr>
          <w:cantSplit/>
        </w:trPr>
        <w:tc>
          <w:tcPr>
            <w:tcW w:type="dxa" w:w="93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sz w:val="18"/>
                <w:szCs w:val="18"/>
              </w:rPr>
              <w:t xml:space="preserve">ADR-2</w:t>
            </w:r>
          </w:p>
        </w:tc>
        <w:tc>
          <w:tcPr>
            <w:tcW w:type="dxa" w:w="325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sz w:val="18"/>
                <w:szCs w:val="18"/>
              </w:rPr>
              <w:t xml:space="preserve">PostgreSQL with JSONB item payloads</w:t>
            </w:r>
          </w:p>
        </w:tc>
        <w:tc>
          <w:tcPr>
            <w:tcW w:type="dxa" w:w="190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sz w:val="18"/>
                <w:szCs w:val="18"/>
              </w:rPr>
              <w:t xml:space="preserve">Document DB; one table per item type</w:t>
            </w:r>
          </w:p>
        </w:tc>
        <w:tc>
          <w:tcPr>
            <w:tcW w:type="dxa" w:w="325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sz w:val="18"/>
                <w:szCs w:val="18"/>
              </w:rPr>
              <w:t xml:space="preserve">Strong relational core (attempts, results, analytics) plus flexible per-type payloads validated in the application. One </w:t>
            </w:r>
            <w:r>
              <w:rPr>
                <w:rFonts w:ascii="Consolas" w:cs="Consolas" w:eastAsia="Consolas" w:hAnsi="Consolas"/>
                <w:color w:val="1F3864"/>
                <w:sz w:val="17"/>
                <w:szCs w:val="17"/>
                <w:shd w:fill="EEF1F6" w:color="auto" w:val="clear"/>
              </w:rPr>
              <w:t xml:space="preserve">question_versions</w:t>
            </w:r>
            <w:r>
              <w:rPr>
                <w:sz w:val="18"/>
                <w:szCs w:val="18"/>
              </w:rPr>
              <w:t xml:space="preserve"> table avoids 18 tables.</w:t>
            </w:r>
          </w:p>
        </w:tc>
      </w:tr>
      <w:tr>
        <w:trPr>
          <w:cantSplit/>
        </w:trPr>
        <w:tc>
          <w:tcPr>
            <w:tcW w:type="dxa" w:w="93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sz w:val="18"/>
                <w:szCs w:val="18"/>
              </w:rPr>
              <w:t xml:space="preserve">ADR-3</w:t>
            </w:r>
          </w:p>
        </w:tc>
        <w:tc>
          <w:tcPr>
            <w:tcW w:type="dxa" w:w="325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sz w:val="18"/>
                <w:szCs w:val="18"/>
              </w:rPr>
              <w:t xml:space="preserve">Immutable question versions</w:t>
            </w:r>
          </w:p>
        </w:tc>
        <w:tc>
          <w:tcPr>
            <w:tcW w:type="dxa" w:w="190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sz w:val="18"/>
                <w:szCs w:val="18"/>
              </w:rPr>
              <w:t xml:space="preserve">Edit in place</w:t>
            </w:r>
          </w:p>
        </w:tc>
        <w:tc>
          <w:tcPr>
            <w:tcW w:type="dxa" w:w="325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sz w:val="18"/>
                <w:szCs w:val="18"/>
              </w:rPr>
              <w:t xml:space="preserve">Past attempts and reviews must show exactly what the candidate saw.</w:t>
            </w:r>
          </w:p>
        </w:tc>
      </w:tr>
      <w:tr>
        <w:trPr>
          <w:cantSplit/>
        </w:trPr>
        <w:tc>
          <w:tcPr>
            <w:tcW w:type="dxa" w:w="93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sz w:val="18"/>
                <w:szCs w:val="18"/>
              </w:rPr>
              <w:t xml:space="preserve">ADR-4</w:t>
            </w:r>
          </w:p>
        </w:tc>
        <w:tc>
          <w:tcPr>
            <w:tcW w:type="dxa" w:w="325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sz w:val="18"/>
                <w:szCs w:val="18"/>
              </w:rPr>
              <w:t xml:space="preserve">Deadline-based timers</w:t>
            </w:r>
          </w:p>
        </w:tc>
        <w:tc>
          <w:tcPr>
            <w:tcW w:type="dxa" w:w="190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sz w:val="18"/>
                <w:szCs w:val="18"/>
              </w:rPr>
              <w:t xml:space="preserve">Client countdown; server tick</w:t>
            </w:r>
          </w:p>
        </w:tc>
        <w:tc>
          <w:tcPr>
            <w:tcW w:type="dxa" w:w="325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sz w:val="18"/>
                <w:szCs w:val="18"/>
              </w:rPr>
              <w:t xml:space="preserve">Tamper-proof, no background tick, survives disconnects (PRD §8).</w:t>
            </w:r>
          </w:p>
        </w:tc>
      </w:tr>
      <w:tr>
        <w:trPr>
          <w:cantSplit/>
        </w:trPr>
        <w:tc>
          <w:tcPr>
            <w:tcW w:type="dxa" w:w="93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sz w:val="18"/>
                <w:szCs w:val="18"/>
              </w:rPr>
              <w:t xml:space="preserve">ADR-5</w:t>
            </w:r>
          </w:p>
        </w:tc>
        <w:tc>
          <w:tcPr>
            <w:tcW w:type="dxa" w:w="325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sz w:val="18"/>
                <w:szCs w:val="18"/>
              </w:rPr>
              <w:t xml:space="preserve">Synchronous grading on submit</w:t>
            </w:r>
          </w:p>
        </w:tc>
        <w:tc>
          <w:tcPr>
            <w:tcW w:type="dxa" w:w="190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sz w:val="18"/>
                <w:szCs w:val="18"/>
              </w:rPr>
              <w:t xml:space="preserve">Async grading job</w:t>
            </w:r>
          </w:p>
        </w:tc>
        <w:tc>
          <w:tcPr>
            <w:tcW w:type="dxa" w:w="325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sz w:val="18"/>
                <w:szCs w:val="18"/>
              </w:rPr>
              <w:t xml:space="preserve">It's milliseconds of CPU, and the candidate sees results immediately.</w:t>
            </w:r>
          </w:p>
        </w:tc>
      </w:tr>
      <w:tr>
        <w:trPr>
          <w:cantSplit/>
        </w:trPr>
        <w:tc>
          <w:tcPr>
            <w:tcW w:type="dxa" w:w="93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sz w:val="18"/>
                <w:szCs w:val="18"/>
              </w:rPr>
              <w:t xml:space="preserve">ADR-6</w:t>
            </w:r>
          </w:p>
        </w:tc>
        <w:tc>
          <w:tcPr>
            <w:tcW w:type="dxa" w:w="325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sz w:val="18"/>
                <w:szCs w:val="18"/>
              </w:rPr>
              <w:t xml:space="preserve">SSE for real-time notifications</w:t>
            </w:r>
          </w:p>
        </w:tc>
        <w:tc>
          <w:tcPr>
            <w:tcW w:type="dxa" w:w="190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sz w:val="18"/>
                <w:szCs w:val="18"/>
              </w:rPr>
              <w:t xml:space="preserve">WebSockets; polling only</w:t>
            </w:r>
          </w:p>
        </w:tc>
        <w:tc>
          <w:tcPr>
            <w:tcW w:type="dxa" w:w="325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sz w:val="18"/>
                <w:szCs w:val="18"/>
              </w:rPr>
              <w:t xml:space="preserve">Traffic is one-way, works through proxies and is simpler to scale with Redis pub/sub.</w:t>
            </w:r>
          </w:p>
        </w:tc>
      </w:tr>
      <w:tr>
        <w:trPr>
          <w:cantSplit/>
        </w:trPr>
        <w:tc>
          <w:tcPr>
            <w:tcW w:type="dxa" w:w="93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sz w:val="18"/>
                <w:szCs w:val="18"/>
              </w:rPr>
              <w:t xml:space="preserve">ADR-7</w:t>
            </w:r>
          </w:p>
        </w:tc>
        <w:tc>
          <w:tcPr>
            <w:tcW w:type="dxa" w:w="325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sz w:val="18"/>
                <w:szCs w:val="18"/>
              </w:rPr>
              <w:t xml:space="preserve">Transactional outbox for email</w:t>
            </w:r>
          </w:p>
        </w:tc>
        <w:tc>
          <w:tcPr>
            <w:tcW w:type="dxa" w:w="190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sz w:val="18"/>
                <w:szCs w:val="18"/>
              </w:rPr>
              <w:t xml:space="preserve">Send inline</w:t>
            </w:r>
          </w:p>
        </w:tc>
        <w:tc>
          <w:tcPr>
            <w:tcW w:type="dxa" w:w="325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sz w:val="18"/>
                <w:szCs w:val="18"/>
              </w:rPr>
              <w:t xml:space="preserve">No lost or phantom emails, and provider outages don't block grading.</w:t>
            </w:r>
          </w:p>
        </w:tc>
      </w:tr>
      <w:tr>
        <w:trPr>
          <w:cantSplit/>
        </w:trPr>
        <w:tc>
          <w:tcPr>
            <w:tcW w:type="dxa" w:w="93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sz w:val="18"/>
                <w:szCs w:val="18"/>
              </w:rPr>
              <w:t xml:space="preserve">ADR-8</w:t>
            </w:r>
          </w:p>
        </w:tc>
        <w:tc>
          <w:tcPr>
            <w:tcW w:type="dxa" w:w="325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sz w:val="18"/>
                <w:szCs w:val="18"/>
              </w:rPr>
              <w:t xml:space="preserve">OpenAPI-generated TypeScript client for the frontend</w:t>
            </w:r>
          </w:p>
        </w:tc>
        <w:tc>
          <w:tcPr>
            <w:tcW w:type="dxa" w:w="190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sz w:val="18"/>
                <w:szCs w:val="18"/>
              </w:rPr>
              <w:t xml:space="preserve">Hand-written fetch wrappers</w:t>
            </w:r>
          </w:p>
        </w:tc>
        <w:tc>
          <w:tcPr>
            <w:tcW w:type="dxa" w:w="325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sz w:val="18"/>
                <w:szCs w:val="18"/>
              </w:rPr>
              <w:t xml:space="preserve">The backend is C# and the frontend is TypeScript, so the OpenAPI document is the single source of truth. CI fails if the generated client is out of date.</w:t>
            </w:r>
          </w:p>
        </w:tc>
      </w:tr>
      <w:tr>
        <w:trPr>
          <w:cantSplit/>
        </w:trPr>
        <w:tc>
          <w:tcPr>
            <w:tcW w:type="dxa" w:w="93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sz w:val="18"/>
                <w:szCs w:val="18"/>
              </w:rPr>
              <w:t xml:space="preserve">ADR-9</w:t>
            </w:r>
          </w:p>
        </w:tc>
        <w:tc>
          <w:tcPr>
            <w:tcW w:type="dxa" w:w="325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sz w:val="18"/>
                <w:szCs w:val="18"/>
              </w:rPr>
              <w:t xml:space="preserve">ASP.NET Core (.NET 10 LTS) backend, Next.js frontend</w:t>
            </w:r>
          </w:p>
        </w:tc>
        <w:tc>
          <w:tcPr>
            <w:tcW w:type="dxa" w:w="1906"/>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sz w:val="18"/>
                <w:szCs w:val="18"/>
              </w:rPr>
              <w:t xml:space="preserve">NestJS; Next.js API routes as the backend</w:t>
            </w:r>
          </w:p>
        </w:tc>
        <w:tc>
          <w:tcPr>
            <w:tcW w:type="dxa" w:w="325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0" w:before="0"/>
              <w:jc w:val="left"/>
            </w:pPr>
            <w:r>
              <w:rPr>
                <w:sz w:val="18"/>
                <w:szCs w:val="18"/>
              </w:rPr>
              <w:t xml:space="preserve">Team preference. Strong typing, mature EF Core/Npgsql support for Postgres JSONB and enums, and LTS support until November 2028. The cost is that item payload types are defined twice (C# records and TypeScript); the OpenAPI-generated client and shared grader fixtures keep them in sync.</w:t>
            </w:r>
          </w:p>
        </w:tc>
      </w:tr>
      <w:tr>
        <w:trPr>
          <w:cantSplit/>
        </w:trPr>
        <w:tc>
          <w:tcPr>
            <w:tcW w:type="dxa" w:w="93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sz w:val="18"/>
                <w:szCs w:val="18"/>
              </w:rPr>
              <w:t xml:space="preserve">ADR-10</w:t>
            </w:r>
          </w:p>
        </w:tc>
        <w:tc>
          <w:tcPr>
            <w:tcW w:type="dxa" w:w="325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sz w:val="18"/>
                <w:szCs w:val="18"/>
              </w:rPr>
              <w:t xml:space="preserve">Hangfire with Postgres storage for background jobs</w:t>
            </w:r>
          </w:p>
        </w:tc>
        <w:tc>
          <w:tcPr>
            <w:tcW w:type="dxa" w:w="190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sz w:val="18"/>
                <w:szCs w:val="18"/>
              </w:rPr>
              <w:t xml:space="preserve">Quartz.NET; Redis-backed queue</w:t>
            </w:r>
          </w:p>
        </w:tc>
        <w:tc>
          <w:tcPr>
            <w:tcW w:type="dxa" w:w="325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0" w:before="0"/>
              <w:jc w:val="left"/>
            </w:pPr>
            <w:r>
              <w:rPr>
                <w:sz w:val="18"/>
                <w:szCs w:val="18"/>
              </w:rPr>
              <w:t xml:space="preserve">Delayed and recurring jobs with retries and a dashboard, with no extra infrastructure. Jobs stay durable even if Redis is lost.</w:t>
            </w:r>
          </w:p>
        </w:tc>
      </w:tr>
    </w:tbl>
    <w:p>
      <w:pPr>
        <w:spacing w:after="120"/>
      </w:pPr>
    </w:p>
    <w:sectPr>
      <w:headerReference w:type="default" r:id="rId12"/>
      <w:footerReference w:type="default" r:id="rId13"/>
      <w:type w:val="nextPage"/>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b/>
        <w:bCs/>
        <w:color w:val="595959"/>
        <w:sz w:val="18"/>
        <w:szCs w:val="18"/>
      </w:rPr>
      <w:t xml:space="preserve">CONFIDENTIAL</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360"/>
      </w:tabs>
    </w:pPr>
    <w:r>
      <w:rPr>
        <w:color w:val="595959"/>
        <w:sz w:val="16"/>
        <w:szCs w:val="16"/>
      </w:rPr>
      <w:t xml:space="preserve">NCLEX-TDD-01  ·  Version 1.0  ·  Submitted for approval</w:t>
    </w:r>
    <w:r>
      <w:rPr>
        <w:color w:val="595959"/>
        <w:sz w:val="16"/>
        <w:szCs w:val="16"/>
      </w:rPr>
      <w:tab/>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360"/>
      </w:tabs>
    </w:pPr>
    <w:r>
      <w:rPr>
        <w:color w:val="595959"/>
        <w:sz w:val="16"/>
        <w:szCs w:val="16"/>
      </w:rPr>
      <w:t xml:space="preserve">NCLEX-TDD-01  ·  Version 1.0  ·  Submitted for approval</w:t>
    </w:r>
    <w:r>
      <w:rPr>
        <w:color w:val="595959"/>
        <w:sz w:val="16"/>
        <w:szCs w:val="16"/>
      </w:rPr>
      <w:tab/>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360"/>
      </w:tabs>
    </w:pPr>
    <w:r>
      <w:rPr>
        <w:color w:val="595959"/>
        <w:sz w:val="16"/>
        <w:szCs w:val="16"/>
      </w:rPr>
      <w:t xml:space="preserve">NCLEX-TDD-01  ·  Version 1.0  ·  Submitted for approval</w:t>
    </w:r>
    <w:r>
      <w:rPr>
        <w:color w:val="595959"/>
        <w:sz w:val="16"/>
        <w:szCs w:val="16"/>
      </w:rPr>
      <w:tab/>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360"/>
      </w:tabs>
    </w:pPr>
    <w:r>
      <w:rPr>
        <w:color w:val="595959"/>
        <w:sz w:val="16"/>
        <w:szCs w:val="16"/>
      </w:rPr>
      <w:t xml:space="preserve">NCLEX Practice &amp; Mock Examination Platform  |  System Architecture</w:t>
    </w:r>
    <w:r>
      <w:rPr>
        <w:b/>
        <w:bCs/>
        <w:color w:val="595959"/>
        <w:sz w:val="16"/>
        <w:szCs w:val="16"/>
      </w:rPr>
      <w:tab/>
      <w:t xml:space="preserve">CONFIDENTIAL</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360"/>
      </w:tabs>
    </w:pPr>
    <w:r>
      <w:rPr>
        <w:color w:val="595959"/>
        <w:sz w:val="16"/>
        <w:szCs w:val="16"/>
      </w:rPr>
      <w:t xml:space="preserve">NCLEX Practice &amp; Mock Examination Platform  |  System Architecture</w:t>
    </w:r>
    <w:r>
      <w:rPr>
        <w:b/>
        <w:bCs/>
        <w:color w:val="595959"/>
        <w:sz w:val="16"/>
        <w:szCs w:val="16"/>
      </w:rPr>
      <w:tab/>
      <w:t xml:space="preserve">CONFIDENTIAL</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360"/>
      </w:tabs>
    </w:pPr>
    <w:r>
      <w:rPr>
        <w:color w:val="595959"/>
        <w:sz w:val="16"/>
        <w:szCs w:val="16"/>
      </w:rPr>
      <w:t xml:space="preserve">NCLEX Practice &amp; Mock Examination Platform  |  System Architecture</w:t>
    </w:r>
    <w:r>
      <w:rPr>
        <w:b/>
        <w:bCs/>
        <w:color w:val="595959"/>
        <w:sz w:val="16"/>
        <w:szCs w:val="16"/>
      </w:rPr>
      <w:tab/>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080" w:hanging="360"/>
      </w:pPr>
    </w:lvl>
    <w:lvl w:ilvl="2" w:tentative="1">
      <w:start w:val="1"/>
      <w:numFmt w:val="bullet"/>
      <w:lvlText w:val="▪"/>
      <w:lvlJc w:val="left"/>
      <w:pPr>
        <w:ind w:left="1440" w:hanging="360"/>
      </w:pPr>
    </w:lvl>
  </w:abstractNum>
  <w:abstractNum w:abstractNumId="3" w15:restartNumberingAfterBreak="0">
    <w:multiLevelType w:val="hybridMultilevel"/>
    <w:lvl w:ilvl="0" w:tentative="1">
      <w:start w:val="1"/>
      <w:numFmt w:val="decimal"/>
      <w:lvlText w:val="%1."/>
      <w:lvlJc w:val="left"/>
      <w:pPr>
        <w:ind w:left="720" w:hanging="360"/>
      </w:pPr>
    </w:lvl>
    <w:lvl w:ilvl="1" w:tentative="1">
      <w:start w:val="1"/>
      <w:numFmt w:val="lowerLetter"/>
      <w:lvlText w:val="%2."/>
      <w:lvlJc w:val="left"/>
      <w:pPr>
        <w:ind w:left="1080" w:hanging="360"/>
      </w:pPr>
    </w:lvl>
    <w:lvl w:ilvl="2" w:tentative="1">
      <w:start w:val="1"/>
      <w:numFmt w:val="lowerRoman"/>
      <w:lvlText w:val="%3."/>
      <w:lvlJc w:val="left"/>
      <w:pPr>
        <w:ind w:left="14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3"/>
    <w:lvlOverride w:ilvl="0">
      <w:startOverride w:val="1"/>
    </w:lvlOverride>
  </w:num>
  <w:num w:numId="8">
    <w:abstractNumId w:val="2"/>
    <w:lvlOverride w:ilvl="0">
      <w:startOverride w:val="1"/>
    </w:lvlOverride>
  </w:num>
  <w:num w:numId="9">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64"/>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keepNext/>
      <w:keepLines/>
      <w:spacing w:after="120" w:before="280"/>
      <w:outlineLvl w:val="1"/>
    </w:pPr>
    <w:rPr>
      <w:rFonts w:ascii="Calibri" w:cs="Calibri" w:eastAsia="Calibri" w:hAnsi="Calibri"/>
      <w:b/>
      <w:bCs/>
      <w:color w:val="2E74B5"/>
      <w:sz w:val="26"/>
      <w:szCs w:val="26"/>
    </w:rPr>
  </w:style>
  <w:style w:type="paragraph" w:styleId="Heading3">
    <w:name w:val="Heading 3"/>
    <w:basedOn w:val="Normal"/>
    <w:next w:val="Normal"/>
    <w:qFormat/>
    <w:pPr>
      <w:keepNext/>
      <w:keepLines/>
      <w:spacing w:after="100" w:before="200"/>
      <w:outlineLvl w:val="2"/>
    </w:pPr>
    <w:rPr>
      <w:rFonts w:ascii="Calibri" w:cs="Calibri" w:eastAsia="Calibri" w:hAnsi="Calibri"/>
      <w:b/>
      <w:bCs/>
      <w:color w:val="1F3864"/>
      <w:sz w:val="23"/>
      <w:szCs w:val="23"/>
    </w:rPr>
  </w:style>
  <w:style w:type="paragraph" w:styleId="Heading4">
    <w:name w:val="Heading 4"/>
    <w:basedOn w:val="Normal"/>
    <w:next w:val="Normal"/>
    <w:qFormat/>
    <w:pPr>
      <w:keepNext/>
      <w:spacing w:after="80" w:before="160"/>
      <w:outlineLvl w:val="3"/>
    </w:pPr>
    <w:rPr>
      <w:rFonts w:ascii="Calibri" w:cs="Calibri" w:eastAsia="Calibri" w:hAnsi="Calibri"/>
      <w:b/>
      <w:bCs/>
      <w:i/>
      <w:iCs/>
      <w:color w:val="595959"/>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theme" Target="theme/theme1.xml"/><Relationship Id="rId15" Type="http://schemas.openxmlformats.org/officeDocument/2006/relationships/image" Target="media/4eabf7ae1c88692ea0928ce12e7d145042643e01.png"/><Relationship Id="rId16" Type="http://schemas.openxmlformats.org/officeDocument/2006/relationships/image" Target="media/d84881e96835d6511d00cce5ffa49f723af51b0c.png"/><Relationship Id="rId17" Type="http://schemas.openxmlformats.org/officeDocument/2006/relationships/image" Target="media/b77c665f0291e19f56fc0c1cf92646f1bd8ae0af.png"/><Relationship Id="rId18" Type="http://schemas.openxmlformats.org/officeDocument/2006/relationships/image" Target="media/5fda777aa42fa1832ce54dad7fd1150bb1a03b18.png"/><Relationship Id="rId19" Type="http://schemas.openxmlformats.org/officeDocument/2006/relationships/image" Target="media/e2da4986c630ab6b6c7aac93c72640b0149f2688.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Architecture — NCLEX Practice &amp; Mock Examination Platform</dc:title>
  <dc:creator>Muritala .T. Aliyu</dc:creator>
  <dc:description>System context, components, key runtime designs, security, non-functional requirements, deployment and architecture decisions.</dc:description>
  <cp:lastModifiedBy>Un-named</cp:lastModifiedBy>
  <cp:revision>1</cp:revision>
  <dcterms:created xsi:type="dcterms:W3CDTF">2026-10-14T07:45:05.129Z</dcterms:created>
  <dcterms:modified xsi:type="dcterms:W3CDTF">2026-10-14T07:45:05.129Z</dcterms:modified>
</cp:coreProperties>
</file>

<file path=docProps/custom.xml><?xml version="1.0" encoding="utf-8"?>
<Properties xmlns="http://schemas.openxmlformats.org/officeDocument/2006/custom-properties" xmlns:vt="http://schemas.openxmlformats.org/officeDocument/2006/docPropsVTypes"/>
</file>