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TECHNICAL DESIGN DOCUMENT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Interfaces Specification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NCLEX Practice &amp; Mock Examination Platform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Item-type payload contracts, grading interface, accessibility contract, frontend screens and components.</w:t>
      </w:r>
    </w:p>
    <w:p>
      <w:pPr>
        <w:spacing w:before="18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ID: NCLEX-TDD-04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  ·  14 October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Submitted for approval</w:t>
      </w:r>
    </w:p>
    <w:p>
      <w:pPr>
        <w:jc w:val="center"/>
        <w:sectPr>
          <w:headerReference w:type="default" r:id="rId6"/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0"/>
          <w:szCs w:val="20"/>
        </w:rPr>
        <w:t xml:space="preserve">Prepared by: Muritala .T. Aliyu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Interfaces Specification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NCLEX-TDD-04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October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Submitted for approval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Muritala .T. Aliyu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Requirements Document v1.0 (August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Next.js (frontend), .NET 10 / ASP.NET Core (backend), PostgreSQL 16 (database)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24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Muritala .T. Aliyu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version submitted for approval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Approval</w:t>
      </w:r>
    </w:p>
    <w:p>
      <w:pPr>
        <w:spacing w:after="160"/>
      </w:pPr>
      <w:r>
        <w:rPr>
          <w:sz w:val="20"/>
          <w:szCs w:val="20"/>
        </w:rPr>
        <w:t xml:space="preserve">Signing below confirms that this document is accepted as the basis for implementing the MVP. Approval may be conditional; record any conditions in the Comments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1200"/>
        <w:gridCol w:w="1600"/>
        <w:gridCol w:w="1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Technical Lead / Architect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595959"/>
          <w:sz w:val="18"/>
          <w:szCs w:val="18"/>
        </w:rPr>
        <w:t xml:space="preserve">Decision: Approved / Approved with conditions / Rejected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Design Package Overview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PRD v1.0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Requirements Document — NCLEX Practice &amp; Mock Examination Platform (August 2026)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49">
            <w:r>
              <w:t xml:space="preserve">1. Common item types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0">
            <w:r>
              <w:t xml:space="preserve">2. Item-type contracts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1">
            <w:r>
              <w:t xml:space="preserve">2.1 multiple_choice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2">
            <w:r>
              <w:t xml:space="preserve">2.2 sata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3">
            <w:r>
              <w:t xml:space="preserve">2.3 select_n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4">
            <w:r>
              <w:t xml:space="preserve">2.4 matrix_mc (one choice per row)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5">
            <w:r>
              <w:t xml:space="preserve">2.5 matrix_mr and multiple_response_grouping (share one grader)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6">
            <w:r>
              <w:t xml:space="preserve">2.6 dropdown_cloze and dropdown_table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7">
            <w:r>
              <w:t xml:space="preserve">2.7 highlight_text and highlight_table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8">
            <w:r>
              <w:t xml:space="preserve">2.8 fill_blank_calc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9">
            <w:r>
              <w:t xml:space="preserve">2.9 ordered_response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0">
            <w:r>
              <w:t xml:space="preserve">2.10 Phase 2 types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1">
            <w:r>
              <w:t xml:space="preserve">3. Grader plug-in interface (backend, C#)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2">
            <w:r>
              <w:t xml:space="preserve">4. Accessibility contract per item type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3">
            <w:r>
              <w:t xml:space="preserve">5. Frontend (nclex-fe)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4">
            <w:r>
              <w:t xml:space="preserve">5.1 Stack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5">
            <w:r>
              <w:t xml:space="preserve">5.2 Routes and screens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6">
            <w:r>
              <w:t xml:space="preserve">5.3 Exam player layout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7">
            <w:r>
              <w:t xml:space="preserve">5.4 Player component interfaces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8">
            <w:r>
              <w:t xml:space="preserve">5.5 Notification bell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9">
            <w:r>
              <w:t xml:space="preserve">5.6 Notification copy (templates)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/>
      </w:pPr>
      <w:r>
        <w:t xml:space="preserve">This document covers four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 contracts:</w:t>
      </w:r>
      <w:r>
        <w:t xml:space="preserve"> the JSON shapes exchanged between the .NET backend and the Next.js frontend, written as TypeScript for readability. The backend mirrors them as C# records, and the frontend gets them from the generated OpenAPI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Item-type contracts:</w:t>
      </w:r>
      <w:r>
        <w:t xml:space="preserve"> the content, answer-key, response and rationale payloads for every NGN item type, plus its scoring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Grader interface:</w:t>
      </w:r>
      <w:r>
        <w:t xml:space="preserve"> the plug-in boundary for auto-grading.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 interfaces:</w:t>
      </w:r>
      <w:r>
        <w:t xml:space="preserve"> routes, screens, the player and component props, and the accessibility contract.</w:t>
      </w:r>
    </w:p>
    <w:p>
      <w:pPr>
        <w:spacing w:after="60"/>
      </w:pPr>
    </w:p>
    <w:p>
      <w:pPr>
        <w:pStyle w:val="Heading1"/>
      </w:pPr>
      <w:bookmarkStart w:name="_Toc49" w:id="49"/>
      <w:r>
        <w:t xml:space="preserve">1. Common item types</w:t>
      </w:r>
      <w:bookmarkEnd w:id="4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type OptionId = string;            // short, stable within a version: 'a','b',... or 'r1c2'</w:t>
      </w:r>
      <w:r>
        <w:rPr>
          <w:rFonts w:ascii="Consolas" w:cs="Consolas" w:eastAsia="Consolas" w:hAnsi="Consolas"/>
          <w:sz w:val="16"/>
          <w:szCs w:val="16"/>
        </w:rPr>
        <w:br/>
        <w:t xml:space="preserve">type Markdown = string;            // sanitized subset: bold, italic, lists, tables, sub/sup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Option {</w:t>
      </w:r>
      <w:r>
        <w:rPr>
          <w:rFonts w:ascii="Consolas" w:cs="Consolas" w:eastAsia="Consolas" w:hAnsi="Consolas"/>
          <w:sz w:val="16"/>
          <w:szCs w:val="16"/>
        </w:rPr>
        <w:br/>
        <w:t xml:space="preserve">  id: OptionId;</w:t>
      </w:r>
      <w:r>
        <w:rPr>
          <w:rFonts w:ascii="Consolas" w:cs="Consolas" w:eastAsia="Consolas" w:hAnsi="Consolas"/>
          <w:sz w:val="16"/>
          <w:szCs w:val="16"/>
        </w:rPr>
        <w:br/>
        <w:t xml:space="preserve">  text: Markdown;</w:t>
      </w:r>
      <w:r>
        <w:rPr>
          <w:rFonts w:ascii="Consolas" w:cs="Consolas" w:eastAsia="Consolas" w:hAnsi="Consolas"/>
          <w:sz w:val="16"/>
          <w:szCs w:val="16"/>
        </w:rPr>
        <w:br/>
        <w:t xml:space="preserve">  mediaId?: string;                // graphic-option items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Exhibit {                // makes "Trend", "Chart/Exhibit", "Audio", "Video" items</w:t>
      </w:r>
      <w:r>
        <w:rPr>
          <w:rFonts w:ascii="Consolas" w:cs="Consolas" w:eastAsia="Consolas" w:hAnsi="Consolas"/>
          <w:sz w:val="16"/>
          <w:szCs w:val="16"/>
        </w:rPr>
        <w:br/>
        <w:t xml:space="preserve">  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kind: 'table' | 'flowsheet' | 'image' | 'audio' | 'video' | 'text';</w:t>
      </w:r>
      <w:r>
        <w:rPr>
          <w:rFonts w:ascii="Consolas" w:cs="Consolas" w:eastAsia="Consolas" w:hAnsi="Consolas"/>
          <w:sz w:val="16"/>
          <w:szCs w:val="16"/>
        </w:rPr>
        <w:br/>
        <w:t xml:space="preserve">  title: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// flowsheet = trend data: columns are timestamps, rows are parameters (vitals/labs)</w:t>
      </w:r>
      <w:r>
        <w:rPr>
          <w:rFonts w:ascii="Consolas" w:cs="Consolas" w:eastAsia="Consolas" w:hAnsi="Consolas"/>
          <w:sz w:val="16"/>
          <w:szCs w:val="16"/>
        </w:rPr>
        <w:br/>
        <w:t xml:space="preserve">  table?: { columns: string[]; rows: Array&lt;{ label: string; cells: string[] }&gt; };</w:t>
      </w:r>
      <w:r>
        <w:rPr>
          <w:rFonts w:ascii="Consolas" w:cs="Consolas" w:eastAsia="Consolas" w:hAnsi="Consolas"/>
          <w:sz w:val="16"/>
          <w:szCs w:val="16"/>
        </w:rPr>
        <w:br/>
        <w:t xml:space="preserve">  mediaId?: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body?: Markdown;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Rationale {</w:t>
      </w:r>
      <w:r>
        <w:rPr>
          <w:rFonts w:ascii="Consolas" w:cs="Consolas" w:eastAsia="Consolas" w:hAnsi="Consolas"/>
          <w:sz w:val="16"/>
          <w:szCs w:val="16"/>
        </w:rPr>
        <w:br/>
        <w:t xml:space="preserve">  correct: Markdown;                           // why the correct answer(s) are correct</w:t>
      </w:r>
      <w:r>
        <w:rPr>
          <w:rFonts w:ascii="Consolas" w:cs="Consolas" w:eastAsia="Consolas" w:hAnsi="Consolas"/>
          <w:sz w:val="16"/>
          <w:szCs w:val="16"/>
        </w:rPr>
        <w:br/>
        <w:t xml:space="preserve">  perOption: Record&lt;string, Markdown&gt;;         // REQUIRED for every option / cell / blank choice</w:t>
      </w:r>
      <w:r>
        <w:rPr>
          <w:rFonts w:ascii="Consolas" w:cs="Consolas" w:eastAsia="Consolas" w:hAnsi="Consolas"/>
          <w:sz w:val="16"/>
          <w:szCs w:val="16"/>
        </w:rPr>
        <w:br/>
        <w:t xml:space="preserve">  references?: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mediaIds?: string[];                         // diagrams in the explanation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GradeDetail {</w:t>
      </w:r>
      <w:r>
        <w:rPr>
          <w:rFonts w:ascii="Consolas" w:cs="Consolas" w:eastAsia="Consolas" w:hAnsi="Consolas"/>
          <w:sz w:val="16"/>
          <w:szCs w:val="16"/>
        </w:rPr>
        <w:br/>
        <w:t xml:space="preserve">  target: string;                  // optionId, rowId, blankId, groupId, segmentId...</w:t>
      </w:r>
      <w:r>
        <w:rPr>
          <w:rFonts w:ascii="Consolas" w:cs="Consolas" w:eastAsia="Consolas" w:hAnsi="Consolas"/>
          <w:sz w:val="16"/>
          <w:szCs w:val="16"/>
        </w:rPr>
        <w:br/>
        <w:t xml:space="preserve">  delta: 1 | 0 | -1;               // contribution to score</w:t>
      </w:r>
      <w:r>
        <w:rPr>
          <w:rFonts w:ascii="Consolas" w:cs="Consolas" w:eastAsia="Consolas" w:hAnsi="Consolas"/>
          <w:sz w:val="16"/>
          <w:szCs w:val="16"/>
        </w:rPr>
        <w:br/>
        <w:t xml:space="preserve">  selected?: string |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expected?: string |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missed?: boolean;                // correct choice not selected (delta 0)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GradeResult {</w:t>
      </w:r>
      <w:r>
        <w:rPr>
          <w:rFonts w:ascii="Consolas" w:cs="Consolas" w:eastAsia="Consolas" w:hAnsi="Consolas"/>
          <w:sz w:val="16"/>
          <w:szCs w:val="16"/>
        </w:rPr>
        <w:br/>
        <w:t xml:space="preserve">  points: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maxPoints: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isCorrect: boolean;              // points === maxPoints</w:t>
      </w:r>
      <w:r>
        <w:rPr>
          <w:rFonts w:ascii="Consolas" w:cs="Consolas" w:eastAsia="Consolas" w:hAnsi="Consolas"/>
          <w:sz w:val="16"/>
          <w:szCs w:val="16"/>
        </w:rPr>
        <w:br/>
        <w:t xml:space="preserve">  detail: GradeDetail[];           // drives "partial credit visibility" (PRD §5.6)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1"/>
      </w:pPr>
      <w:bookmarkStart w:name="_Toc50" w:id="50"/>
      <w:r>
        <w:t xml:space="preserve">2. Item-type contracts</w:t>
      </w:r>
      <w:bookmarkEnd w:id="50"/>
    </w:p>
    <w:p>
      <w:pPr>
        <w:spacing w:after="140"/>
      </w:pPr>
      <w:r>
        <w:t xml:space="preserve">Each item type defines four payloads (C# records plus a validator on the backend): </w:t>
      </w:r>
      <w:r>
        <w:rPr>
          <w:b/>
          <w:bCs/>
        </w:rPr>
        <w:t xml:space="preserve">Content</w:t>
      </w:r>
      <w:r>
        <w:t xml:space="preserve"> (sent to the client), </w:t>
      </w:r>
      <w:r>
        <w:rPr>
          <w:b/>
          <w:bCs/>
        </w:rPr>
        <w:t xml:space="preserve">AnswerKey</w:t>
      </w:r>
      <w:r>
        <w:t xml:space="preserve"> (server only until reveal), </w:t>
      </w:r>
      <w:r>
        <w:rPr>
          <w:b/>
          <w:bCs/>
        </w:rPr>
        <w:t xml:space="preserve">Response</w:t>
      </w:r>
      <w:r>
        <w:t xml:space="preserve"> (the candidate's answer) and a </w:t>
      </w:r>
      <w:r>
        <w:rPr>
          <w:b/>
          <w:bCs/>
        </w:rPr>
        <w:t xml:space="preserve">scoring rule</w:t>
      </w:r>
      <w:r>
        <w:t xml:space="preserve">.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rationale.perOption</w:t>
      </w:r>
      <w:r>
        <w:t xml:space="preserve"> keys must cover every selectable ID in the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6"/>
        <w:gridCol w:w="971"/>
        <w:gridCol w:w="3884"/>
        <w:gridCol w:w="2209"/>
      </w:tblGrid>
      <w:tr>
        <w:trPr>
          <w:cantSplit/>
          <w:tblHeader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Scoring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multiple_choice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sata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+/− (floor 0)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number of correct options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select_n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correct selection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matrix_mc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row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rows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matrix_mr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+/− per group (floor 0 per group)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total correct cells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multiple_response_grouping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+/− per group (floor 0 per group)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total correct options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dropdown_cloze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blank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blanks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dropdown_table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blank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blanks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highlight_text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+/− (floor 0)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correct segments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highlight_table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+/− (floor 0)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correct rows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fill_blank_calc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(tolerance or rounding)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ordered_response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full sequence (default) or per position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 or items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dropdown_rationale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Rationale (all-or-nothing per group)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groups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drag_drop_cloze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target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targets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drag_drop_rationale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Rationale (all-or-nothing per pair or triad)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groups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bowtie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 per well slot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hotspot</w:t>
            </w:r>
          </w:p>
        </w:tc>
        <w:tc>
          <w:tcPr>
            <w:tcW w:type="dxa" w:w="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0/1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1" w:id="51"/>
      <w:r>
        <w:t xml:space="preserve">2.1 </w:t>
      </w:r>
      <w:r>
        <w:rPr>
          <w:rFonts w:ascii="Consolas" w:cs="Consolas" w:eastAsia="Consolas" w:hAnsi="Consolas"/>
        </w:rPr>
        <w:t xml:space="preserve">multiple_choice</w:t>
      </w:r>
      <w:bookmarkEnd w:id="51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MCContent   { options: Option[] }                 // typically 4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MCKey       { correct: OptionId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MCResponse  { selected: OptionId | null }</w:t>
      </w:r>
      <w:r>
        <w:rPr>
          <w:rFonts w:ascii="Consolas" w:cs="Consolas" w:eastAsia="Consolas" w:hAnsi="Consolas"/>
          <w:sz w:val="16"/>
          <w:szCs w:val="16"/>
        </w:rPr>
        <w:br/>
        <w:t xml:space="preserve">// points = selected === correct ? 1 : 0</w:t>
      </w:r>
    </w:p>
    <w:p>
      <w:pPr>
        <w:pStyle w:val="Heading2"/>
      </w:pPr>
      <w:bookmarkStart w:name="_Toc52" w:id="52"/>
      <w:r>
        <w:t xml:space="preserve">2.2 </w:t>
      </w:r>
      <w:r>
        <w:rPr>
          <w:rFonts w:ascii="Consolas" w:cs="Consolas" w:eastAsia="Consolas" w:hAnsi="Consolas"/>
        </w:rPr>
        <w:t xml:space="preserve">sata</w:t>
      </w:r>
      <w:bookmarkEnd w:id="52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SATAContent  { options: Option[] }                // 5–10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SATAKey      { correct: OptionId[] }              // ≥ 1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SATAResponse { selected: OptionId[] }</w:t>
      </w:r>
      <w:r>
        <w:rPr>
          <w:rFonts w:ascii="Consolas" w:cs="Consolas" w:eastAsia="Consolas" w:hAnsi="Consolas"/>
          <w:sz w:val="16"/>
          <w:szCs w:val="16"/>
        </w:rPr>
        <w:br/>
        <w:t xml:space="preserve">// points = max(0, |selected ∩ correct| − |selected \ correct|); maxPoints = |correct|</w:t>
      </w:r>
    </w:p>
    <w:p>
      <w:pPr>
        <w:pStyle w:val="Heading2"/>
      </w:pPr>
      <w:bookmarkStart w:name="_Toc53" w:id="53"/>
      <w:r>
        <w:t xml:space="preserve">2.3 </w:t>
      </w:r>
      <w:r>
        <w:rPr>
          <w:rFonts w:ascii="Consolas" w:cs="Consolas" w:eastAsia="Consolas" w:hAnsi="Consolas"/>
        </w:rPr>
        <w:t xml:space="preserve">select_n</w:t>
      </w:r>
      <w:bookmarkEnd w:id="53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SelectNContent  { options: Option[]; selectCount: number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SelectNKey      { correct: OptionId[] }           // length === selectCount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SelectNResponse { selected: OptionId[] }          // validator: length ≤ selectCount</w:t>
      </w:r>
      <w:r>
        <w:rPr>
          <w:rFonts w:ascii="Consolas" w:cs="Consolas" w:eastAsia="Consolas" w:hAnsi="Consolas"/>
          <w:sz w:val="16"/>
          <w:szCs w:val="16"/>
        </w:rPr>
        <w:br/>
        <w:t xml:space="preserve">// points = |selected ∩ correct|; maxPoints = selectCount</w:t>
      </w:r>
    </w:p>
    <w:p>
      <w:pPr>
        <w:pBdr>
          <w:left w:val="single" w:color="E0A800" w:sz="18" w:space="8"/>
        </w:pBdr>
        <w:shd w:fill="FFF8E5" w:color="auto" w:val="clear"/>
        <w:spacing w:after="160" w:before="80"/>
        <w:ind w:left="240"/>
      </w:pPr>
      <w:r>
        <w:rPr>
          <w:i/>
          <w:iCs/>
        </w:rPr>
        <w:t xml:space="preserve">The PRD lists Select N as "0/1". This design applies 0/1 </w:t>
      </w:r>
      <w:r>
        <w:rPr>
          <w:b/>
          <w:bCs/>
          <w:i/>
          <w:iCs/>
        </w:rPr>
        <w:t xml:space="preserve">per option</w:t>
      </w:r>
      <w:r>
        <w:rPr>
          <w:i/>
          <w:iCs/>
        </w:rPr>
        <w:t xml:space="preserve">, as the NCSBN does. Setting </w:t>
      </w:r>
      <w:r>
        <w:rPr>
          <w:rFonts w:ascii="Consolas" w:cs="Consolas" w:eastAsia="Consolas" w:hAnsi="Consolas"/>
          <w:i/>
          <w:iCs/>
          <w:color w:val="1F3864"/>
          <w:sz w:val="19"/>
          <w:szCs w:val="19"/>
          <w:shd w:fill="EEF1F6" w:color="auto" w:val="clear"/>
        </w:rPr>
        <w:t xml:space="preserve">scoringOverride: 'all_or_nothing'</w:t>
      </w:r>
      <w:r>
        <w:rPr>
          <w:i/>
          <w:iCs/>
        </w:rPr>
        <w:t xml:space="preserve"> on the key scores it as a single point instead.</w:t>
      </w:r>
    </w:p>
    <w:p>
      <w:pPr>
        <w:pStyle w:val="Heading2"/>
      </w:pPr>
      <w:bookmarkStart w:name="_Toc54" w:id="54"/>
      <w:r>
        <w:t xml:space="preserve">2.4 </w:t>
      </w:r>
      <w:r>
        <w:rPr>
          <w:rFonts w:ascii="Consolas" w:cs="Consolas" w:eastAsia="Consolas" w:hAnsi="Consolas"/>
        </w:rPr>
        <w:t xml:space="preserve">matrix_mc</w:t>
      </w:r>
      <w:r>
        <w:t xml:space="preserve"> (one choice per row)</w:t>
      </w:r>
      <w:bookmarkEnd w:id="54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MatrixContent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rows: Array&lt;{ id: string; text: Markdown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columns: Array&lt;{ id: string; text: Markdown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MatrixMCKey      { byRow: Record&lt;string, string&gt; }            // rowId → columnId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MatrixMCResponse { byRow: Record&lt;string, string | null&gt; }</w:t>
      </w:r>
      <w:r>
        <w:rPr>
          <w:rFonts w:ascii="Consolas" w:cs="Consolas" w:eastAsia="Consolas" w:hAnsi="Consolas"/>
          <w:sz w:val="16"/>
          <w:szCs w:val="16"/>
        </w:rPr>
        <w:br/>
        <w:t xml:space="preserve">// per row: 1 if equal; maxPoints = rows.length</w:t>
      </w:r>
    </w:p>
    <w:p>
      <w:pPr>
        <w:pStyle w:val="Heading2"/>
      </w:pPr>
      <w:bookmarkStart w:name="_Toc55" w:id="55"/>
      <w:r>
        <w:t xml:space="preserve">2.5 </w:t>
      </w:r>
      <w:r>
        <w:rPr>
          <w:rFonts w:ascii="Consolas" w:cs="Consolas" w:eastAsia="Consolas" w:hAnsi="Consolas"/>
        </w:rPr>
        <w:t xml:space="preserve">matrix_mr</w:t>
      </w:r>
      <w:r>
        <w:t xml:space="preserve"> and </w:t>
      </w:r>
      <w:r>
        <w:rPr>
          <w:rFonts w:ascii="Consolas" w:cs="Consolas" w:eastAsia="Consolas" w:hAnsi="Consolas"/>
        </w:rPr>
        <w:t xml:space="preserve">multiple_response_grouping</w:t>
      </w:r>
      <w:r>
        <w:t xml:space="preserve"> (share one grader)</w:t>
      </w:r>
      <w:bookmarkEnd w:id="55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matrix_mr: MatrixContent; groups are rows or columns (groupAxis)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MatrixMRContent extends MatrixContent { groupAxis: 'row' | 'column' }</w:t>
      </w:r>
      <w:r>
        <w:rPr>
          <w:rFonts w:ascii="Consolas" w:cs="Consolas" w:eastAsia="Consolas" w:hAnsi="Consolas"/>
          <w:sz w:val="16"/>
          <w:szCs w:val="16"/>
        </w:rPr>
        <w:br/>
        <w:t xml:space="preserve">// grouping: explicit groups of options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GroupingContent { groups: Array&lt;{ id: string; label: Markdown; options: Option[] }&gt;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GroupedKey      { byGroup: Record&lt;string, string[]&gt; }        // groupId → correct cell/option ids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GroupedResponse { byGroup: Record&lt;string, string[]&gt; }</w:t>
      </w:r>
      <w:r>
        <w:rPr>
          <w:rFonts w:ascii="Consolas" w:cs="Consolas" w:eastAsia="Consolas" w:hAnsi="Consolas"/>
          <w:sz w:val="16"/>
          <w:szCs w:val="16"/>
        </w:rPr>
        <w:br/>
        <w:t xml:space="preserve">// per group: max(0, hits − falsePicks); maxPoints = Σ |byGroup[g]|</w:t>
      </w:r>
      <w:r>
        <w:rPr>
          <w:rFonts w:ascii="Consolas" w:cs="Consolas" w:eastAsia="Consolas" w:hAnsi="Consolas"/>
          <w:sz w:val="16"/>
          <w:szCs w:val="16"/>
        </w:rPr>
        <w:br/>
        <w:t xml:space="preserve">// matrix cell ids: `${rowId}:${columnId}`</w:t>
      </w:r>
    </w:p>
    <w:p>
      <w:pPr>
        <w:pStyle w:val="Heading2"/>
      </w:pPr>
      <w:bookmarkStart w:name="_Toc56" w:id="56"/>
      <w:r>
        <w:t xml:space="preserve">2.6 </w:t>
      </w:r>
      <w:r>
        <w:rPr>
          <w:rFonts w:ascii="Consolas" w:cs="Consolas" w:eastAsia="Consolas" w:hAnsi="Consolas"/>
        </w:rPr>
        <w:t xml:space="preserve">dropdown_cloze</w:t>
      </w:r>
      <w:r>
        <w:t xml:space="preserve"> and </w:t>
      </w:r>
      <w:r>
        <w:rPr>
          <w:rFonts w:ascii="Consolas" w:cs="Consolas" w:eastAsia="Consolas" w:hAnsi="Consolas"/>
        </w:rPr>
        <w:t xml:space="preserve">dropdown_table</w:t>
      </w:r>
      <w:bookmarkEnd w:id="56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Blank { id: string; options: Option[]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DropdownClozeContent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template: Markdown;          // "The nurse should first {{b1}} because the client is at risk for {{b2}}."</w:t>
      </w:r>
      <w:r>
        <w:rPr>
          <w:rFonts w:ascii="Consolas" w:cs="Consolas" w:eastAsia="Consolas" w:hAnsi="Consolas"/>
          <w:sz w:val="16"/>
          <w:szCs w:val="16"/>
        </w:rPr>
        <w:br/>
        <w:t xml:space="preserve">  blanks: Blank[];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DropdownTableContent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columns: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rows: Array&lt;{ id: string; cells: Array&lt;{ text: Markdown } | { blankId: string }&gt;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blanks: Blank[];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DropdownKey      { byBlank: Record&lt;string, OptionId&gt;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DropdownResponse { byBlank: Record&lt;string, OptionId | null&gt; }</w:t>
      </w:r>
      <w:r>
        <w:rPr>
          <w:rFonts w:ascii="Consolas" w:cs="Consolas" w:eastAsia="Consolas" w:hAnsi="Consolas"/>
          <w:sz w:val="16"/>
          <w:szCs w:val="16"/>
        </w:rPr>
        <w:br/>
        <w:t xml:space="preserve">// 0/1 per blank. rationale.perOption keys: `${blankId}:${optionId}`</w:t>
      </w:r>
    </w:p>
    <w:p>
      <w:pPr>
        <w:spacing w:after="140"/>
      </w:pP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dropdown_rationale</w:t>
      </w:r>
      <w:r>
        <w:t xml:space="preserve"> (phase 2) adds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rationaleGroups: string[][]</w:t>
      </w:r>
      <w:r>
        <w:t xml:space="preserve"> to the key, for example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[['b1','b2']]</w:t>
      </w:r>
      <w:r>
        <w:t xml:space="preserve">. Each group scores 1 only if every blank in it is correct.</w:t>
      </w:r>
    </w:p>
    <w:p>
      <w:pPr>
        <w:pStyle w:val="Heading2"/>
      </w:pPr>
      <w:bookmarkStart w:name="_Toc57" w:id="57"/>
      <w:r>
        <w:t xml:space="preserve">2.7 </w:t>
      </w:r>
      <w:r>
        <w:rPr>
          <w:rFonts w:ascii="Consolas" w:cs="Consolas" w:eastAsia="Consolas" w:hAnsi="Consolas"/>
        </w:rPr>
        <w:t xml:space="preserve">highlight_text</w:t>
      </w:r>
      <w:r>
        <w:t xml:space="preserve"> and </w:t>
      </w:r>
      <w:r>
        <w:rPr>
          <w:rFonts w:ascii="Consolas" w:cs="Consolas" w:eastAsia="Consolas" w:hAnsi="Consolas"/>
        </w:rPr>
        <w:t xml:space="preserve">highlight_table</w:t>
      </w:r>
      <w:bookmarkEnd w:id="57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HighlightTextContent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// passage pre-tokenized by author tool; only selectable segments are clickable</w:t>
      </w:r>
      <w:r>
        <w:rPr>
          <w:rFonts w:ascii="Consolas" w:cs="Consolas" w:eastAsia="Consolas" w:hAnsi="Consolas"/>
          <w:sz w:val="16"/>
          <w:szCs w:val="16"/>
        </w:rPr>
        <w:br/>
        <w:t xml:space="preserve">  segments: Array&lt;{ id: string; text: string; selectable: boolean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HighlightTableContent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columns: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rows: Array&lt;{ id: string; cells: string[]; selectable: boolean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HighlightKey      { correct: string[] }          // segment or row ids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HighlightResponse { selected: string[] }</w:t>
      </w:r>
      <w:r>
        <w:rPr>
          <w:rFonts w:ascii="Consolas" w:cs="Consolas" w:eastAsia="Consolas" w:hAnsi="Consolas"/>
          <w:sz w:val="16"/>
          <w:szCs w:val="16"/>
        </w:rPr>
        <w:br/>
        <w:t xml:space="preserve">// +/− with floor 0; maxPoints = |correct|</w:t>
      </w:r>
    </w:p>
    <w:p>
      <w:pPr>
        <w:pStyle w:val="Heading2"/>
      </w:pPr>
      <w:bookmarkStart w:name="_Toc58" w:id="58"/>
      <w:r>
        <w:t xml:space="preserve">2.8 </w:t>
      </w:r>
      <w:r>
        <w:rPr>
          <w:rFonts w:ascii="Consolas" w:cs="Consolas" w:eastAsia="Consolas" w:hAnsi="Consolas"/>
        </w:rPr>
        <w:t xml:space="preserve">fill_blank_calc</w:t>
      </w:r>
      <w:bookmarkEnd w:id="58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CalcContent  { unit: string; decimals: number; inputLabel?: string }   // e.g. 'mL/hr', 1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CalcKey      { value: number; tolerance?: number; rounding: 'exact' | 'round'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CalcResponse { value: string }                    // raw input, parsed server-side</w:t>
      </w:r>
      <w:r>
        <w:rPr>
          <w:rFonts w:ascii="Consolas" w:cs="Consolas" w:eastAsia="Consolas" w:hAnsi="Consolas"/>
          <w:sz w:val="16"/>
          <w:szCs w:val="16"/>
        </w:rPr>
        <w:br/>
        <w:t xml:space="preserve">// parse → number (reject non-numeric); 'round': round(input, decimals) === round(value, decimals)</w:t>
      </w:r>
      <w:r>
        <w:rPr>
          <w:rFonts w:ascii="Consolas" w:cs="Consolas" w:eastAsia="Consolas" w:hAnsi="Consolas"/>
          <w:sz w:val="16"/>
          <w:szCs w:val="16"/>
        </w:rPr>
        <w:br/>
        <w:t xml:space="preserve">// tolerance (if set): |input − value| ≤ tolerance. 0/1.</w:t>
      </w:r>
    </w:p>
    <w:p>
      <w:pPr>
        <w:pStyle w:val="Heading2"/>
      </w:pPr>
      <w:bookmarkStart w:name="_Toc59" w:id="59"/>
      <w:r>
        <w:t xml:space="preserve">2.9 </w:t>
      </w:r>
      <w:r>
        <w:rPr>
          <w:rFonts w:ascii="Consolas" w:cs="Consolas" w:eastAsia="Consolas" w:hAnsi="Consolas"/>
        </w:rPr>
        <w:t xml:space="preserve">ordered_response</w:t>
      </w:r>
      <w:bookmarkEnd w:id="5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OrderedContent  { items: Option[] }              // shuffled per attempt (seeded by attempt id)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OrderedKey      { order: OptionId[]; scoring: 'all_or_nothing' | 'per_position'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OrderedResponse { order: OptionId[] }            // validator: permutation of items</w:t>
      </w:r>
    </w:p>
    <w:p>
      <w:pPr>
        <w:pStyle w:val="Heading2"/>
      </w:pPr>
      <w:bookmarkStart w:name="_Toc60" w:id="60"/>
      <w:r>
        <w:t xml:space="preserve">2.10 Phase 2 types</w:t>
      </w:r>
      <w:bookmarkEnd w:id="60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drag_drop_cloze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DDClozeContent  { template: Markdown; targets: Array&lt;{ id: string }&gt;; tokens: Option[]; reusable: boolean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DDClozeKey      { byTarget: Record&lt;string, OptionId&gt;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DDClozeResponse { byTarget: Record&lt;string, OptionId | null&gt;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drag_drop_rationale: template has 2 or 3 targets per sentence ("The client is at risk for {{t1}} as evidenced by {{t2}}")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DDRationaleKey  { byTarget: Record&lt;string, OptionId&gt;; rationaleGroups: string[][]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bowtie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BowtieContent {</w:t>
      </w:r>
      <w:r>
        <w:rPr>
          <w:rFonts w:ascii="Consolas" w:cs="Consolas" w:eastAsia="Consolas" w:hAnsi="Consolas"/>
          <w:sz w:val="16"/>
          <w:szCs w:val="16"/>
        </w:rPr>
        <w:br/>
        <w:t xml:space="preserve">  condition: Option[];        // pick 1 (center)</w:t>
      </w:r>
      <w:r>
        <w:rPr>
          <w:rFonts w:ascii="Consolas" w:cs="Consolas" w:eastAsia="Consolas" w:hAnsi="Consolas"/>
          <w:sz w:val="16"/>
          <w:szCs w:val="16"/>
        </w:rPr>
        <w:br/>
        <w:t xml:space="preserve">  actions: Option[];          // pick 2 (left)</w:t>
      </w:r>
      <w:r>
        <w:rPr>
          <w:rFonts w:ascii="Consolas" w:cs="Consolas" w:eastAsia="Consolas" w:hAnsi="Consolas"/>
          <w:sz w:val="16"/>
          <w:szCs w:val="16"/>
        </w:rPr>
        <w:br/>
        <w:t xml:space="preserve">  parameters: Option[];       // pick 2 (right)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BowtieKey      { condition: OptionId; actions: [OptionId, OptionId]; parameters: [OptionId, OptionId]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BowtieResponse { condition: OptionId | null; actions: OptionId[]; parameters: OptionId[] }</w:t>
      </w:r>
      <w:r>
        <w:rPr>
          <w:rFonts w:ascii="Consolas" w:cs="Consolas" w:eastAsia="Consolas" w:hAnsi="Consolas"/>
          <w:sz w:val="16"/>
          <w:szCs w:val="16"/>
        </w:rPr>
        <w:br/>
        <w:t xml:space="preserve">// 0/1 per well slot, max 5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hotspot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HotspotContent  { mediaId: string; width: number; height: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regions: Array&lt;{ id: string; polygon: Array&lt;[number, number]&gt;; label: string }&gt; } // labels for a11y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HotspotKey      { correctRegionId: string }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HotspotResponse { regionId: string | null }     // client resolves click→region; server re-validates id</w:t>
      </w:r>
    </w:p>
    <w:p>
      <w:pPr>
        <w:pStyle w:val="Heading1"/>
      </w:pPr>
      <w:bookmarkStart w:name="_Toc61" w:id="61"/>
      <w:r>
        <w:t xml:space="preserve">3. Grader plug-in interface (backend, C#)</w:t>
      </w:r>
      <w:bookmarkEnd w:id="61"/>
    </w:p>
    <w:p>
      <w:pPr>
        <w:spacing w:after="140"/>
      </w:pPr>
      <w:r>
        <w:t xml:space="preserve">The TypeScript shapes in §1–2 are the </w:t>
      </w:r>
      <w:r>
        <w:rPr>
          <w:b/>
          <w:bCs/>
        </w:rPr>
        <w:t xml:space="preserve">JSON wire contract</w:t>
      </w:r>
      <w:r>
        <w:t xml:space="preserve">: they're what the frontend sees through the generated client. On the backend, each one is mirrored as an immutable C#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record</w:t>
      </w:r>
      <w:r>
        <w:t xml:space="preserve">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Nclex.Domain/ItemTypes/&lt;Type&gt;/</w:t>
      </w:r>
      <w:r>
        <w:t xml:space="preserve">, serialised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System.Text.Json</w:t>
      </w:r>
      <w:r>
        <w:t xml:space="preserve"> (camelCase). Example for SATA: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namespace Nclex.Domain.ItemTypes.Sata;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SataContent(IReadOnlyList&lt;Option&gt; Options);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SataKey(IReadOnlyList&lt;string&gt; Correct);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SataResponse(IReadOnlyList&lt;string&gt; Selected);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class SataModule : ItemTypeModule&lt;SataContent, SataKey, SataResponse&gt;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override ItemType Type =&gt; ItemType.Sata;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override Phase Phase =&gt; Phase.Mvp;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  public override decimal MaxPoints(SataContent c, SataKey k) =&gt; k.Correct.Count;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  public override GradeResult Grade(SataContent c, SataKey k, SataResponse? r)</w:t>
      </w:r>
      <w:r>
        <w:rPr>
          <w:rFonts w:ascii="Consolas" w:cs="Consolas" w:eastAsia="Consolas" w:hAnsi="Consolas"/>
          <w:sz w:val="16"/>
          <w:szCs w:val="16"/>
        </w:rPr>
        <w:br/>
        <w:t xml:space="preserve">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var selected = r?.Selected.ToHashSet() ?? [];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var correct  = k.Correct.ToHashSet();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var detail = c.Options.Select(o =&gt; (sel: selected.Contains(o.Id), ok: correct.Contains(o.Id), o.Id) switch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(true,  true,  var id) =&gt; new GradeDetail(id, +1),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(true,  false, var id) =&gt; new GradeDetail(id, -1),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(false, true,  var id) =&gt; new GradeDetail(id, 0, Missed: true),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(_, _, var id)         =&gt; new GradeDetail(id, 0),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}).ToList();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var points = Math.Max(0, detail.Sum(d =&gt; d.Delta));          // +/- scoring, floor 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GradeResult.From(points, MaxPoints(c, k), detail);</w:t>
      </w:r>
      <w:r>
        <w:rPr>
          <w:rFonts w:ascii="Consolas" w:cs="Consolas" w:eastAsia="Consolas" w:hAnsi="Consolas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// ValidateAuthoring / ValidateResponse omitted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t xml:space="preserve">Core abstractions: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public enum Phase { Mvp, P2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ValidationIssue(string Path, string Code, string Message);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GradeDetail(string Target, int Delta, object? Selected =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object? Expected = null, bool Missed = false);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record GradeResult(decimal Points, decimal MaxPoints, bool IsCorrect,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IReadOnlyList&lt;GradeDetail&gt; Detail)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static GradeResult From(decimal points, decimal max, IReadOnlyList&lt;GradeDetail&gt; d)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=&gt; new(points, max, points == max, d);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/// Non-generic face used by the registry and application services (works on raw JSON).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interface IItemTypeModule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ItemType Type { get; }</w:t>
      </w:r>
      <w:r>
        <w:rPr>
          <w:rFonts w:ascii="Consolas" w:cs="Consolas" w:eastAsia="Consolas" w:hAnsi="Consolas"/>
          <w:sz w:val="16"/>
          <w:szCs w:val="16"/>
        </w:rPr>
        <w:br/>
        <w:t xml:space="preserve">    Phase Phase { get; }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Cross-field checks at authoring time: key refers to real ids, rationale.perOption covers every option.</w:t>
      </w:r>
      <w:r>
        <w:rPr>
          <w:rFonts w:ascii="Consolas" w:cs="Consolas" w:eastAsia="Consolas" w:hAnsi="Consolas"/>
          <w:sz w:val="16"/>
          <w:szCs w:val="16"/>
        </w:rPr>
        <w:br/>
        <w:t xml:space="preserve">    IReadOnlyList&lt;ValidationIssue&gt; ValidateAuthoring(JsonElement content, JsonElement key, Rationale rationale);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Response checks on autosave: ids exist, select_n count, permutation for ordered, numeric for calc.</w:t>
      </w:r>
      <w:r>
        <w:rPr>
          <w:rFonts w:ascii="Consolas" w:cs="Consolas" w:eastAsia="Consolas" w:hAnsi="Consolas"/>
          <w:sz w:val="16"/>
          <w:szCs w:val="16"/>
        </w:rPr>
        <w:br/>
        <w:t xml:space="preserve">    IReadOnlyList&lt;ValidationIssue&gt; ValidateResponse(JsonElement content, JsonElement response);</w:t>
      </w:r>
      <w:r>
        <w:rPr>
          <w:rFonts w:ascii="Consolas" w:cs="Consolas" w:eastAsia="Consolas" w:hAnsi="Consolas"/>
          <w:sz w:val="16"/>
          <w:szCs w:val="16"/>
        </w:rPr>
        <w:br/>
        <w:t xml:space="preserve">    decimal MaxPoints(JsonElement content, JsonElement key);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Pure and deterministic. A null response scores 0 (blank or timed out).</w:t>
      </w:r>
      <w:r>
        <w:rPr>
          <w:rFonts w:ascii="Consolas" w:cs="Consolas" w:eastAsia="Consolas" w:hAnsi="Consolas"/>
          <w:sz w:val="16"/>
          <w:szCs w:val="16"/>
        </w:rPr>
        <w:br/>
        <w:t xml:space="preserve">    GradeResult Grade(JsonElement content, JsonElement key, JsonElement? response);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Per-attempt presentation, e.g. seeded option shuffle. Ids are preserved, so grading is unaffected.</w:t>
      </w:r>
      <w:r>
        <w:rPr>
          <w:rFonts w:ascii="Consolas" w:cs="Consolas" w:eastAsia="Consolas" w:hAnsi="Consolas"/>
          <w:sz w:val="16"/>
          <w:szCs w:val="16"/>
        </w:rPr>
        <w:br/>
        <w:t xml:space="preserve">    JsonElement Present(JsonElement content, string seed);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/// Typed base class: deserialises once, then calls the strongly-typed overrides.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abstract class ItemTypeModule&lt;TContent, TKey, TResponse&gt; : IItemTypeModule</w:t>
      </w:r>
      <w:r>
        <w:rPr>
          <w:rFonts w:ascii="Consolas" w:cs="Consolas" w:eastAsia="Consolas" w:hAnsi="Consolas"/>
          <w:sz w:val="16"/>
          <w:szCs w:val="16"/>
        </w:rPr>
        <w:br/>
        <w:t xml:space="preserve">    where TResponse : class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abstract ItemType Type { get; }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abstract Phase Phase { get; }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abstract decimal MaxPoints(TContent content, TKey key);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abstract GradeResult Grade(TContent content, TKey key, TResponse? response);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virtual IReadOnlyList&lt;ValidationIssue&gt; ValidateAuthoring(TContent c, TKey k, Rationale r) =&gt; [];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virtual IReadOnlyList&lt;ValidationIssue&gt; ValidateResponse(TContent c, TResponse r) =&gt; [];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virtual TContent Present(TContent content, string seed) =&gt; content;</w:t>
      </w:r>
      <w:r>
        <w:rPr>
          <w:rFonts w:ascii="Consolas" w:cs="Consolas" w:eastAsia="Consolas" w:hAnsi="Consolas"/>
          <w:sz w:val="16"/>
          <w:szCs w:val="16"/>
        </w:rPr>
        <w:br/>
        <w:t xml:space="preserve">    // explicit IItemTypeModule implementations deserialise with ItemJson.Options and delegate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sealed class ItemTypeRegistry(IEnumerable&lt;IItemTypeModule&gt; modules)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private readonly Dictionary&lt;ItemType, IItemTypeModule&gt; _byType = modules.ToDictionary(m =&gt; m.Type);</w:t>
      </w:r>
      <w:r>
        <w:rPr>
          <w:rFonts w:ascii="Consolas" w:cs="Consolas" w:eastAsia="Consolas" w:hAnsi="Consolas"/>
          <w:sz w:val="16"/>
          <w:szCs w:val="16"/>
        </w:rPr>
        <w:br/>
        <w:t xml:space="preserve">    public IItemTypeModule Get(ItemType type) =&gt; _byType[type];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Application layer</w:t>
      </w:r>
      <w:r>
        <w:rPr>
          <w:rFonts w:ascii="Consolas" w:cs="Consolas" w:eastAsia="Consolas" w:hAnsi="Consolas"/>
          <w:sz w:val="16"/>
          <w:szCs w:val="16"/>
        </w:rPr>
        <w:br/>
        <w:t xml:space="preserve">public interface IGradingService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Task&lt;GradeResult&gt; GradeItemAsync(Guid attemptId, int position, CancellationToken ct);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Runs inside the caller's DB transaction (attempt row already locked FOR UPDATE).</w:t>
      </w:r>
      <w:r>
        <w:rPr>
          <w:rFonts w:ascii="Consolas" w:cs="Consolas" w:eastAsia="Consolas" w:hAnsi="Consolas"/>
          <w:sz w:val="16"/>
          <w:szCs w:val="16"/>
        </w:rPr>
        <w:br/>
        <w:t xml:space="preserve">    Task&lt;AttemptResultSummary&gt; FinalizeAttemptAsync(Guid attemptId, SubmitReason reason, CancellationToken ct);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interface IReadinessPolicy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(bool? Passed, ReadinessLabel? Label) Evaluate(decimal scorePct, decimal? threshold);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interface INotificationPublisher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Adds the notification and, per the user's preferences, an email_outbox row to the current</w:t>
      </w:r>
      <w:r>
        <w:rPr>
          <w:rFonts w:ascii="Consolas" w:cs="Consolas" w:eastAsia="Consolas" w:hAnsi="Consolas"/>
          <w:sz w:val="16"/>
          <w:szCs w:val="16"/>
        </w:rPr>
        <w:br/>
        <w:t xml:space="preserve">    /// DbContext (same transaction). Publishes to Redis for SSE after SaveChanges commits.</w:t>
      </w:r>
      <w:r>
        <w:rPr>
          <w:rFonts w:ascii="Consolas" w:cs="Consolas" w:eastAsia="Consolas" w:hAnsi="Consolas"/>
          <w:sz w:val="16"/>
          <w:szCs w:val="16"/>
        </w:rPr>
        <w:br/>
        <w:t xml:space="preserve">    Task PublishAsync(NewNotification notification, CancellationToken ct);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public interface IJobScheduler      // wraps Hangfire so Application doesn't reference it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void ScheduleAttemptExpiry(Guid attemptId, int timerEpoch, DateTimeOffset at);</w:t>
      </w:r>
      <w:r>
        <w:rPr>
          <w:rFonts w:ascii="Consolas" w:cs="Consolas" w:eastAsia="Consolas" w:hAnsi="Consolas"/>
          <w:sz w:val="16"/>
          <w:szCs w:val="16"/>
        </w:rPr>
        <w:br/>
        <w:t xml:space="preserve">    void EnqueueSnapshotRefresh(Guid userId, Guid attemptId);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t xml:space="preserve">Every module is registered in DI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services.AddSingleton&lt;IItemTypeModule, SataModule&gt;()</w:t>
      </w:r>
      <w:r>
        <w:t xml:space="preserve">). At startup, a check confirms there's a module for every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ItemType</w:t>
      </w:r>
      <w:r>
        <w:t xml:space="preserve"> whose phase is enabled.</w:t>
      </w:r>
    </w:p>
    <w:p>
      <w:pPr>
        <w:spacing w:after="140"/>
      </w:pPr>
      <w:r>
        <w:rPr>
          <w:b/>
          <w:bCs/>
        </w:rPr>
        <w:t xml:space="preserve">Testing contract:</w:t>
      </w:r>
      <w:r>
        <w:t xml:space="preserve"> each module has a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fixtures/*.json</w:t>
      </w:r>
      <w:r>
        <w:t xml:space="preserve"> file of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{content, key, response, expectedPoints}</w:t>
      </w:r>
      <w:r>
        <w:t xml:space="preserve"> cases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Nclex.Domain.Tests</w:t>
      </w:r>
      <w:r>
        <w:t xml:space="preserve">, including the PRD §2.7 examples. One xUnit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[Theory]</w:t>
      </w:r>
      <w:r>
        <w:t xml:space="preserve"> runs them all.</w:t>
      </w:r>
    </w:p>
    <w:p>
      <w:pPr>
        <w:pStyle w:val="Heading1"/>
      </w:pPr>
      <w:bookmarkStart w:name="_Toc62" w:id="62"/>
      <w:r>
        <w:t xml:space="preserve">4. Accessibility contract per item type</w:t>
      </w:r>
      <w:bookmarkEnd w:id="62"/>
    </w:p>
    <w:p>
      <w:pPr>
        <w:spacing w:after="140"/>
      </w:pPr>
      <w:r>
        <w:t xml:space="preserve">These requirements cover WCAG 2.1 AA (PRD §6.4, §8). Every renderer must satisfy them before it 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8"/>
        <w:gridCol w:w="3356"/>
        <w:gridCol w:w="3212"/>
        <w:gridCol w:w="1824"/>
      </w:tblGrid>
      <w:tr>
        <w:trPr>
          <w:cantSplit/>
          <w:tblHeader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Keyboard model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Screen-reader semantics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Touch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MC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Arrow keys within the radio group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radiogroup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radio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Large hit targets (44 px or more)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SATA, Select N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Tab between checkboxes, Space toggles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group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checkbox</w:t>
            </w:r>
            <w:r>
              <w:rPr>
                <w:sz w:val="18"/>
                <w:szCs w:val="18"/>
              </w:rPr>
              <w:t xml:space="preserve">, plus "select N" in the description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Matrix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Arrow keys move across cells, Space selects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table</w:t>
            </w:r>
            <w:r>
              <w:rPr>
                <w:sz w:val="18"/>
                <w:szCs w:val="18"/>
              </w:rPr>
              <w:t xml:space="preserve"> with a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radio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checkbox</w:t>
            </w:r>
            <w:r>
              <w:rPr>
                <w:sz w:val="18"/>
                <w:szCs w:val="18"/>
              </w:rPr>
              <w:t xml:space="preserve"> in each cell, row and column headers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Stacks into one card per row on mobile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Native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&lt;select&gt;</w:t>
            </w:r>
            <w:r>
              <w:rPr>
                <w:sz w:val="18"/>
                <w:szCs w:val="18"/>
              </w:rPr>
              <w:t xml:space="preserve">, or a combobox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Blank labelled with its sentence context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Native picker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Highlight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Tab to each selectable segment, Space toggles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button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aria-pressed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Tap to toggle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Calc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Numeric input, unit shown as a suffix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aria-describedby</w:t>
            </w:r>
            <w:r>
              <w:rPr>
                <w:sz w:val="18"/>
                <w:szCs w:val="18"/>
              </w:rPr>
              <w:t xml:space="preserve"> gives the unit and decimals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inputmode="decimal"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Ordered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Select an item, then move it with arrow keys, or use "Move up / Move down" buttons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Live region announces the new position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Tap-to-select, tap-to-place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Drag-drop (P2)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Same as Ordered: pick a token, then pick a target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Live region announcements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Tap-to-place (PRD §8)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Hotspot (P2)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Tab cycles through regions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Each region has a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label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Tap</w:t>
            </w:r>
          </w:p>
        </w:tc>
      </w:tr>
      <w:tr>
        <w:trPr>
          <w:cantSplit/>
        </w:trPr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Captions (WebVTT) required, transcript link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Global requirements: visible focus rings; text scale from 100% to 200% without horizontal scroll; colour contrast of 4.5:1 or better; feedback never conveyed by colour alone (✓/✗ icons plus text); the timer is announced at 5 and 1 minutes remaining, without a live countdown that floods the screen reader.</w:t>
      </w:r>
    </w:p>
    <w:p>
      <w:pPr>
        <w:pStyle w:val="Heading1"/>
      </w:pPr>
      <w:bookmarkStart w:name="_Toc63" w:id="63"/>
      <w:r>
        <w:t xml:space="preserve">5. Frontend (</w:t>
      </w:r>
      <w:r>
        <w:rPr>
          <w:rFonts w:ascii="Consolas" w:cs="Consolas" w:eastAsia="Consolas" w:hAnsi="Consolas"/>
        </w:rPr>
        <w:t xml:space="preserve">nclex-fe</w:t>
      </w:r>
      <w:r>
        <w:t xml:space="preserve">)</w:t>
      </w:r>
      <w:bookmarkEnd w:id="63"/>
    </w:p>
    <w:p>
      <w:pPr>
        <w:pStyle w:val="Heading2"/>
      </w:pPr>
      <w:bookmarkStart w:name="_Toc64" w:id="64"/>
      <w:r>
        <w:t xml:space="preserve">5.1 Stack</w:t>
      </w:r>
      <w:bookmarkEnd w:id="64"/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Next.js</w:t>
      </w:r>
      <w:r>
        <w:t xml:space="preserve"> (App Router) with TypeScript.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TanStack Query</w:t>
      </w:r>
      <w:r>
        <w:t xml:space="preserve"> for server state. </w:t>
      </w:r>
      <w:r>
        <w:rPr>
          <w:b/>
          <w:bCs/>
        </w:rPr>
        <w:t xml:space="preserve">Zustand</w:t>
      </w:r>
      <w:r>
        <w:t xml:space="preserve"> for player-local state (save queue, clock offset).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openapi-typescript / orval</w:t>
      </w:r>
      <w:r>
        <w:t xml:space="preserve"> to generate the typed client from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/api/v1/openapi.json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dnd-kit</w:t>
      </w:r>
      <w:r>
        <w:t xml:space="preserve"> for drag-and-drop and ordered items, because it has keyboard sensors built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Recharts</w:t>
      </w:r>
      <w:r>
        <w:t xml:space="preserve"> for performance charts. </w:t>
      </w:r>
      <w:r>
        <w:rPr>
          <w:b/>
          <w:bCs/>
        </w:rPr>
        <w:t xml:space="preserve">react-hook-form + Zod</w:t>
      </w:r>
      <w:r>
        <w:t xml:space="preserve"> for 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Auth:</w:t>
      </w:r>
      <w:r>
        <w:t xml:space="preserve"> the access token is held in memory only. A silent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/auth/refresh</w:t>
      </w:r>
      <w:r>
        <w:t xml:space="preserve"> runs on load and before expiry. Nothing goes in localStorage.</w:t>
      </w:r>
    </w:p>
    <w:p>
      <w:pPr>
        <w:spacing w:after="60"/>
      </w:pPr>
    </w:p>
    <w:p>
      <w:pPr>
        <w:pStyle w:val="Heading2"/>
      </w:pPr>
      <w:bookmarkStart w:name="_Toc65" w:id="65"/>
      <w:r>
        <w:t xml:space="preserve">5.2 Routes and screens</w:t>
      </w:r>
      <w:bookmarkEnd w:id="6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7"/>
        <w:gridCol w:w="4282"/>
        <w:gridCol w:w="2631"/>
      </w:tblGrid>
      <w:tr>
        <w:trPr>
          <w:cantSplit/>
          <w:tblHeader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data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Landing / marketing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/signup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/login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Auth forms (track selection on signup)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/verify-email?token=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Verification result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/auth/verify-email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/forgot-password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/reset-password?token=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/auth/password/*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/dashboard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Drafts to resume (with % complete and time left), last results, weakest categories, verify-email banner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/attempts?status=…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/me/performance/summary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/practice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Prebuilt sets (Practice, Challenge, Sample), locked badges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/test-sets?kind=prebuilt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/practice/custom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Custom test builder with live available count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/taxonomy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/test-sets/custom/*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/attempts/[id]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Exam player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/attempts/[id]/results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Score, readiness estimate, category breakdown, time per item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/attempts/{id}/result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/attempts/[id]/review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Item-by-item rationale review, filter incorrect / flagged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/attempts/{id}/review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/performance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Breakdown by dimension, trend charts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/me/performance/*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/history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Past attempts table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/attempts?status=submitted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Full notification history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/settings/account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Profile, track, change email or password, delete account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/settings/notifications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Per-category in-app / email toggles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/me/notification-preferences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Question search and list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/admin/questions/[id]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Version history plus editor (item-type form + live preview + preview-grade)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/admin/question-*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/admin/review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Reviewer queue (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in_review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/admin/questions?status=in_review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/admin/flags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Moderation queue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/admin/flags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/admin/test-sets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/admin/banks</w:t>
            </w:r>
          </w:p>
        </w:tc>
        <w:tc>
          <w:tcPr>
            <w:tcW w:type="dxa" w:w="4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Curated sets and banks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/admin/test-sets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/admin/question-banks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App shell (all authenticated pages): top bar with the track badge, the </w:t>
      </w:r>
      <w:r>
        <w:rPr>
          <w:b/>
          <w:bCs/>
        </w:rPr>
        <w:t xml:space="preserve">notification bell</w:t>
      </w:r>
      <w:r>
        <w:t xml:space="preserve"> (unread badge fed by SSE) and the user menu.</w:t>
      </w:r>
    </w:p>
    <w:p>
      <w:pPr>
        <w:pStyle w:val="Heading2"/>
      </w:pPr>
      <w:bookmarkStart w:name="_Toc66" w:id="66"/>
      <w:r>
        <w:t xml:space="preserve">5.3 Exam player layout</w:t>
      </w:r>
      <w:bookmarkEnd w:id="66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│ Comprehensive Challenge 1      Q 12 / 75     ⏱ 01:43:20   ⏸ Pause  ⋯ │  TopBar (exam timer; item timer chip when enabled)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│ [Case study tabs: Nurses' Notes | Vitals | Labs]   (only for cases)   │  ExhibitPanel (split view ≥1024px, drawer on mobile)</w:t>
      </w:r>
      <w:r>
        <w:rPr>
          <w:rFonts w:ascii="Consolas" w:cs="Consolas" w:eastAsia="Consolas" w:hAnsi="Consolas"/>
          <w:sz w:val="16"/>
          <w:szCs w:val="16"/>
        </w:rPr>
        <w:br/>
        <w:t xml:space="preserve">│                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│ Stem text …    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│ ☐ A …                                                                 │  ItemRenderer (by itemType)</w:t>
      </w:r>
      <w:r>
        <w:rPr>
          <w:rFonts w:ascii="Consolas" w:cs="Consolas" w:eastAsia="Consolas" w:hAnsi="Consolas"/>
          <w:sz w:val="16"/>
          <w:szCs w:val="16"/>
        </w:rPr>
        <w:br/>
        <w:t xml:space="preserve">│ ☑ B …          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│ ☐ C …          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│                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│ ── Rationale (tutor mode, after Submit) ───────────────────────────── │  RationalePanel</w:t>
      </w:r>
      <w:r>
        <w:rPr>
          <w:rFonts w:ascii="Consolas" w:cs="Consolas" w:eastAsia="Consolas" w:hAnsi="Consolas"/>
          <w:sz w:val="16"/>
          <w:szCs w:val="16"/>
        </w:rPr>
        <w:br/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│ ⚑ Mark for review   ⚐ Report issue   ✓ Saved     ◀ Prev   Submit / Next ▶ │  BottomBar</w:t>
      </w:r>
      <w:r>
        <w:rPr>
          <w:rFonts w:ascii="Consolas" w:cs="Consolas" w:eastAsia="Consolas" w:hAnsi="Consolas"/>
          <w:sz w:val="16"/>
          <w:szCs w:val="16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Navigator drawer: grid of positions coloured by state, with flag markers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 overlay: hides all content; "Resume" + pauses remaining</w:t>
      </w:r>
      <w:r>
        <w:rPr>
          <w:rFonts w:ascii="Consolas" w:cs="Consolas" w:eastAsia="Consolas" w:hAnsi="Consolas"/>
          <w:sz w:val="16"/>
          <w:szCs w:val="16"/>
        </w:rPr>
        <w:br/>
        <w:t xml:space="preserve">  Save &amp; Exit in ⋯ menu</w:t>
      </w:r>
    </w:p>
    <w:p>
      <w:pPr>
        <w:pStyle w:val="Heading2"/>
      </w:pPr>
      <w:bookmarkStart w:name="_Toc67" w:id="67"/>
      <w:r>
        <w:t xml:space="preserve">5.4 Player component interfaces</w:t>
      </w:r>
      <w:bookmarkEnd w:id="67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/** Every item renderer implements this; registry keyed by itemType. */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ItemRendererProps&lt;C, R&gt;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content: C;</w:t>
      </w:r>
      <w:r>
        <w:rPr>
          <w:rFonts w:ascii="Consolas" w:cs="Consolas" w:eastAsia="Consolas" w:hAnsi="Consolas"/>
          <w:sz w:val="16"/>
          <w:szCs w:val="16"/>
        </w:rPr>
        <w:br/>
        <w:t xml:space="preserve">  response: R | null;</w:t>
      </w:r>
      <w:r>
        <w:rPr>
          <w:rFonts w:ascii="Consolas" w:cs="Consolas" w:eastAsia="Consolas" w:hAnsi="Consolas"/>
          <w:sz w:val="16"/>
          <w:szCs w:val="16"/>
        </w:rPr>
        <w:br/>
        <w:t xml:space="preserve">  onChange(next: R | null): void;        // feeds the save queue; never calls the API directly</w:t>
      </w:r>
      <w:r>
        <w:rPr>
          <w:rFonts w:ascii="Consolas" w:cs="Consolas" w:eastAsia="Consolas" w:hAnsi="Consolas"/>
          <w:sz w:val="16"/>
          <w:szCs w:val="16"/>
        </w:rPr>
        <w:br/>
        <w:t xml:space="preserve">  disabled: boolean;                     // locked / paused / expired</w:t>
      </w:r>
      <w:r>
        <w:rPr>
          <w:rFonts w:ascii="Consolas" w:cs="Consolas" w:eastAsia="Consolas" w:hAnsi="Consolas"/>
          <w:sz w:val="16"/>
          <w:szCs w:val="16"/>
        </w:rPr>
        <w:br/>
        <w:t xml:space="preserve">  struckOptions: string[];</w:t>
      </w:r>
      <w:r>
        <w:rPr>
          <w:rFonts w:ascii="Consolas" w:cs="Consolas" w:eastAsia="Consolas" w:hAnsi="Consolas"/>
          <w:sz w:val="16"/>
          <w:szCs w:val="16"/>
        </w:rPr>
        <w:br/>
        <w:t xml:space="preserve">  onToggleStrike(optionId: string): void;</w:t>
      </w:r>
      <w:r>
        <w:rPr>
          <w:rFonts w:ascii="Consolas" w:cs="Consolas" w:eastAsia="Consolas" w:hAnsi="Consolas"/>
          <w:sz w:val="16"/>
          <w:szCs w:val="16"/>
        </w:rPr>
        <w:br/>
        <w:t xml:space="preserve">  reveal: Reveal | null;                 // when present, renderer shows ✓/✗ marks per target</w:t>
      </w:r>
      <w:r>
        <w:rPr>
          <w:rFonts w:ascii="Consolas" w:cs="Consolas" w:eastAsia="Consolas" w:hAnsi="Consolas"/>
          <w:sz w:val="16"/>
          <w:szCs w:val="16"/>
        </w:rPr>
        <w:br/>
        <w:t xml:space="preserve">  labelledBy: string;                    // id of the stem element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const renderers: Record&lt;ItemType, React.ComponentType&lt;ItemRendererProps&lt;any, any&gt;&gt;&gt;;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/** Client-side save queue (Zustand store). */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SaveQueue {</w:t>
      </w:r>
      <w:r>
        <w:rPr>
          <w:rFonts w:ascii="Consolas" w:cs="Consolas" w:eastAsia="Consolas" w:hAnsi="Consolas"/>
          <w:sz w:val="16"/>
          <w:szCs w:val="16"/>
        </w:rPr>
        <w:br/>
        <w:t xml:space="preserve">  clientId: string;                                   // generated on player mount</w:t>
      </w:r>
      <w:r>
        <w:rPr>
          <w:rFonts w:ascii="Consolas" w:cs="Consolas" w:eastAsia="Consolas" w:hAnsi="Consolas"/>
          <w:sz w:val="16"/>
          <w:szCs w:val="16"/>
        </w:rPr>
        <w:br/>
        <w:t xml:space="preserve">  enqueue(position: number, response: unknown): void; // debounced 750ms, coalesced per position</w:t>
      </w:r>
      <w:r>
        <w:rPr>
          <w:rFonts w:ascii="Consolas" w:cs="Consolas" w:eastAsia="Consolas" w:hAnsi="Consolas"/>
          <w:sz w:val="16"/>
          <w:szCs w:val="16"/>
        </w:rPr>
        <w:br/>
        <w:t xml:space="preserve">  flush(): Promise&lt;void&gt;;                             // on navigate, pause, submit, pagehide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status: 'idle' | 'saving' | 'saved' | 'offline' | 'error';</w:t>
      </w:r>
      <w:r>
        <w:rPr>
          <w:rFonts w:ascii="Consolas" w:cs="Consolas" w:eastAsia="Consolas" w:hAnsi="Consolas"/>
          <w:sz w:val="16"/>
          <w:szCs w:val="16"/>
        </w:rPr>
        <w:br/>
        <w:t xml:space="preserve">  pending: Record&lt;number, { response: unknown; clientSeq: number }&gt;;  // mirrored to localStorage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/** Server-synced clock. */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 AttemptClock {</w:t>
      </w:r>
      <w:r>
        <w:rPr>
          <w:rFonts w:ascii="Consolas" w:cs="Consolas" w:eastAsia="Consolas" w:hAnsi="Consolas"/>
          <w:sz w:val="16"/>
          <w:szCs w:val="16"/>
        </w:rPr>
        <w:br/>
        <w:t xml:space="preserve">  offsetMs: number;                                   // serverNow − Date.now() at last response</w:t>
      </w:r>
      <w:r>
        <w:rPr>
          <w:rFonts w:ascii="Consolas" w:cs="Consolas" w:eastAsia="Consolas" w:hAnsi="Consolas"/>
          <w:sz w:val="16"/>
          <w:szCs w:val="16"/>
        </w:rPr>
        <w:br/>
        <w:t xml:space="preserve">  remaining(deadlineAt: string | null, fallbackMs: number):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PlayerController {</w:t>
      </w:r>
      <w:r>
        <w:rPr>
          <w:rFonts w:ascii="Consolas" w:cs="Consolas" w:eastAsia="Consolas" w:hAnsi="Consolas"/>
          <w:sz w:val="16"/>
          <w:szCs w:val="16"/>
        </w:rPr>
        <w:br/>
        <w:t xml:space="preserve">  open(): Promise&lt;AttemptState&gt;;                      // POST /open, claims lease</w:t>
      </w:r>
      <w:r>
        <w:rPr>
          <w:rFonts w:ascii="Consolas" w:cs="Consolas" w:eastAsia="Consolas" w:hAnsi="Consolas"/>
          <w:sz w:val="16"/>
          <w:szCs w:val="16"/>
        </w:rPr>
        <w:br/>
        <w:t xml:space="preserve">  goTo(position: number): Promise&lt;void&gt;;              // flush → POST /navigate → prefetch next item</w:t>
      </w:r>
      <w:r>
        <w:rPr>
          <w:rFonts w:ascii="Consolas" w:cs="Consolas" w:eastAsia="Consolas" w:hAnsi="Consolas"/>
          <w:sz w:val="16"/>
          <w:szCs w:val="16"/>
        </w:rPr>
        <w:br/>
        <w:t xml:space="preserve">  submitItem(): Promise&lt;Reveal&gt;;                      // tutor mode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pause(reason: 'break' | 'save_exit'): Promise&lt;void&gt;;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resume(): Promise&lt;void&gt;;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submitAttempt(): Promise&lt;void&gt;;                     // flush → POST /submit → route to results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b/>
          <w:bCs/>
        </w:rPr>
        <w:t xml:space="preserve">Player behaviour rules: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When the clock reaches zero, the UI disables input and calls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submitAttempt()</w:t>
      </w:r>
      <w:r>
        <w:t xml:space="preserve">. If the server already finalized the attempt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ATTEMPT_TIME_EXPIRED</w:t>
      </w:r>
      <w:r>
        <w:t xml:space="preserve">), the player routes to results.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ATTEMPT_OPENED_ELSEWHERE</w:t>
      </w:r>
      <w:r>
        <w:t xml:space="preserve">, a blocking dialog says "This attempt is open on another device" and offers a </w:t>
      </w:r>
      <w:r>
        <w:rPr>
          <w:b/>
          <w:bCs/>
        </w:rPr>
        <w:t xml:space="preserve">Continue here</w:t>
      </w:r>
      <w:r>
        <w:t xml:space="preserve"> button.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going offline, the banner reads "Offline – answers are saved on this device and will sync". The timer keeps counting down from the last server deadline.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next item is prefetched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GET /items/{n+1}</w:t>
      </w:r>
      <w:r>
        <w:t xml:space="preserve"> once the current one renders, to stay inside the 1-second render target.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Before submitting, the player shows a confirmation dialog listing unanswered and flagged counts. It's built into the page; there's no browser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confirm()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68" w:id="68"/>
      <w:r>
        <w:t xml:space="preserve">5.5 Notification bell</w:t>
      </w:r>
      <w:bookmarkEnd w:id="68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NotificationCenterState {</w:t>
      </w:r>
      <w:r>
        <w:rPr>
          <w:rFonts w:ascii="Consolas" w:cs="Consolas" w:eastAsia="Consolas" w:hAnsi="Consolas"/>
          <w:sz w:val="16"/>
          <w:szCs w:val="16"/>
        </w:rPr>
        <w:br/>
        <w:t xml:space="preserve">  unreadCount: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items: Notification[];          // first page loaded when the bell opens</w:t>
      </w:r>
      <w:r>
        <w:rPr>
          <w:rFonts w:ascii="Consolas" w:cs="Consolas" w:eastAsia="Consolas" w:hAnsi="Consolas"/>
          <w:sz w:val="16"/>
          <w:szCs w:val="16"/>
        </w:rPr>
        <w:br/>
        <w:t xml:space="preserve">  connect(): void;                // POST /stream-ticket → EventSource; backoff reconnect; 60s polling fallback</w:t>
      </w:r>
      <w:r>
        <w:rPr>
          <w:rFonts w:ascii="Consolas" w:cs="Consolas" w:eastAsia="Consolas" w:hAnsi="Consolas"/>
          <w:sz w:val="16"/>
          <w:szCs w:val="16"/>
        </w:rPr>
        <w:br/>
        <w:t xml:space="preserve">  markRead(id: string): Promise&lt;void&gt;;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markAllRead(): Promise&lt;void&gt;;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t xml:space="preserve">Clicking a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result_pass</w:t>
      </w:r>
      <w:r>
        <w:t xml:space="preserve"> or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result_fail</w:t>
      </w:r>
      <w:r>
        <w:t xml:space="preserve"> notification marks it read and opens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data.deepLink</w:t>
      </w:r>
      <w:r>
        <w:t xml:space="preserve">, which is the results page anchored at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#breakdown</w:t>
      </w:r>
      <w:r>
        <w:t xml:space="preserve"> (PRD flow 7.5).</w:t>
      </w:r>
    </w:p>
    <w:p>
      <w:pPr>
        <w:pStyle w:val="Heading2"/>
      </w:pPr>
      <w:bookmarkStart w:name="_Toc69" w:id="69"/>
      <w:r>
        <w:t xml:space="preserve">5.6 Notification copy (templates)</w:t>
      </w:r>
      <w:bookmarkEnd w:id="6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8"/>
        <w:gridCol w:w="3513"/>
        <w:gridCol w:w="4849"/>
      </w:tblGrid>
      <w:tr>
        <w:trPr>
          <w:cantSplit/>
          <w:tblHeader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result_pass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 passed your mock exam — great work!"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 scored {pct}% on {set}. Review your rationales to lock it in."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result_fail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 didn't reach the passing threshold this time"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 scored {pct}%. Here's what to focus on: {weakest1}, {weakest2}."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result_ready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"Your results are ready"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 scored {pct}% on {set}." (sets with no threshold)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draft_reminder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"Pick up where you left off"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"{set} is {pctComplete}% done with {timeLeft} left."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flag_resolved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"Thanks — we reviewed your report"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"{resolutionNote}"</w:t>
            </w:r>
          </w:p>
        </w:tc>
      </w:tr>
      <w:tr>
        <w:trPr>
          <w:cantSplit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security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"Your password was changed" / "New sign-in"</w:t>
            </w:r>
          </w:p>
        </w:tc>
        <w:tc>
          <w:tcPr>
            <w:tcW w:type="dxa" w:w="4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Device, approximate location, time, and a "Not you?" link</w:t>
            </w:r>
          </w:p>
        </w:tc>
      </w:tr>
    </w:tbl>
    <w:p>
      <w:pPr>
        <w:spacing w:after="120"/>
      </w:pP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595959"/>
        <w:sz w:val="18"/>
        <w:szCs w:val="18"/>
      </w:rPr>
      <w:t xml:space="preserve"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NCLEX-TDD-04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NCLEX-TDD-04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NCLEX-TDD-04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Interfaces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Interfaces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Interfaces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Calibri" w:cs="Calibri" w:eastAsia="Calibri" w:hAnsi="Calibri"/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Interfaces Specification — NCLEX Practice &amp; Mock Examination Platform</dc:title>
  <dc:creator>Muritala .T. Aliyu</dc:creator>
  <dc:description>Item-type payload contracts, grading interface, accessibility contract, frontend screens and components.</dc:description>
  <cp:lastModifiedBy>Un-named</cp:lastModifiedBy>
  <cp:revision>1</cp:revision>
  <dcterms:created xsi:type="dcterms:W3CDTF">2026-10-14T07:45:05.369Z</dcterms:created>
  <dcterms:modified xsi:type="dcterms:W3CDTF">2026-10-14T07:45:05.369Z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