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맑은 고딕" w:cs="맑은 고딕" w:eastAsia="맑은 고딕" w:hAnsi="맑은 고딕"/>
          <w:b/>
          <w:bCs/>
          <w:sz w:val="32"/>
          <w:szCs w:val="32"/>
        </w:rPr>
        <w:t xml:space="preserve">아이디어 1번 — 정밀 레시피 수축 알고리즘</w:t>
      </w:r>
    </w:p>
    <w:p>
      <w:pPr>
        <w:spacing w:after="400"/>
      </w:pPr>
      <w:r>
        <w:rPr>
          <w:rFonts w:ascii="맑은 고딕" w:cs="맑은 고딕" w:eastAsia="맑은 고딕" w:hAnsi="맑은 고딕"/>
          <w:color w:val="555555"/>
          <w:sz w:val="24"/>
          <w:szCs w:val="24"/>
        </w:rPr>
        <w:t xml:space="preserve">방법A(몬테카를로+대리모델) vs 방법B(2차 PRIM) 전체 방법론 및 비교검증</w:t>
      </w:r>
    </w:p>
    <w:p>
      <w:pPr>
        <w:pStyle w:val="Heading1"/>
        <w:spacing w:after="150" w:before="320"/>
      </w:pPr>
      <w:r>
        <w:t xml:space="preserve">1. 배경 및 목적</w:t>
      </w:r>
    </w:p>
    <w:p>
      <w:pPr>
        <w:spacing w:after="150"/>
      </w:pPr>
      <w:r>
        <w:rPr>
          <w:rFonts w:ascii="맑은 고딕" w:cs="맑은 고딕" w:eastAsia="맑은 고딕" w:hAnsi="맑은 고딕"/>
          <w:b w:val="false"/>
          <w:bCs w:val="false"/>
          <w:i w:val="false"/>
          <w:iCs w:val="false"/>
          <w:sz w:val="22"/>
          <w:szCs w:val="22"/>
        </w:rPr>
        <w:t xml:space="preserve">원논문(IEEM 2026)의 K* 선정 절차는 효과적 클러스터들의 통합박스(여러 subregion box의 합집합)를 최종 운전영역으로 제시한다. 그러나 이 통합박스는 내부에 여러 개의 개별 박스가 느슨하게 뭉쳐있는 형태라, 실제로는 내부 파편화(sparse, 비어있는 하위영역)가 존재할 수 있다. 아이디어 1번은 이 통합박스를 '더 정밀하게 다듬는(수축시키는)' 후처리 알고리즘을 제안한다.</w:t>
      </w:r>
    </w:p>
    <w:p>
      <w:pPr>
        <w:spacing w:after="150"/>
      </w:pPr>
      <w:r>
        <w:rPr>
          <w:rFonts w:ascii="맑은 고딕" w:cs="맑은 고딕" w:eastAsia="맑은 고딕" w:hAnsi="맑은 고딕"/>
          <w:b w:val="false"/>
          <w:bCs w:val="false"/>
          <w:i w:val="false"/>
          <w:iCs w:val="false"/>
          <w:sz w:val="22"/>
          <w:szCs w:val="22"/>
        </w:rPr>
        <w:t xml:space="preserve">이 수축 알고리즘을 구현하는 방법으로 두 가지가 개발되었다: (A) 몬테카를로 가상포인트와 대리모델(예측모델)을 활용하는 방식, (B) 예측모델 없이 통합박스 안의 실측 데이터만으로 PRIM을 한 번 더 수행하는 방식. 프로젝트 초기에는 (A)로 개발을 시작했으나, 예측 불확실성 문제로 최종적으로 (B)를 채택했다. 본 문서는 두 방법론의 전체 절차를 상세히 기술하고, 두 방법을 동일 조건에서 직접 비교검증한 결과를 정리한다.</w:t>
      </w:r>
    </w:p>
    <w:p>
      <w:pPr>
        <w:pStyle w:val="Heading1"/>
        <w:spacing w:after="150" w:before="320"/>
      </w:pPr>
      <w:r>
        <w:t xml:space="preserve">2. 공통 전처리 단계 (방법A·B 모두 동일)</w:t>
      </w:r>
    </w:p>
    <w:p>
      <w:pPr>
        <w:spacing w:after="150"/>
      </w:pPr>
      <w:r>
        <w:rPr>
          <w:rFonts w:ascii="맑은 고딕" w:cs="맑은 고딕" w:eastAsia="맑은 고딕" w:hAnsi="맑은 고딕"/>
          <w:b/>
          <w:bCs/>
          <w:i w:val="false"/>
          <w:iCs w:val="false"/>
          <w:sz w:val="22"/>
          <w:szCs w:val="22"/>
        </w:rPr>
        <w:t xml:space="preserve">두 방법 모두 아래 절차를 통해 얻은 '단일 최적 (N_Memb*, K*)의 최대(1등) 효과적 클러스터'에서 출발한다. 이 단계까지는 원논문의 절차를 그대로 따른다.</w:t>
      </w:r>
    </w:p>
    <w:p>
      <w:pPr>
        <w:spacing w:after="90"/>
        <w:ind w:left="360"/>
      </w:pPr>
      <w:r>
        <w:rPr>
          <w:rFonts w:ascii="맑은 고딕" w:cs="맑은 고딕" w:eastAsia="맑은 고딕" w:hAnsi="맑은 고딕"/>
          <w:sz w:val="22"/>
          <w:szCs w:val="22"/>
        </w:rPr>
        <w:t xml:space="preserve">1. 데이터 분할: 전체 데이터를 training(70%) / confirmation(30%)으로 분할한다. confirmation은 최종 채점에만 사용하고, 이전의 어떤 단계에서도 열람하지 않는다.</w:t>
      </w:r>
    </w:p>
    <w:p>
      <w:pPr>
        <w:spacing w:after="90"/>
        <w:ind w:left="360"/>
      </w:pPr>
      <w:r>
        <w:rPr>
          <w:rFonts w:ascii="맑은 고딕" w:cs="맑은 고딕" w:eastAsia="맑은 고딕" w:hAnsi="맑은 고딕"/>
          <w:sz w:val="22"/>
          <w:szCs w:val="22"/>
        </w:rPr>
        <w:t xml:space="preserve">2. MRS-PRIM 박스 생성: training 데이터만으로 stochastic PRIM(peeling ratio α=0.05, min_support=100)을 반복 수행해 박스(subregion) 집합을 만든다. 매 시행마다 변수 부분집합(S개)을 무작위로 골라, 하위 α% 또는 상위 α%를 제거했을 때 desirability 평균이 더 좋아지는 방향으로 peeling한다(두 방향 모두 시험 후 더 나은 쪽 채택).</w:t>
      </w:r>
    </w:p>
    <w:p>
      <w:pPr>
        <w:spacing w:after="90"/>
        <w:ind w:left="360"/>
      </w:pPr>
      <w:r>
        <w:rPr>
          <w:rFonts w:ascii="맑은 고딕" w:cs="맑은 고딕" w:eastAsia="맑은 고딕" w:hAnsi="맑은 고딕"/>
          <w:sz w:val="22"/>
          <w:szCs w:val="22"/>
        </w:rPr>
        <w:t xml:space="preserve">3. 클러스터링: 박스들 사이의 경험적 Jaccard 유사도(교집합/합집합)를 계산해 average-linkage 계층적 클러스터링을 수행한다.</w:t>
      </w:r>
    </w:p>
    <w:p>
      <w:pPr>
        <w:spacing w:after="90"/>
        <w:ind w:left="360"/>
      </w:pPr>
      <w:r>
        <w:rPr>
          <w:rFonts w:ascii="맑은 고딕" w:cs="맑은 고딕" w:eastAsia="맑은 고딕" w:hAnsi="맑은 고딕"/>
          <w:sz w:val="22"/>
          <w:szCs w:val="22"/>
        </w:rPr>
        <w:t xml:space="preserve">4. N_Memb x K 완전 격자탐색: 원논문 식(12)에 따라, 각 N_Memb(5~10)마다 rho_eff &gt;= rho_Limit(0.6) 제약 하에서 ECC(효과적 클러스터의 평균 조밀도)를 최대화하는 K를 찾고, 그 중 ECC가 가장 높은 (N_Memb*, K*) 조합을 최종 채택한다.</w:t>
      </w:r>
    </w:p>
    <w:p>
      <w:pPr>
        <w:spacing w:after="90"/>
        <w:ind w:left="360"/>
      </w:pPr>
      <w:r>
        <w:rPr>
          <w:rFonts w:ascii="맑은 고딕" w:cs="맑은 고딕" w:eastAsia="맑은 고딕" w:hAnsi="맑은 고딕"/>
          <w:sz w:val="22"/>
          <w:szCs w:val="22"/>
        </w:rPr>
        <w:t xml:space="preserve">5. 1등 클러스터 선정: (N_Memb*, K*)에서 나온 효과적 클러스터들 중 멤버(박스) 수가 가장 많은 것을 대표로 선택하고, 그 멤버 박스들이 커버하는 관측치 전체의 최소~최대 범위로 '통합박스(lo0, hi0)'를 구성한다.</w:t>
      </w:r>
    </w:p>
    <w:p>
      <w:pPr>
        <w:pStyle w:val="Heading1"/>
        <w:spacing w:after="150" w:before="320"/>
      </w:pPr>
      <w:r>
        <w:t xml:space="preserve">3. 방법A — 몬테카를로 + 대리모델 기반 수축</w:t>
      </w:r>
    </w:p>
    <w:p>
      <w:pPr>
        <w:pStyle w:val="Heading2"/>
        <w:spacing w:after="110" w:before="220"/>
      </w:pPr>
      <w:r>
        <w:t xml:space="preserve">3.1 개념</w:t>
      </w:r>
    </w:p>
    <w:p>
      <w:pPr>
        <w:spacing w:after="150"/>
      </w:pPr>
      <w:r>
        <w:rPr>
          <w:rFonts w:ascii="맑은 고딕" w:cs="맑은 고딕" w:eastAsia="맑은 고딕" w:hAnsi="맑은 고딕"/>
          <w:b w:val="false"/>
          <w:bCs w:val="false"/>
          <w:i w:val="false"/>
          <w:iCs w:val="false"/>
          <w:sz w:val="22"/>
          <w:szCs w:val="22"/>
        </w:rPr>
        <w:t xml:space="preserve">통합박스의 경계면 부근에 가상의 점(포인트)들을 무작위로 뿌리고, 그 점들이 원래 있던 개별 멤버 박스들과 얼마나 겹치는지(중첩 밀도)를 측정해 '가장 비어있는(밀도가 낮은) 경계'부터 순차적으로 깎아 들어가는 방식이다. 원문의 '경계면 주변에 위치한 가상 포인트들의 중첩 밀도를 확인한다'는 서술을 문자 그대로 구현한 것이다.</w:t>
      </w:r>
    </w:p>
    <w:p>
      <w:pPr>
        <w:pStyle w:val="Heading2"/>
        <w:spacing w:after="110" w:before="220"/>
      </w:pPr>
      <w:r>
        <w:t xml:space="preserve">3.2 준비 단계</w:t>
      </w:r>
    </w:p>
    <w:p>
      <w:pPr>
        <w:pStyle w:val="ListParagraph"/>
        <w:numPr>
          <w:ilvl w:val="0"/>
          <w:numId w:val="1"/>
        </w:numPr>
        <w:spacing w:after="70"/>
      </w:pPr>
      <w:r>
        <w:rPr>
          <w:rFonts w:ascii="맑은 고딕" w:cs="맑은 고딕" w:eastAsia="맑은 고딕" w:hAnsi="맑은 고딕"/>
          <w:b w:val="false"/>
          <w:bCs w:val="false"/>
          <w:sz w:val="22"/>
          <w:szCs w:val="22"/>
        </w:rPr>
        <w:t xml:space="preserve">대리모델(surrogate model) 학습: training 데이터 전체(X_train, y_train)로 RandomForestRegressor를 학습시켜, 임의의 좌표에서의 강도(압축강도 등)를 예측할 수 있게 한다.</w:t>
      </w:r>
    </w:p>
    <w:p>
      <w:pPr>
        <w:pStyle w:val="ListParagraph"/>
        <w:numPr>
          <w:ilvl w:val="0"/>
          <w:numId w:val="1"/>
        </w:numPr>
        <w:spacing w:after="70"/>
      </w:pPr>
      <w:r>
        <w:rPr>
          <w:rFonts w:ascii="맑은 고딕" w:cs="맑은 고딕" w:eastAsia="맑은 고딕" w:hAnsi="맑은 고딕"/>
          <w:b/>
          <w:bCs/>
          <w:sz w:val="22"/>
          <w:szCs w:val="22"/>
        </w:rPr>
        <w:t xml:space="preserve">ΔD 평가용 가상포인트 사전 생성(최종 개선판): 통합박스(lo0, hi0) 전체 범위에서 10,000개의 가상포인트를 최초 1회만 균등 무작위 추출하고, 그 좌표들에 대한 대리모델 예측(desirability 환산값)도 이때 단 1회만 계산해 캐시해 둔다. 이후 반복에서는 이 캐시된 포인트·예측값 중 '지금 박스 안에 남아있는 것'만 걸러 재사용한다(박스는 단조 수축하므로 최초 포인트 집합이 항상 상위집합이다). 이는 초기 구현(매 반복마다 10,000개를 새로 추출·예측)의 계산 비효율과, 매번 다른 무작위 표본으로 인한 ΔD 값의 불필요한 흔들림(노이즈)을 동시에 해소하기 위한 개선이다.</w:t>
      </w:r>
    </w:p>
    <w:p>
      <w:pPr>
        <w:pStyle w:val="Heading2"/>
        <w:spacing w:after="110" w:before="220"/>
      </w:pPr>
      <w:r>
        <w:t xml:space="preserve">3.3 반복 수축 절차</w:t>
      </w:r>
    </w:p>
    <w:p>
      <w:pPr>
        <w:spacing w:after="150"/>
      </w:pPr>
      <w:r>
        <w:rPr>
          <w:rFonts w:ascii="맑은 고딕" w:cs="맑은 고딕" w:eastAsia="맑은 고딕" w:hAnsi="맑은 고딕"/>
          <w:b w:val="false"/>
          <w:bCs w:val="false"/>
          <w:i w:val="false"/>
          <w:iCs w:val="false"/>
          <w:sz w:val="22"/>
          <w:szCs w:val="22"/>
        </w:rPr>
        <w:t xml:space="preserve">아래 절차를 최대 300회(MAX_ITER) 반복하며, 매 반복마다 다음을 수행한다.</w:t>
      </w:r>
    </w:p>
    <w:p>
      <w:pPr>
        <w:spacing w:after="90" w:before="160"/>
      </w:pPr>
      <w:r>
        <w:rPr>
          <w:rFonts w:ascii="맑은 고딕" w:cs="맑은 고딕" w:eastAsia="맑은 고딕" w:hAnsi="맑은 고딕"/>
          <w:b/>
          <w:bCs/>
          <w:sz w:val="22"/>
          <w:szCs w:val="22"/>
        </w:rPr>
        <w:t xml:space="preserve">[단계 1] 어디를 깎을지 결정 — 경계면 탐색</w:t>
      </w:r>
    </w:p>
    <w:p>
      <w:pPr>
        <w:spacing w:after="150"/>
      </w:pPr>
      <w:r>
        <w:rPr>
          <w:rFonts w:ascii="맑은 고딕" w:cs="맑은 고딕" w:eastAsia="맑은 고딕" w:hAnsi="맑은 고딕"/>
          <w:b w:val="false"/>
          <w:bCs w:val="false"/>
          <w:i w:val="false"/>
          <w:iCs w:val="false"/>
          <w:sz w:val="22"/>
          <w:szCs w:val="22"/>
        </w:rPr>
        <w:t xml:space="preserve">현재 박스의 8개 변수 × 2방향(최소값측/최대값측) = 16개의 후보 경계면 각각에 대해 다음을 수행한다.</w:t>
      </w:r>
    </w:p>
    <w:p>
      <w:pPr>
        <w:pStyle w:val="ListParagraph"/>
        <w:numPr>
          <w:ilvl w:val="0"/>
          <w:numId w:val="1"/>
        </w:numPr>
        <w:spacing w:after="70"/>
      </w:pPr>
      <w:r>
        <w:rPr>
          <w:rFonts w:ascii="맑은 고딕" w:cs="맑은 고딕" w:eastAsia="맑은 고딕" w:hAnsi="맑은 고딕"/>
          <w:b w:val="false"/>
          <w:bCs w:val="false"/>
          <w:sz w:val="22"/>
          <w:szCs w:val="22"/>
        </w:rPr>
        <w:t xml:space="preserve">해당 경계 근처(전체 구간폭의 10%를 밴드로 설정)에 가상포인트 2,000개를 무작위로 뿌린다.</w:t>
      </w:r>
    </w:p>
    <w:p>
      <w:pPr>
        <w:pStyle w:val="ListParagraph"/>
        <w:numPr>
          <w:ilvl w:val="0"/>
          <w:numId w:val="1"/>
        </w:numPr>
        <w:spacing w:after="70"/>
      </w:pPr>
      <w:r>
        <w:rPr>
          <w:rFonts w:ascii="맑은 고딕" w:cs="맑은 고딕" w:eastAsia="맑은 고딕" w:hAnsi="맑은 고딕"/>
          <w:b w:val="false"/>
          <w:bCs w:val="false"/>
          <w:sz w:val="22"/>
          <w:szCs w:val="22"/>
        </w:rPr>
        <w:t xml:space="preserve">이 포인트들이 원래 멤버 박스들 중 하나에라도 '모든 차원에서 동시에' 속하는지(=다차원 중첩)를 판정하고, 그 비율(중첩 밀도, 0~1)을 계산한다.</w:t>
      </w:r>
    </w:p>
    <w:p>
      <w:pPr>
        <w:pStyle w:val="ListParagraph"/>
        <w:numPr>
          <w:ilvl w:val="0"/>
          <w:numId w:val="1"/>
        </w:numPr>
        <w:spacing w:after="70"/>
      </w:pPr>
      <w:r>
        <w:rPr>
          <w:rFonts w:ascii="맑은 고딕" w:cs="맑은 고딕" w:eastAsia="맑은 고딕" w:hAnsi="맑은 고딕"/>
          <w:b w:val="false"/>
          <w:bCs w:val="false"/>
          <w:sz w:val="22"/>
          <w:szCs w:val="22"/>
        </w:rPr>
        <w:t xml:space="preserve">16개 후보 중 중첩 밀도가 가장 낮은(=가장 비어있는) 경계면을 최종 선택한다.</w:t>
      </w:r>
    </w:p>
    <w:p>
      <w:pPr>
        <w:spacing w:after="90" w:before="160"/>
      </w:pPr>
      <w:r>
        <w:rPr>
          <w:rFonts w:ascii="맑은 고딕" w:cs="맑은 고딕" w:eastAsia="맑은 고딕" w:hAnsi="맑은 고딕"/>
          <w:b/>
          <w:bCs/>
          <w:sz w:val="22"/>
          <w:szCs w:val="22"/>
        </w:rPr>
        <w:t xml:space="preserve">[단계 2] 실제로 깎기</w:t>
      </w:r>
    </w:p>
    <w:p>
      <w:pPr>
        <w:spacing w:after="150"/>
      </w:pPr>
      <w:r>
        <w:rPr>
          <w:rFonts w:ascii="맑은 고딕" w:cs="맑은 고딕" w:eastAsia="맑은 고딕" w:hAnsi="맑은 고딕"/>
          <w:b w:val="false"/>
          <w:bCs w:val="false"/>
          <w:i w:val="false"/>
          <w:iCs w:val="false"/>
          <w:sz w:val="22"/>
          <w:szCs w:val="22"/>
        </w:rPr>
        <w:t xml:space="preserve">선택된 경계를 전체 폭의 5%(δ)만큼 안쪽으로 슬라이딩한다.</w:t>
      </w:r>
    </w:p>
    <w:p>
      <w:pPr>
        <w:spacing w:after="90" w:before="160"/>
      </w:pPr>
      <w:r>
        <w:rPr>
          <w:rFonts w:ascii="맑은 고딕" w:cs="맑은 고딕" w:eastAsia="맑은 고딕" w:hAnsi="맑은 고딕"/>
          <w:b/>
          <w:bCs/>
          <w:sz w:val="22"/>
          <w:szCs w:val="22"/>
        </w:rPr>
        <w:t xml:space="preserve">[단계 3] 품질 재평가 — ΔD 계산</w:t>
      </w:r>
    </w:p>
    <w:p>
      <w:pPr>
        <w:spacing w:after="150"/>
      </w:pPr>
      <w:r>
        <w:rPr>
          <w:rFonts w:ascii="맑은 고딕" w:cs="맑은 고딕" w:eastAsia="맑은 고딕" w:hAnsi="맑은 고딕"/>
          <w:b w:val="false"/>
          <w:bCs w:val="false"/>
          <w:i w:val="false"/>
          <w:iCs w:val="false"/>
          <w:sz w:val="22"/>
          <w:szCs w:val="22"/>
        </w:rPr>
        <w:t xml:space="preserve">캐시된 가상포인트·예측값 중 새 박스 안에 남은 것만 필터링해, 그 예측 desirability들의 하위 5%(α_Q) 지점과 원래 desirability(D_orig, 최대 클러스터의 실측 dbar 평균)의 차이를 ΔD로 계산한다. 필터링 후 남은 포인트가 20개 미만이면 표본 부족으로 판단해 그 반복은 무효(ΔD=∞) 처리한다.</w:t>
      </w:r>
    </w:p>
    <w:p>
      <w:pPr>
        <w:spacing w:after="120" w:before="80"/>
        <w:jc w:val="center"/>
      </w:pPr>
      <w:r>
        <w:rPr>
          <w:rFonts w:ascii="Consolas" w:cs="Consolas" w:eastAsia="Consolas" w:hAnsi="Consolas"/>
          <w:i/>
          <w:iCs/>
          <w:sz w:val="21"/>
          <w:szCs w:val="21"/>
        </w:rPr>
        <w:t xml:space="preserve">ΔD(K) = D_orig − Percentile_5%( d_func( f_surrogate(pts_필터링) ) )</w:t>
      </w:r>
    </w:p>
    <w:p>
      <w:pPr>
        <w:pStyle w:val="Heading2"/>
        <w:spacing w:after="110" w:before="220"/>
      </w:pPr>
      <w:r>
        <w:t xml:space="preserve">3.4 종료 조건 (최종 개선판)</w:t>
      </w:r>
    </w:p>
    <w:p>
      <w:pPr>
        <w:spacing w:after="150"/>
      </w:pPr>
      <w:r>
        <w:rPr>
          <w:rFonts w:ascii="맑은 고딕" w:cs="맑은 고딕" w:eastAsia="맑은 고딕" w:hAnsi="맑은 고딕"/>
          <w:b/>
          <w:bCs/>
          <w:i w:val="false"/>
          <w:iCs w:val="false"/>
          <w:sz w:val="22"/>
          <w:szCs w:val="22"/>
        </w:rPr>
        <w:t xml:space="preserve">아래 두 조건 중 하나라도 만족하면 반복을 멈춘다.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600"/>
      </w:tblGrid>
      <w:tr>
        <w:tc>
          <w:tcPr>
            <w:tcW w:type="dxa" w:w="3200"/>
            <w:shd w:fill="D9E2F3" w:val="clear"/>
          </w:tcPr>
          <w:p>
            <w:pPr>
              <w:jc w:val="center"/>
            </w:pPr>
            <w:r>
              <w:rPr>
                <w:rFonts w:ascii="맑은 고딕" w:cs="맑은 고딕" w:eastAsia="맑은 고딕" w:hAnsi="맑은 고딕"/>
                <w:b/>
                <w:bCs/>
                <w:sz w:val="19"/>
                <w:szCs w:val="19"/>
              </w:rPr>
              <w:t xml:space="preserve">조건</w:t>
            </w:r>
          </w:p>
        </w:tc>
        <w:tc>
          <w:tcPr>
            <w:tcW w:type="dxa" w:w="4600"/>
            <w:shd w:fill="D9E2F3" w:val="clear"/>
          </w:tcPr>
          <w:p>
            <w:pPr>
              <w:jc w:val="center"/>
            </w:pPr>
            <w:r>
              <w:rPr>
                <w:rFonts w:ascii="맑은 고딕" w:cs="맑은 고딕" w:eastAsia="맑은 고딕" w:hAnsi="맑은 고딕"/>
                <w:b/>
                <w:bCs/>
                <w:sz w:val="19"/>
                <w:szCs w:val="19"/>
              </w:rPr>
              <w:t xml:space="preserve">의미</w:t>
            </w:r>
          </w:p>
        </w:tc>
        <w:tc>
          <w:tcPr>
            <w:tcW w:type="dxa" w:w="1600"/>
            <w:shd w:fill="D9E2F3" w:val="clear"/>
          </w:tcPr>
          <w:p>
            <w:pPr>
              <w:jc w:val="center"/>
            </w:pPr>
            <w:r>
              <w:rPr>
                <w:rFonts w:ascii="맑은 고딕" w:cs="맑은 고딕" w:eastAsia="맑은 고딕" w:hAnsi="맑은 고딕"/>
                <w:b/>
                <w:bCs/>
                <w:sz w:val="19"/>
                <w:szCs w:val="19"/>
              </w:rPr>
              <w:t xml:space="preserve">비고</w:t>
            </w:r>
          </w:p>
        </w:tc>
      </w:tr>
      <w:tr>
        <w:tc>
          <w:tcPr>
            <w:tcW w:type="dxa" w:w="3200"/>
          </w:tcPr>
          <w:p>
            <w:pPr>
              <w:jc w:val="center"/>
            </w:pPr>
            <w:r>
              <w:rPr>
                <w:rFonts w:ascii="맑은 고딕" w:cs="맑은 고딕" w:eastAsia="맑은 고딕" w:hAnsi="맑은 고딕"/>
                <w:b w:val="false"/>
                <w:bCs w:val="false"/>
                <w:sz w:val="19"/>
                <w:szCs w:val="19"/>
              </w:rPr>
              <w:t xml:space="preserve">ΔD ≤ EPS(0.05)</w:t>
            </w:r>
          </w:p>
        </w:tc>
        <w:tc>
          <w:tcPr>
            <w:tcW w:type="dxa" w:w="4600"/>
          </w:tcPr>
          <w:p>
            <w:pPr>
              <w:jc w:val="center"/>
            </w:pPr>
            <w:r>
              <w:rPr>
                <w:rFonts w:ascii="맑은 고딕" w:cs="맑은 고딕" w:eastAsia="맑은 고딕" w:hAnsi="맑은 고딕"/>
                <w:b w:val="false"/>
                <w:bCs w:val="false"/>
                <w:sz w:val="19"/>
                <w:szCs w:val="19"/>
              </w:rPr>
              <w:t xml:space="preserve">가장 나쁜 5% 지점도 원래 대비 품질손실이 미미함</w:t>
            </w:r>
          </w:p>
        </w:tc>
        <w:tc>
          <w:tcPr>
            <w:tcW w:type="dxa" w:w="1600"/>
          </w:tcPr>
          <w:p>
            <w:pPr>
              <w:jc w:val="center"/>
            </w:pPr>
            <w:r>
              <w:rPr>
                <w:rFonts w:ascii="맑은 고딕" w:cs="맑은 고딕" w:eastAsia="맑은 고딕" w:hAnsi="맑은 고딕"/>
                <w:b w:val="false"/>
                <w:bCs w:val="false"/>
                <w:sz w:val="19"/>
                <w:szCs w:val="19"/>
              </w:rPr>
              <w:t xml:space="preserve">desirability 기준 정지</w:t>
            </w:r>
          </w:p>
        </w:tc>
      </w:tr>
      <w:tr>
        <w:tc>
          <w:tcPr>
            <w:tcW w:type="dxa" w:w="3200"/>
          </w:tcPr>
          <w:p>
            <w:pPr>
              <w:jc w:val="center"/>
            </w:pPr>
            <w:r>
              <w:rPr>
                <w:rFonts w:ascii="맑은 고딕" w:cs="맑은 고딕" w:eastAsia="맑은 고딕" w:hAnsi="맑은 고딕"/>
                <w:b w:val="false"/>
                <w:bCs w:val="false"/>
                <w:sz w:val="19"/>
                <w:szCs w:val="19"/>
              </w:rPr>
              <w:t xml:space="preserve">남은 관측치 수 ≤ n_min</w:t>
            </w:r>
          </w:p>
        </w:tc>
        <w:tc>
          <w:tcPr>
            <w:tcW w:type="dxa" w:w="4600"/>
          </w:tcPr>
          <w:p>
            <w:pPr>
              <w:jc w:val="center"/>
            </w:pPr>
            <w:r>
              <w:rPr>
                <w:rFonts w:ascii="맑은 고딕" w:cs="맑은 고딕" w:eastAsia="맑은 고딕" w:hAnsi="맑은 고딕"/>
                <w:b w:val="false"/>
                <w:bCs w:val="false"/>
                <w:sz w:val="19"/>
                <w:szCs w:val="19"/>
              </w:rPr>
              <w:t xml:space="preserve">training 관측치가 원래 통합박스의 N_MIN_RATIO(40%) 이하로 줄어듦</w:t>
            </w:r>
          </w:p>
        </w:tc>
        <w:tc>
          <w:tcPr>
            <w:tcW w:type="dxa" w:w="1600"/>
          </w:tcPr>
          <w:p>
            <w:pPr>
              <w:jc w:val="center"/>
            </w:pPr>
            <w:r>
              <w:rPr>
                <w:rFonts w:ascii="맑은 고딕" w:cs="맑은 고딕" w:eastAsia="맑은 고딕" w:hAnsi="맑은 고딕"/>
                <w:b w:val="false"/>
                <w:bCs w:val="false"/>
                <w:sz w:val="19"/>
                <w:szCs w:val="19"/>
              </w:rPr>
              <w:t xml:space="preserve">표본 안정성 기준 정지 (신규)</w:t>
            </w:r>
          </w:p>
        </w:tc>
      </w:tr>
    </w:tbl>
    <w:p>
      <w:pPr>
        <w:spacing w:after="150"/>
      </w:pPr>
    </w:p>
    <w:p>
      <w:pPr>
        <w:spacing w:after="150"/>
      </w:pPr>
      <w:r>
        <w:rPr>
          <w:rFonts w:ascii="맑은 고딕" w:cs="맑은 고딕" w:eastAsia="맑은 고딕" w:hAnsi="맑은 고딕"/>
          <w:b/>
          <w:bCs/>
          <w:i w:val="false"/>
          <w:iCs w:val="false"/>
          <w:sz w:val="22"/>
          <w:szCs w:val="22"/>
        </w:rPr>
        <w:t xml:space="preserve">초기 구현에서는 '남은 관측치 수' 대신 '부피(V)가 원래의 20% 이하로 줄어드는지'를 기준으로 삼았다. 그러나 검증 과정에서 부피는 공간의 기하학적 크기만 측정할 뿐 그 안에 실제 관측치가 얼마나 있는지는 전혀 반영하지 못한다는 문제가 확인되었다(부피 기준 정지 시 confirmation 표본이 3~9개까지 급감하는 사례가 다수 발생). 이에 방법B(2차 PRIM)의 min_support 철학과 동일하게, '실제 관측치 비율'을 정지 기준으로 사용하도록 개선했다.</w:t>
      </w:r>
    </w:p>
    <w:p>
      <w:pPr>
        <w:pStyle w:val="Heading1"/>
        <w:spacing w:after="150" w:before="320"/>
      </w:pPr>
      <w:r>
        <w:t xml:space="preserve">4. 방법B — 2차 PRIM (완전 실측 기반, 최종 채택안)</w:t>
      </w:r>
    </w:p>
    <w:p>
      <w:pPr>
        <w:pStyle w:val="Heading2"/>
        <w:spacing w:after="110" w:before="220"/>
      </w:pPr>
      <w:r>
        <w:t xml:space="preserve">4.1 개념</w:t>
      </w:r>
    </w:p>
    <w:p>
      <w:pPr>
        <w:spacing w:after="150"/>
      </w:pPr>
      <w:r>
        <w:rPr>
          <w:rFonts w:ascii="맑은 고딕" w:cs="맑은 고딕" w:eastAsia="맑은 고딕" w:hAnsi="맑은 고딕"/>
          <w:b w:val="false"/>
          <w:bCs w:val="false"/>
          <w:i w:val="false"/>
          <w:iCs w:val="false"/>
          <w:sz w:val="22"/>
          <w:szCs w:val="22"/>
        </w:rPr>
        <w:t xml:space="preserve">예측모델이나 가상포인트 없이, 통합박스(lo0, hi0) 안에 실제로 존재하는 training 관측치만을 사용해 PRIM peeling을 한 번 더(2차) 수행하는 방식이다. 1차 PRIM(공통 전처리 2단계)이 전체 데이터에서 박스 후보들을 stochastic하게 생성하는 것이었다면, 2차 PRIM은 이미 확정된 하나의 통합박스 내부에서, 그 안의 실측 데이터만으로 deterministic하게 한 번 더 좁혀 들어가는 절차다.</w:t>
      </w:r>
    </w:p>
    <w:p>
      <w:pPr>
        <w:pStyle w:val="Heading2"/>
        <w:spacing w:after="110" w:before="220"/>
      </w:pPr>
      <w:r>
        <w:t xml:space="preserve">4.2 준비 단계</w:t>
      </w:r>
    </w:p>
    <w:p>
      <w:pPr>
        <w:pStyle w:val="ListParagraph"/>
        <w:numPr>
          <w:ilvl w:val="0"/>
          <w:numId w:val="1"/>
        </w:numPr>
        <w:spacing w:after="70"/>
      </w:pPr>
      <w:r>
        <w:rPr>
          <w:rFonts w:ascii="맑은 고딕" w:cs="맑은 고딕" w:eastAsia="맑은 고딕" w:hAnsi="맑은 고딕"/>
          <w:b w:val="false"/>
          <w:bCs w:val="false"/>
          <w:sz w:val="22"/>
          <w:szCs w:val="22"/>
        </w:rPr>
        <w:t xml:space="preserve">통합박스(lo0, hi0) 안에 실제로 위치한 training 관측치들만 추출한다(X_sub, D_sub).</w:t>
      </w:r>
    </w:p>
    <w:p>
      <w:pPr>
        <w:pStyle w:val="ListParagraph"/>
        <w:numPr>
          <w:ilvl w:val="0"/>
          <w:numId w:val="1"/>
        </w:numPr>
        <w:spacing w:after="70"/>
      </w:pPr>
      <w:r>
        <w:rPr>
          <w:rFonts w:ascii="맑은 고딕" w:cs="맑은 고딕" w:eastAsia="맑은 고딕" w:hAnsi="맑은 고딕"/>
          <w:b w:val="false"/>
          <w:bCs w:val="false"/>
          <w:sz w:val="22"/>
          <w:szCs w:val="22"/>
        </w:rPr>
        <w:t xml:space="preserve">표본 하한(min_support2)을 계산한다: max(20, 통합박스 안 관측치 수 × RATIO2). RATIO2=0.4는 콘크리트 데이터에서 0.1~0.9 사이를 스윕해 confirmation 성능이 최고였던 값으로 사전 확정되었다(idea1_ratio2_sweep.py).</w:t>
      </w:r>
    </w:p>
    <w:p>
      <w:pPr>
        <w:pStyle w:val="Heading2"/>
        <w:spacing w:after="110" w:before="220"/>
      </w:pPr>
      <w:r>
        <w:t xml:space="preserve">4.3 반복 수축 절차 (원 논문 PRIM peeling과 동일 원리)</w:t>
      </w:r>
    </w:p>
    <w:p>
      <w:pPr>
        <w:spacing w:after="90" w:before="160"/>
      </w:pPr>
      <w:r>
        <w:rPr>
          <w:rFonts w:ascii="맑은 고딕" w:cs="맑은 고딕" w:eastAsia="맑은 고딕" w:hAnsi="맑은 고딕"/>
          <w:b/>
          <w:bCs/>
          <w:sz w:val="22"/>
          <w:szCs w:val="22"/>
        </w:rPr>
        <w:t xml:space="preserve">[단계 1] 어디를 깎을지 — 8개 변수 × 2방향을 동시에 전부 시험</w:t>
      </w:r>
    </w:p>
    <w:p>
      <w:pPr>
        <w:spacing w:after="150"/>
      </w:pPr>
      <w:r>
        <w:rPr>
          <w:rFonts w:ascii="맑은 고딕" w:cs="맑은 고딕" w:eastAsia="맑은 고딕" w:hAnsi="맑은 고딕"/>
          <w:b w:val="false"/>
          <w:bCs w:val="false"/>
          <w:i w:val="false"/>
          <w:iCs w:val="false"/>
          <w:sz w:val="22"/>
          <w:szCs w:val="22"/>
        </w:rPr>
        <w:t xml:space="preserve">현재 남은 관측치(X_sub)에서, 8개 변수 각각에 대해 하위 5%(α) 분위수와 상위 95% 분위수를 계산한다. '하위 5% 미만을 버렸을 때'와 '상위 5% 초과를 버렸을 때', 남은 관측치들의 desirability 평균이 각각 얼마나 되는지 총 16가지 후보를 모두 계산한다(이는 원논문의 기본 PRIM 알고리즘과 동일한 방식으로, 매 스텝마다 상/하위 양방향을 항상 함께 고려하는 것이 PRIM의 표준 동작이다).</w:t>
      </w:r>
    </w:p>
    <w:p>
      <w:pPr>
        <w:spacing w:after="90" w:before="160"/>
      </w:pPr>
      <w:r>
        <w:rPr>
          <w:rFonts w:ascii="맑은 고딕" w:cs="맑은 고딕" w:eastAsia="맑은 고딕" w:hAnsi="맑은 고딕"/>
          <w:b/>
          <w:bCs/>
          <w:sz w:val="22"/>
          <w:szCs w:val="22"/>
        </w:rPr>
        <w:t xml:space="preserve">[단계 2] 실제로 깎기</w:t>
      </w:r>
    </w:p>
    <w:p>
      <w:pPr>
        <w:spacing w:after="150"/>
      </w:pPr>
      <w:r>
        <w:rPr>
          <w:rFonts w:ascii="맑은 고딕" w:cs="맑은 고딕" w:eastAsia="맑은 고딕" w:hAnsi="맑은 고딕"/>
          <w:b w:val="false"/>
          <w:bCs w:val="false"/>
          <w:i w:val="false"/>
          <w:iCs w:val="false"/>
          <w:sz w:val="22"/>
          <w:szCs w:val="22"/>
        </w:rPr>
        <w:t xml:space="preserve">desirability 평균이 가장 높아지는 변수·방향 조합 하나를 선택해 그 경계를 갱신한다. 단, 갱신 후 남은 관측치 수가 min_support2 미만이 되는 후보는 애초에 1단계에서 제외된다.</w:t>
      </w:r>
    </w:p>
    <w:p>
      <w:pPr>
        <w:spacing w:after="90" w:before="160"/>
      </w:pPr>
      <w:r>
        <w:rPr>
          <w:rFonts w:ascii="맑은 고딕" w:cs="맑은 고딕" w:eastAsia="맑은 고딕" w:hAnsi="맑은 고딕"/>
          <w:b/>
          <w:bCs/>
          <w:sz w:val="22"/>
          <w:szCs w:val="22"/>
        </w:rPr>
        <w:t xml:space="preserve">[단계 3] 최고 기록 갱신</w:t>
      </w:r>
    </w:p>
    <w:p>
      <w:pPr>
        <w:spacing w:after="150"/>
      </w:pPr>
      <w:r>
        <w:rPr>
          <w:rFonts w:ascii="맑은 고딕" w:cs="맑은 고딕" w:eastAsia="맑은 고딕" w:hAnsi="맑은 고딕"/>
          <w:b w:val="false"/>
          <w:bCs w:val="false"/>
          <w:i w:val="false"/>
          <w:iCs w:val="false"/>
          <w:sz w:val="22"/>
          <w:szCs w:val="22"/>
        </w:rPr>
        <w:t xml:space="preserve">매 반복마다, 그 시점의 desirability 평균이 지금까지의 최고 기록보다 높으면 그 순간의 (lo, hi)를 최고 기록으로 갱신해 저장한다.</w:t>
      </w:r>
    </w:p>
    <w:p>
      <w:pPr>
        <w:pStyle w:val="Heading2"/>
        <w:spacing w:after="110" w:before="220"/>
      </w:pPr>
      <w:r>
        <w:t xml:space="preserve">4.4 종료 조건</w:t>
      </w:r>
    </w:p>
    <w:p>
      <w:pPr>
        <w:spacing w:after="150"/>
      </w:pPr>
      <w:r>
        <w:rPr>
          <w:rFonts w:ascii="맑은 고딕" w:cs="맑은 고딕" w:eastAsia="맑은 고딕" w:hAnsi="맑은 고딕"/>
          <w:b/>
          <w:bCs/>
          <w:i w:val="false"/>
          <w:iCs w:val="false"/>
          <w:sz w:val="22"/>
          <w:szCs w:val="22"/>
        </w:rPr>
        <w:t xml:space="preserve">단 하나의 조건만 사용한다.</w:t>
      </w:r>
    </w:p>
    <w:p>
      <w:pPr>
        <w:spacing w:after="120" w:before="80"/>
        <w:jc w:val="center"/>
      </w:pPr>
      <w:r>
        <w:rPr>
          <w:rFonts w:ascii="Consolas" w:cs="Consolas" w:eastAsia="Consolas" w:hAnsi="Consolas"/>
          <w:i/>
          <w:iCs/>
          <w:sz w:val="21"/>
          <w:szCs w:val="21"/>
        </w:rPr>
        <w:t xml:space="preserve">남은 관측치 수 × (1 − α) 가 min_support2 미만이면 정지</w:t>
      </w:r>
    </w:p>
    <w:p>
      <w:pPr>
        <w:spacing w:after="150"/>
      </w:pPr>
      <w:r>
        <w:rPr>
          <w:rFonts w:ascii="맑은 고딕" w:cs="맑은 고딕" w:eastAsia="맑은 고딕" w:hAnsi="맑은 고딕"/>
          <w:b w:val="false"/>
          <w:bCs w:val="false"/>
          <w:i w:val="false"/>
          <w:iCs w:val="false"/>
          <w:sz w:val="22"/>
          <w:szCs w:val="22"/>
        </w:rPr>
        <w:t xml:space="preserve">부피, ΔD, 대리모델 예측 등 어떤 별도 지표도 사용하지 않으며, 오직 '실측 표본 수가 미리 정한 하한 밑으로 떨어지는가' 하나로만 정지를 판단한다. 이 단순함이 방법B의 핵심 특징이다.</w:t>
      </w:r>
    </w:p>
    <w:p>
      <w:pPr>
        <w:pStyle w:val="Heading1"/>
        <w:spacing w:after="150" w:before="320"/>
      </w:pPr>
      <w:r>
        <w:t xml:space="preserve">5. 방법A vs 방법B 핵심 차이 요약</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D9E2F3" w:val="clear"/>
          </w:tcPr>
          <w:p>
            <w:pPr>
              <w:jc w:val="center"/>
            </w:pPr>
            <w:r>
              <w:rPr>
                <w:rFonts w:ascii="맑은 고딕" w:cs="맑은 고딕" w:eastAsia="맑은 고딕" w:hAnsi="맑은 고딕"/>
                <w:b/>
                <w:bCs/>
                <w:sz w:val="19"/>
                <w:szCs w:val="19"/>
              </w:rPr>
              <w:t xml:space="preserve">구분</w:t>
            </w:r>
          </w:p>
        </w:tc>
        <w:tc>
          <w:tcPr>
            <w:tcW w:type="dxa" w:w="3600"/>
            <w:shd w:fill="D9E2F3" w:val="clear"/>
          </w:tcPr>
          <w:p>
            <w:pPr>
              <w:jc w:val="center"/>
            </w:pPr>
            <w:r>
              <w:rPr>
                <w:rFonts w:ascii="맑은 고딕" w:cs="맑은 고딕" w:eastAsia="맑은 고딕" w:hAnsi="맑은 고딕"/>
                <w:b/>
                <w:bCs/>
                <w:sz w:val="19"/>
                <w:szCs w:val="19"/>
              </w:rPr>
              <w:t xml:space="preserve">방법A (몬테카를로+대리모델)</w:t>
            </w:r>
          </w:p>
        </w:tc>
        <w:tc>
          <w:tcPr>
            <w:tcW w:type="dxa" w:w="3200"/>
            <w:shd w:fill="D9E2F3" w:val="clear"/>
          </w:tcPr>
          <w:p>
            <w:pPr>
              <w:jc w:val="center"/>
            </w:pPr>
            <w:r>
              <w:rPr>
                <w:rFonts w:ascii="맑은 고딕" w:cs="맑은 고딕" w:eastAsia="맑은 고딕" w:hAnsi="맑은 고딕"/>
                <w:b/>
                <w:bCs/>
                <w:sz w:val="19"/>
                <w:szCs w:val="19"/>
              </w:rPr>
              <w:t xml:space="preserve">방법B (2차 PRIM, 최종채택)</w:t>
            </w:r>
          </w:p>
        </w:tc>
      </w:tr>
      <w:tr>
        <w:tc>
          <w:tcPr>
            <w:tcW w:type="dxa" w:w="2600"/>
          </w:tcPr>
          <w:p>
            <w:pPr>
              <w:jc w:val="center"/>
            </w:pPr>
            <w:r>
              <w:rPr>
                <w:rFonts w:ascii="맑은 고딕" w:cs="맑은 고딕" w:eastAsia="맑은 고딕" w:hAnsi="맑은 고딕"/>
                <w:b w:val="false"/>
                <w:bCs w:val="false"/>
                <w:sz w:val="19"/>
                <w:szCs w:val="19"/>
              </w:rPr>
              <w:t xml:space="preserve">깎을 곳 판단 근거</w:t>
            </w:r>
          </w:p>
        </w:tc>
        <w:tc>
          <w:tcPr>
            <w:tcW w:type="dxa" w:w="3600"/>
          </w:tcPr>
          <w:p>
            <w:pPr>
              <w:jc w:val="center"/>
            </w:pPr>
            <w:r>
              <w:rPr>
                <w:rFonts w:ascii="맑은 고딕" w:cs="맑은 고딕" w:eastAsia="맑은 고딕" w:hAnsi="맑은 고딕"/>
                <w:b w:val="false"/>
                <w:bCs w:val="false"/>
                <w:sz w:val="19"/>
                <w:szCs w:val="19"/>
              </w:rPr>
              <w:t xml:space="preserve">가상포인트-멤버박스 중첩 밀도</w:t>
            </w:r>
          </w:p>
        </w:tc>
        <w:tc>
          <w:tcPr>
            <w:tcW w:type="dxa" w:w="3200"/>
          </w:tcPr>
          <w:p>
            <w:pPr>
              <w:jc w:val="center"/>
            </w:pPr>
            <w:r>
              <w:rPr>
                <w:rFonts w:ascii="맑은 고딕" w:cs="맑은 고딕" w:eastAsia="맑은 고딕" w:hAnsi="맑은 고딕"/>
                <w:b w:val="false"/>
                <w:bCs w:val="false"/>
                <w:sz w:val="19"/>
                <w:szCs w:val="19"/>
              </w:rPr>
              <w:t xml:space="preserve">실측 관측치의 desirability quantile</w:t>
            </w:r>
          </w:p>
        </w:tc>
      </w:tr>
      <w:tr>
        <w:tc>
          <w:tcPr>
            <w:tcW w:type="dxa" w:w="2600"/>
          </w:tcPr>
          <w:p>
            <w:pPr>
              <w:jc w:val="center"/>
            </w:pPr>
            <w:r>
              <w:rPr>
                <w:rFonts w:ascii="맑은 고딕" w:cs="맑은 고딕" w:eastAsia="맑은 고딕" w:hAnsi="맑은 고딕"/>
                <w:b w:val="false"/>
                <w:bCs w:val="false"/>
                <w:sz w:val="19"/>
                <w:szCs w:val="19"/>
              </w:rPr>
              <w:t xml:space="preserve">예측모델 필요 여부</w:t>
            </w:r>
          </w:p>
        </w:tc>
        <w:tc>
          <w:tcPr>
            <w:tcW w:type="dxa" w:w="3600"/>
          </w:tcPr>
          <w:p>
            <w:pPr>
              <w:jc w:val="center"/>
            </w:pPr>
            <w:r>
              <w:rPr>
                <w:rFonts w:ascii="맑은 고딕" w:cs="맑은 고딕" w:eastAsia="맑은 고딕" w:hAnsi="맑은 고딕"/>
                <w:b w:val="false"/>
                <w:bCs w:val="false"/>
                <w:sz w:val="19"/>
                <w:szCs w:val="19"/>
              </w:rPr>
              <w:t xml:space="preserve">필요 (RandomForestRegressor)</w:t>
            </w:r>
          </w:p>
        </w:tc>
        <w:tc>
          <w:tcPr>
            <w:tcW w:type="dxa" w:w="3200"/>
          </w:tcPr>
          <w:p>
            <w:pPr>
              <w:jc w:val="center"/>
            </w:pPr>
            <w:r>
              <w:rPr>
                <w:rFonts w:ascii="맑은 고딕" w:cs="맑은 고딕" w:eastAsia="맑은 고딕" w:hAnsi="맑은 고딕"/>
                <w:b w:val="false"/>
                <w:bCs w:val="false"/>
                <w:sz w:val="19"/>
                <w:szCs w:val="19"/>
              </w:rPr>
              <w:t xml:space="preserve">불필요 (완전 실측)</w:t>
            </w:r>
          </w:p>
        </w:tc>
      </w:tr>
      <w:tr>
        <w:tc>
          <w:tcPr>
            <w:tcW w:type="dxa" w:w="2600"/>
          </w:tcPr>
          <w:p>
            <w:pPr>
              <w:jc w:val="center"/>
            </w:pPr>
            <w:r>
              <w:rPr>
                <w:rFonts w:ascii="맑은 고딕" w:cs="맑은 고딕" w:eastAsia="맑은 고딕" w:hAnsi="맑은 고딕"/>
                <w:b w:val="false"/>
                <w:bCs w:val="false"/>
                <w:sz w:val="19"/>
                <w:szCs w:val="19"/>
              </w:rPr>
              <w:t xml:space="preserve">한 번에 깎는 양</w:t>
            </w:r>
          </w:p>
        </w:tc>
        <w:tc>
          <w:tcPr>
            <w:tcW w:type="dxa" w:w="3600"/>
          </w:tcPr>
          <w:p>
            <w:pPr>
              <w:jc w:val="center"/>
            </w:pPr>
            <w:r>
              <w:rPr>
                <w:rFonts w:ascii="맑은 고딕" w:cs="맑은 고딕" w:eastAsia="맑은 고딕" w:hAnsi="맑은 고딕"/>
                <w:b w:val="false"/>
                <w:bCs w:val="false"/>
                <w:sz w:val="19"/>
                <w:szCs w:val="19"/>
              </w:rPr>
              <w:t xml:space="preserve">고정 5%씩 슬라이딩</w:t>
            </w:r>
          </w:p>
        </w:tc>
        <w:tc>
          <w:tcPr>
            <w:tcW w:type="dxa" w:w="3200"/>
          </w:tcPr>
          <w:p>
            <w:pPr>
              <w:jc w:val="center"/>
            </w:pPr>
            <w:r>
              <w:rPr>
                <w:rFonts w:ascii="맑은 고딕" w:cs="맑은 고딕" w:eastAsia="맑은 고딕" w:hAnsi="맑은 고딕"/>
                <w:b w:val="false"/>
                <w:bCs w:val="false"/>
                <w:sz w:val="19"/>
                <w:szCs w:val="19"/>
              </w:rPr>
              <w:t xml:space="preserve">분위수(5%/95%) 경계까지 한 번에</w:t>
            </w:r>
          </w:p>
        </w:tc>
      </w:tr>
      <w:tr>
        <w:tc>
          <w:tcPr>
            <w:tcW w:type="dxa" w:w="2600"/>
          </w:tcPr>
          <w:p>
            <w:pPr>
              <w:jc w:val="center"/>
            </w:pPr>
            <w:r>
              <w:rPr>
                <w:rFonts w:ascii="맑은 고딕" w:cs="맑은 고딕" w:eastAsia="맑은 고딕" w:hAnsi="맑은 고딕"/>
                <w:b w:val="false"/>
                <w:bCs w:val="false"/>
                <w:sz w:val="19"/>
                <w:szCs w:val="19"/>
              </w:rPr>
              <w:t xml:space="preserve">정지 조건 (최종판)</w:t>
            </w:r>
          </w:p>
        </w:tc>
        <w:tc>
          <w:tcPr>
            <w:tcW w:type="dxa" w:w="3600"/>
          </w:tcPr>
          <w:p>
            <w:pPr>
              <w:jc w:val="center"/>
            </w:pPr>
            <w:r>
              <w:rPr>
                <w:rFonts w:ascii="맑은 고딕" w:cs="맑은 고딕" w:eastAsia="맑은 고딕" w:hAnsi="맑은 고딕"/>
                <w:b w:val="false"/>
                <w:bCs w:val="false"/>
                <w:sz w:val="19"/>
                <w:szCs w:val="19"/>
              </w:rPr>
              <w:t xml:space="preserve">ΔD 또는 관측치 비율(40%)</w:t>
            </w:r>
          </w:p>
        </w:tc>
        <w:tc>
          <w:tcPr>
            <w:tcW w:type="dxa" w:w="3200"/>
          </w:tcPr>
          <w:p>
            <w:pPr>
              <w:jc w:val="center"/>
            </w:pPr>
            <w:r>
              <w:rPr>
                <w:rFonts w:ascii="맑은 고딕" w:cs="맑은 고딕" w:eastAsia="맑은 고딕" w:hAnsi="맑은 고딕"/>
                <w:b w:val="false"/>
                <w:bCs w:val="false"/>
                <w:sz w:val="19"/>
                <w:szCs w:val="19"/>
              </w:rPr>
              <w:t xml:space="preserve">관측치 비율(40%, RATIO2) 단일 기준</w:t>
            </w:r>
          </w:p>
        </w:tc>
      </w:tr>
      <w:tr>
        <w:tc>
          <w:tcPr>
            <w:tcW w:type="dxa" w:w="2600"/>
          </w:tcPr>
          <w:p>
            <w:pPr>
              <w:jc w:val="center"/>
            </w:pPr>
            <w:r>
              <w:rPr>
                <w:rFonts w:ascii="맑은 고딕" w:cs="맑은 고딕" w:eastAsia="맑은 고딕" w:hAnsi="맑은 고딕"/>
                <w:b w:val="false"/>
                <w:bCs w:val="false"/>
                <w:sz w:val="19"/>
                <w:szCs w:val="19"/>
              </w:rPr>
              <w:t xml:space="preserve">계산 비용</w:t>
            </w:r>
          </w:p>
        </w:tc>
        <w:tc>
          <w:tcPr>
            <w:tcW w:type="dxa" w:w="3600"/>
          </w:tcPr>
          <w:p>
            <w:pPr>
              <w:jc w:val="center"/>
            </w:pPr>
            <w:r>
              <w:rPr>
                <w:rFonts w:ascii="맑은 고딕" w:cs="맑은 고딕" w:eastAsia="맑은 고딕" w:hAnsi="맑은 고딕"/>
                <w:b w:val="false"/>
                <w:bCs w:val="false"/>
                <w:sz w:val="19"/>
                <w:szCs w:val="19"/>
              </w:rPr>
              <w:t xml:space="preserve">높음 (반복마다 중첩밀도 16회 계산)</w:t>
            </w:r>
          </w:p>
        </w:tc>
        <w:tc>
          <w:tcPr>
            <w:tcW w:type="dxa" w:w="3200"/>
          </w:tcPr>
          <w:p>
            <w:pPr>
              <w:jc w:val="center"/>
            </w:pPr>
            <w:r>
              <w:rPr>
                <w:rFonts w:ascii="맑은 고딕" w:cs="맑은 고딕" w:eastAsia="맑은 고딕" w:hAnsi="맑은 고딕"/>
                <w:b w:val="false"/>
                <w:bCs w:val="false"/>
                <w:sz w:val="19"/>
                <w:szCs w:val="19"/>
              </w:rPr>
              <w:t xml:space="preserve">낮음 (원 PRIM과 동일 수준)</w:t>
            </w:r>
          </w:p>
        </w:tc>
      </w:tr>
      <w:tr>
        <w:tc>
          <w:tcPr>
            <w:tcW w:type="dxa" w:w="2600"/>
          </w:tcPr>
          <w:p>
            <w:pPr>
              <w:jc w:val="center"/>
            </w:pPr>
            <w:r>
              <w:rPr>
                <w:rFonts w:ascii="맑은 고딕" w:cs="맑은 고딕" w:eastAsia="맑은 고딕" w:hAnsi="맑은 고딕"/>
                <w:b w:val="false"/>
                <w:bCs w:val="false"/>
                <w:sz w:val="19"/>
                <w:szCs w:val="19"/>
              </w:rPr>
              <w:t xml:space="preserve">재현성</w:t>
            </w:r>
          </w:p>
        </w:tc>
        <w:tc>
          <w:tcPr>
            <w:tcW w:type="dxa" w:w="3600"/>
          </w:tcPr>
          <w:p>
            <w:pPr>
              <w:jc w:val="center"/>
            </w:pPr>
            <w:r>
              <w:rPr>
                <w:rFonts w:ascii="맑은 고딕" w:cs="맑은 고딕" w:eastAsia="맑은 고딕" w:hAnsi="맑은 고딕"/>
                <w:b w:val="false"/>
                <w:bCs w:val="false"/>
                <w:sz w:val="19"/>
                <w:szCs w:val="19"/>
              </w:rPr>
              <w:t xml:space="preserve">무작위 요소 존재 (가상포인트 추출)</w:t>
            </w:r>
          </w:p>
        </w:tc>
        <w:tc>
          <w:tcPr>
            <w:tcW w:type="dxa" w:w="3200"/>
          </w:tcPr>
          <w:p>
            <w:pPr>
              <w:jc w:val="center"/>
            </w:pPr>
            <w:r>
              <w:rPr>
                <w:rFonts w:ascii="맑은 고딕" w:cs="맑은 고딕" w:eastAsia="맑은 고딕" w:hAnsi="맑은 고딕"/>
                <w:b w:val="false"/>
                <w:bCs w:val="false"/>
                <w:sz w:val="19"/>
                <w:szCs w:val="19"/>
              </w:rPr>
              <w:t xml:space="preserve">완전 재현 가능 (deterministic)</w:t>
            </w:r>
          </w:p>
        </w:tc>
      </w:tr>
    </w:tbl>
    <w:p>
      <w:pPr>
        <w:pStyle w:val="Heading1"/>
        <w:spacing w:after="150" w:before="320"/>
      </w:pPr>
      <w:r>
        <w:t xml:space="preserve">6. 비교검증 결과</w:t>
      </w:r>
    </w:p>
    <w:p>
      <w:pPr>
        <w:spacing w:after="150"/>
      </w:pPr>
      <w:r>
        <w:rPr>
          <w:rFonts w:ascii="맑은 고딕" w:cs="맑은 고딕" w:eastAsia="맑은 고딕" w:hAnsi="맑은 고딕"/>
          <w:b w:val="false"/>
          <w:bCs w:val="false"/>
          <w:i w:val="false"/>
          <w:iCs w:val="false"/>
          <w:sz w:val="22"/>
          <w:szCs w:val="22"/>
        </w:rPr>
        <w:t xml:space="preserve">두 방법을 동일한 통합박스(동일 시드로 생성된 1등 클러스터)에서 출발시켜, 10개의 서로 다른 랜덤 training/confirmation 분할로 반복 비교했다. 정지 조건을 동일한 철학(관측치 비율 40%)으로 통제한 최종판 기준 결과는 다음과 같다.</w:t>
      </w:r>
    </w:p>
    <w:p>
      <w:pPr>
        <w:pStyle w:val="Heading2"/>
        <w:spacing w:after="110" w:before="220"/>
      </w:pPr>
      <w:r>
        <w:t xml:space="preserve">6.1 정지 조건 개선 전 (부피 기준) — 예비 검증</w:t>
      </w:r>
    </w:p>
    <w:p>
      <w:pPr>
        <w:spacing w:after="150"/>
      </w:pPr>
      <w:r>
        <w:rPr>
          <w:rFonts w:ascii="맑은 고딕" w:cs="맑은 고딕" w:eastAsia="맑은 고딕" w:hAnsi="맑은 고딕"/>
          <w:b w:val="false"/>
          <w:bCs w:val="false"/>
          <w:i w:val="false"/>
          <w:iCs w:val="false"/>
          <w:sz w:val="22"/>
          <w:szCs w:val="22"/>
        </w:rPr>
        <w:t xml:space="preserve">4개 시드 예비 검증에서 방법A는 3/4 케이스가 '부피 하한' 도달로 정지했으며, 이때 confirmation 표본 수가 3~9개까지 급감했다. 이는 desirability 수치가 극소 표본의 우연에 의한 것일 위험을 시사했다.</w:t>
      </w:r>
    </w:p>
    <w:p>
      <w:pPr>
        <w:pStyle w:val="Heading2"/>
        <w:spacing w:after="110" w:before="220"/>
      </w:pPr>
      <w:r>
        <w:t xml:space="preserve">6.2 정지 조건 개선 후 (관측치 비율 40% 기준) — 10회 반복검증</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100"/>
      </w:tblGrid>
      <w:tr>
        <w:tc>
          <w:tcPr>
            <w:tcW w:type="dxa" w:w="3400"/>
            <w:shd w:fill="D9E2F3" w:val="clear"/>
          </w:tcPr>
          <w:p>
            <w:pPr>
              <w:jc w:val="center"/>
            </w:pPr>
            <w:r>
              <w:rPr>
                <w:rFonts w:ascii="맑은 고딕" w:cs="맑은 고딕" w:eastAsia="맑은 고딕" w:hAnsi="맑은 고딕"/>
                <w:b/>
                <w:bCs/>
                <w:sz w:val="19"/>
                <w:szCs w:val="19"/>
              </w:rPr>
              <w:t xml:space="preserve">지표</w:t>
            </w:r>
          </w:p>
        </w:tc>
        <w:tc>
          <w:tcPr>
            <w:tcW w:type="dxa" w:w="2900"/>
            <w:shd w:fill="D9E2F3" w:val="clear"/>
          </w:tcPr>
          <w:p>
            <w:pPr>
              <w:jc w:val="center"/>
            </w:pPr>
            <w:r>
              <w:rPr>
                <w:rFonts w:ascii="맑은 고딕" w:cs="맑은 고딕" w:eastAsia="맑은 고딕" w:hAnsi="맑은 고딕"/>
                <w:b/>
                <w:bCs/>
                <w:sz w:val="19"/>
                <w:szCs w:val="19"/>
              </w:rPr>
              <w:t xml:space="preserve">방법A</w:t>
            </w:r>
          </w:p>
        </w:tc>
        <w:tc>
          <w:tcPr>
            <w:tcW w:type="dxa" w:w="3100"/>
            <w:shd w:fill="D9E2F3" w:val="clear"/>
          </w:tcPr>
          <w:p>
            <w:pPr>
              <w:jc w:val="center"/>
            </w:pPr>
            <w:r>
              <w:rPr>
                <w:rFonts w:ascii="맑은 고딕" w:cs="맑은 고딕" w:eastAsia="맑은 고딕" w:hAnsi="맑은 고딕"/>
                <w:b/>
                <w:bCs/>
                <w:sz w:val="19"/>
                <w:szCs w:val="19"/>
              </w:rPr>
              <w:t xml:space="preserve">방법B</w:t>
            </w:r>
          </w:p>
        </w:tc>
      </w:tr>
      <w:tr>
        <w:tc>
          <w:tcPr>
            <w:tcW w:type="dxa" w:w="3400"/>
          </w:tcPr>
          <w:p>
            <w:pPr>
              <w:jc w:val="center"/>
            </w:pPr>
            <w:r>
              <w:rPr>
                <w:rFonts w:ascii="맑은 고딕" w:cs="맑은 고딕" w:eastAsia="맑은 고딕" w:hAnsi="맑은 고딕"/>
                <w:b w:val="false"/>
                <w:bCs w:val="false"/>
                <w:sz w:val="19"/>
                <w:szCs w:val="19"/>
              </w:rPr>
              <w:t xml:space="preserve">평균 개선폭 (수축 전 대비)</w:t>
            </w:r>
          </w:p>
        </w:tc>
        <w:tc>
          <w:tcPr>
            <w:tcW w:type="dxa" w:w="2900"/>
          </w:tcPr>
          <w:p>
            <w:pPr>
              <w:jc w:val="center"/>
            </w:pPr>
            <w:r>
              <w:rPr>
                <w:rFonts w:ascii="맑은 고딕" w:cs="맑은 고딕" w:eastAsia="맑은 고딕" w:hAnsi="맑은 고딕"/>
                <w:b w:val="false"/>
                <w:bCs w:val="false"/>
                <w:sz w:val="19"/>
                <w:szCs w:val="19"/>
              </w:rPr>
              <w:t xml:space="preserve">+0.0771</w:t>
            </w:r>
          </w:p>
        </w:tc>
        <w:tc>
          <w:tcPr>
            <w:tcW w:type="dxa" w:w="3100"/>
          </w:tcPr>
          <w:p>
            <w:pPr>
              <w:jc w:val="center"/>
            </w:pPr>
            <w:r>
              <w:rPr>
                <w:rFonts w:ascii="맑은 고딕" w:cs="맑은 고딕" w:eastAsia="맑은 고딕" w:hAnsi="맑은 고딕"/>
                <w:b w:val="false"/>
                <w:bCs w:val="false"/>
                <w:sz w:val="19"/>
                <w:szCs w:val="19"/>
              </w:rPr>
              <w:t xml:space="preserve">+0.0355</w:t>
            </w:r>
          </w:p>
        </w:tc>
      </w:tr>
      <w:tr>
        <w:tc>
          <w:tcPr>
            <w:tcW w:type="dxa" w:w="3400"/>
          </w:tcPr>
          <w:p>
            <w:pPr>
              <w:jc w:val="center"/>
            </w:pPr>
            <w:r>
              <w:rPr>
                <w:rFonts w:ascii="맑은 고딕" w:cs="맑은 고딕" w:eastAsia="맑은 고딕" w:hAnsi="맑은 고딕"/>
                <w:b w:val="false"/>
                <w:bCs w:val="false"/>
                <w:sz w:val="19"/>
                <w:szCs w:val="19"/>
              </w:rPr>
              <w:t xml:space="preserve">표준편차</w:t>
            </w:r>
          </w:p>
        </w:tc>
        <w:tc>
          <w:tcPr>
            <w:tcW w:type="dxa" w:w="2900"/>
          </w:tcPr>
          <w:p>
            <w:pPr>
              <w:jc w:val="center"/>
            </w:pPr>
            <w:r>
              <w:rPr>
                <w:rFonts w:ascii="맑은 고딕" w:cs="맑은 고딕" w:eastAsia="맑은 고딕" w:hAnsi="맑은 고딕"/>
                <w:b w:val="false"/>
                <w:bCs w:val="false"/>
                <w:sz w:val="19"/>
                <w:szCs w:val="19"/>
              </w:rPr>
              <w:t xml:space="preserve">0.0340</w:t>
            </w:r>
          </w:p>
        </w:tc>
        <w:tc>
          <w:tcPr>
            <w:tcW w:type="dxa" w:w="3100"/>
          </w:tcPr>
          <w:p>
            <w:pPr>
              <w:jc w:val="center"/>
            </w:pPr>
            <w:r>
              <w:rPr>
                <w:rFonts w:ascii="맑은 고딕" w:cs="맑은 고딕" w:eastAsia="맑은 고딕" w:hAnsi="맑은 고딕"/>
                <w:b w:val="false"/>
                <w:bCs w:val="false"/>
                <w:sz w:val="19"/>
                <w:szCs w:val="19"/>
              </w:rPr>
              <w:t xml:space="preserve">0.0288</w:t>
            </w:r>
          </w:p>
        </w:tc>
      </w:tr>
      <w:tr>
        <w:tc>
          <w:tcPr>
            <w:tcW w:type="dxa" w:w="3400"/>
          </w:tcPr>
          <w:p>
            <w:pPr>
              <w:jc w:val="center"/>
            </w:pPr>
            <w:r>
              <w:rPr>
                <w:rFonts w:ascii="맑은 고딕" w:cs="맑은 고딕" w:eastAsia="맑은 고딕" w:hAnsi="맑은 고딕"/>
                <w:b w:val="false"/>
                <w:bCs w:val="false"/>
                <w:sz w:val="19"/>
                <w:szCs w:val="19"/>
              </w:rPr>
              <w:t xml:space="preserve">방법A 대비 방법B 승리 횟수</w:t>
            </w:r>
          </w:p>
        </w:tc>
        <w:tc>
          <w:tcPr>
            <w:tcW w:type="dxa" w:w="2900"/>
          </w:tcPr>
          <w:p>
            <w:pPr>
              <w:jc w:val="center"/>
            </w:pPr>
            <w:r>
              <w:rPr>
                <w:rFonts w:ascii="맑은 고딕" w:cs="맑은 고딕" w:eastAsia="맑은 고딕" w:hAnsi="맑은 고딕"/>
                <w:b w:val="false"/>
                <w:bCs w:val="false"/>
                <w:sz w:val="19"/>
                <w:szCs w:val="19"/>
              </w:rPr>
              <w:t xml:space="preserve">—</w:t>
            </w:r>
          </w:p>
        </w:tc>
        <w:tc>
          <w:tcPr>
            <w:tcW w:type="dxa" w:w="3100"/>
          </w:tcPr>
          <w:p>
            <w:pPr>
              <w:jc w:val="center"/>
            </w:pPr>
            <w:r>
              <w:rPr>
                <w:rFonts w:ascii="맑은 고딕" w:cs="맑은 고딕" w:eastAsia="맑은 고딕" w:hAnsi="맑은 고딕"/>
                <w:b w:val="false"/>
                <w:bCs w:val="false"/>
                <w:sz w:val="19"/>
                <w:szCs w:val="19"/>
              </w:rPr>
              <w:t xml:space="preserve">0/10</w:t>
            </w:r>
          </w:p>
        </w:tc>
      </w:tr>
      <w:tr>
        <w:tc>
          <w:tcPr>
            <w:tcW w:type="dxa" w:w="3400"/>
          </w:tcPr>
          <w:p>
            <w:pPr>
              <w:jc w:val="center"/>
            </w:pPr>
            <w:r>
              <w:rPr>
                <w:rFonts w:ascii="맑은 고딕" w:cs="맑은 고딕" w:eastAsia="맑은 고딕" w:hAnsi="맑은 고딕"/>
                <w:b w:val="false"/>
                <w:bCs w:val="false"/>
                <w:sz w:val="19"/>
                <w:szCs w:val="19"/>
              </w:rPr>
              <w:t xml:space="preserve">confirmation 표본 수(n) 범위</w:t>
            </w:r>
          </w:p>
        </w:tc>
        <w:tc>
          <w:tcPr>
            <w:tcW w:type="dxa" w:w="2900"/>
          </w:tcPr>
          <w:p>
            <w:pPr>
              <w:jc w:val="center"/>
            </w:pPr>
            <w:r>
              <w:rPr>
                <w:rFonts w:ascii="맑은 고딕" w:cs="맑은 고딕" w:eastAsia="맑은 고딕" w:hAnsi="맑은 고딕"/>
                <w:b w:val="false"/>
                <w:bCs w:val="false"/>
                <w:sz w:val="19"/>
                <w:szCs w:val="19"/>
              </w:rPr>
              <w:t xml:space="preserve">9 ~ 24개</w:t>
            </w:r>
          </w:p>
        </w:tc>
        <w:tc>
          <w:tcPr>
            <w:tcW w:type="dxa" w:w="3100"/>
          </w:tcPr>
          <w:p>
            <w:pPr>
              <w:jc w:val="center"/>
            </w:pPr>
            <w:r>
              <w:rPr>
                <w:rFonts w:ascii="맑은 고딕" w:cs="맑은 고딕" w:eastAsia="맑은 고딕" w:hAnsi="맑은 고딕"/>
                <w:b w:val="false"/>
                <w:bCs w:val="false"/>
                <w:sz w:val="19"/>
                <w:szCs w:val="19"/>
              </w:rPr>
              <w:t xml:space="preserve">12 ~ 51개</w:t>
            </w:r>
          </w:p>
        </w:tc>
      </w:tr>
      <w:tr>
        <w:tc>
          <w:tcPr>
            <w:tcW w:type="dxa" w:w="3400"/>
          </w:tcPr>
          <w:p>
            <w:pPr>
              <w:jc w:val="center"/>
            </w:pPr>
            <w:r>
              <w:rPr>
                <w:rFonts w:ascii="맑은 고딕" w:cs="맑은 고딕" w:eastAsia="맑은 고딕" w:hAnsi="맑은 고딕"/>
                <w:b w:val="false"/>
                <w:bCs w:val="false"/>
                <w:sz w:val="19"/>
                <w:szCs w:val="19"/>
              </w:rPr>
              <w:t xml:space="preserve">정지 사유</w:t>
            </w:r>
          </w:p>
        </w:tc>
        <w:tc>
          <w:tcPr>
            <w:tcW w:type="dxa" w:w="2900"/>
          </w:tcPr>
          <w:p>
            <w:pPr>
              <w:jc w:val="center"/>
            </w:pPr>
            <w:r>
              <w:rPr>
                <w:rFonts w:ascii="맑은 고딕" w:cs="맑은 고딕" w:eastAsia="맑은 고딕" w:hAnsi="맑은 고딕"/>
                <w:b w:val="false"/>
                <w:bCs w:val="false"/>
                <w:sz w:val="19"/>
                <w:szCs w:val="19"/>
              </w:rPr>
              <w:t xml:space="preserve">10/10 모두 '관측치 하한 도달'</w:t>
            </w:r>
          </w:p>
        </w:tc>
        <w:tc>
          <w:tcPr>
            <w:tcW w:type="dxa" w:w="3100"/>
          </w:tcPr>
          <w:p>
            <w:pPr>
              <w:jc w:val="center"/>
            </w:pPr>
            <w:r>
              <w:rPr>
                <w:rFonts w:ascii="맑은 고딕" w:cs="맑은 고딕" w:eastAsia="맑은 고딕" w:hAnsi="맑은 고딕"/>
                <w:b w:val="false"/>
                <w:bCs w:val="false"/>
                <w:sz w:val="19"/>
                <w:szCs w:val="19"/>
              </w:rPr>
              <w:t xml:space="preserve">(해당 없음, 동일 기준 사용)</w:t>
            </w:r>
          </w:p>
        </w:tc>
      </w:tr>
    </w:tbl>
    <w:p>
      <w:pPr>
        <w:spacing w:after="150"/>
      </w:pPr>
    </w:p>
    <w:p>
      <w:pPr>
        <w:spacing w:after="150"/>
      </w:pPr>
      <w:r>
        <w:rPr>
          <w:rFonts w:ascii="맑은 고딕" w:cs="맑은 고딕" w:eastAsia="맑은 고딕" w:hAnsi="맑은 고딕"/>
          <w:b/>
          <w:bCs/>
          <w:i w:val="false"/>
          <w:iCs w:val="false"/>
          <w:sz w:val="22"/>
          <w:szCs w:val="22"/>
        </w:rPr>
        <w:t xml:space="preserve">방법A가 개선폭 기준으로는 10/10 전승을 기록했으나, confirmation 표본 수는 방법B가 일관되게 더 크다. 10개 시드 전부에서 방법A는 'ΔD 기준'이 아닌 '관측치 비율 하한'으로 정지했다 — 즉 desirability가 충분히 안정되어서가 아니라, 표본 보호 장치가 먼저 작동해 멈춘 것이다.</w:t>
      </w:r>
    </w:p>
    <w:p>
      <w:pPr>
        <w:pStyle w:val="Heading1"/>
        <w:spacing w:after="150" w:before="320"/>
      </w:pPr>
      <w:r>
        <w:t xml:space="preserve">7. 종합 결론 및 해석</w:t>
      </w:r>
    </w:p>
    <w:p>
      <w:pPr>
        <w:pStyle w:val="ListParagraph"/>
        <w:numPr>
          <w:ilvl w:val="0"/>
          <w:numId w:val="1"/>
        </w:numPr>
        <w:spacing w:after="70"/>
      </w:pPr>
      <w:r>
        <w:rPr>
          <w:rFonts w:ascii="맑은 고딕" w:cs="맑은 고딕" w:eastAsia="맑은 고딕" w:hAnsi="맑은 고딕"/>
          <w:b w:val="false"/>
          <w:bCs w:val="false"/>
          <w:sz w:val="22"/>
          <w:szCs w:val="22"/>
        </w:rPr>
        <w:t xml:space="preserve">성능 수치(D_conf 개선폭)만 보면 방법A가 방법B를 일관되게 앞선다. 이는 '어디를 깎을지'를 결정하는 방식(가상포인트 중첩밀도)이 desirability quantile 방식보다 더 정교하게 유리한 방향을 찾아낼 가능성을 시사한다.</w:t>
      </w:r>
    </w:p>
    <w:p>
      <w:pPr>
        <w:pStyle w:val="ListParagraph"/>
        <w:numPr>
          <w:ilvl w:val="0"/>
          <w:numId w:val="1"/>
        </w:numPr>
        <w:spacing w:after="70"/>
      </w:pPr>
      <w:r>
        <w:rPr>
          <w:rFonts w:ascii="맑은 고딕" w:cs="맑은 고딕" w:eastAsia="맑은 고딕" w:hAnsi="맑은 고딕"/>
          <w:b w:val="false"/>
          <w:bCs w:val="false"/>
          <w:sz w:val="22"/>
          <w:szCs w:val="22"/>
        </w:rPr>
        <w:t xml:space="preserve">그러나 confirmation 표본 수는 방법B가 항상 더 크며, 이는 결과의 통계적 신뢰도 측면에서 방법B가 우위에 있음을 의미한다. 표본이 적을수록 D_conf 수치 자체의 불확실성이 커진다.</w:t>
      </w:r>
    </w:p>
    <w:p>
      <w:pPr>
        <w:pStyle w:val="ListParagraph"/>
        <w:numPr>
          <w:ilvl w:val="0"/>
          <w:numId w:val="1"/>
        </w:numPr>
        <w:spacing w:after="70"/>
      </w:pPr>
      <w:r>
        <w:rPr>
          <w:rFonts w:ascii="맑은 고딕" w:cs="맑은 고딕" w:eastAsia="맑은 고딕" w:hAnsi="맑은 고딕"/>
          <w:b/>
          <w:bCs/>
          <w:sz w:val="22"/>
          <w:szCs w:val="22"/>
        </w:rPr>
        <w:t xml:space="preserve">결과적으로 '수치상 최고 성능'과 '실무적으로 신뢰할 수 있는 검증된 범위' 사이에 트레이드오프가 존재한다. 프로젝트가 초기에 방법B(완전 실측 기반)를 최종안으로 채택한 판단은, 예측모델의 불확실성을 배제하고 항상 충분한 실측 근거를 확보한다는 관점에서 여전히 타당하다.</w:t>
      </w:r>
    </w:p>
    <w:p>
      <w:pPr>
        <w:pStyle w:val="ListParagraph"/>
        <w:numPr>
          <w:ilvl w:val="0"/>
          <w:numId w:val="1"/>
        </w:numPr>
        <w:spacing w:after="70"/>
      </w:pPr>
      <w:r>
        <w:rPr>
          <w:rFonts w:ascii="맑은 고딕" w:cs="맑은 고딕" w:eastAsia="맑은 고딕" w:hAnsi="맑은 고딕"/>
          <w:b w:val="false"/>
          <w:bCs w:val="false"/>
          <w:sz w:val="22"/>
          <w:szCs w:val="22"/>
        </w:rPr>
        <w:t xml:space="preserve">다만 이번 비교검증을 통해, 정지 조건을 동일하게 통제했을 때 방법A의 '경계 탐색' 방식 자체가 갖는 잠재력이 확인되었다. 향후 방법A의 '경계 탐색(가상포인트 중첩밀도)'과 방법B의 '완전 실측 기반 정지 조건'을 결합하는 하이브리드 방식을 검토해볼 가치가 있다.</w:t>
      </w:r>
    </w:p>
    <w:p>
      <w:pPr>
        <w:pStyle w:val="Heading1"/>
        <w:spacing w:after="150" w:before="320"/>
      </w:pPr>
      <w:r>
        <w:t xml:space="preserve">8. 향후 검토 사항</w:t>
      </w:r>
    </w:p>
    <w:p>
      <w:pPr>
        <w:pStyle w:val="ListParagraph"/>
        <w:numPr>
          <w:ilvl w:val="0"/>
          <w:numId w:val="1"/>
        </w:numPr>
        <w:spacing w:after="70"/>
      </w:pPr>
      <w:r>
        <w:rPr>
          <w:rFonts w:ascii="맑은 고딕" w:cs="맑은 고딕" w:eastAsia="맑은 고딕" w:hAnsi="맑은 고딕"/>
          <w:b w:val="false"/>
          <w:bCs w:val="false"/>
          <w:sz w:val="22"/>
          <w:szCs w:val="22"/>
        </w:rPr>
        <w:t xml:space="preserve">N_MIN_RATIO(방법A)를 0.4 외의 값(0.2~0.6)으로 스윕해 표본 수와 성능의 트레이드오프 곡선을 확인.</w:t>
      </w:r>
    </w:p>
    <w:p>
      <w:pPr>
        <w:pStyle w:val="ListParagraph"/>
        <w:numPr>
          <w:ilvl w:val="0"/>
          <w:numId w:val="1"/>
        </w:numPr>
        <w:spacing w:after="70"/>
      </w:pPr>
      <w:r>
        <w:rPr>
          <w:rFonts w:ascii="맑은 고딕" w:cs="맑은 고딕" w:eastAsia="맑은 고딕" w:hAnsi="맑은 고딕"/>
          <w:b w:val="false"/>
          <w:bCs w:val="false"/>
          <w:sz w:val="22"/>
          <w:szCs w:val="22"/>
        </w:rPr>
        <w:t xml:space="preserve">EPS(ΔD 정지 기준, 현재 0.05)를 완화해 'ΔD 기준으로 정지하는' 사례가 실제로 발생하는지 확인.</w:t>
      </w:r>
    </w:p>
    <w:p>
      <w:pPr>
        <w:pStyle w:val="ListParagraph"/>
        <w:numPr>
          <w:ilvl w:val="0"/>
          <w:numId w:val="1"/>
        </w:numPr>
        <w:spacing w:after="70"/>
      </w:pPr>
      <w:r>
        <w:rPr>
          <w:rFonts w:ascii="맑은 고딕" w:cs="맑은 고딕" w:eastAsia="맑은 고딕" w:hAnsi="맑은 고딕"/>
          <w:b w:val="false"/>
          <w:bCs w:val="false"/>
          <w:sz w:val="22"/>
          <w:szCs w:val="22"/>
        </w:rPr>
        <w:t xml:space="preserve">방법A의 '경계 탐색 로직'을 방법B의 파이프라인에 이식한 하이브리드 버전 구현 및 검증.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2026-08-03T07:00:38.758Z</dcterms:created>
  <dcterms:modified xsi:type="dcterms:W3CDTF">2026-08-03T07:00:38.759Z</dcterms:modified>
</cp:coreProperties>
</file>

<file path=docProps/custom.xml><?xml version="1.0" encoding="utf-8"?>
<Properties xmlns="http://schemas.openxmlformats.org/officeDocument/2006/custom-properties" xmlns:vt="http://schemas.openxmlformats.org/officeDocument/2006/docPropsVTypes"/>
</file>