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73A3" w14:textId="77777777" w:rsidR="005C50F1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아이디어 6번 — 민감도 분석 및 목적함수 보완</w:t>
      </w:r>
    </w:p>
    <w:p w14:paraId="21391CC0" w14:textId="77777777" w:rsidR="005C50F1" w:rsidRPr="00353BBC" w:rsidRDefault="00000000">
      <w:pPr>
        <w:pStyle w:val="1"/>
        <w:spacing w:before="300" w:after="150"/>
        <w:rPr>
          <w:b/>
          <w:bCs/>
        </w:rPr>
      </w:pPr>
      <w:r w:rsidRPr="00353BBC">
        <w:rPr>
          <w:b/>
          <w:bCs/>
        </w:rPr>
        <w:t xml:space="preserve">1. </w:t>
      </w:r>
      <w:r w:rsidRPr="00353BBC">
        <w:rPr>
          <w:b/>
          <w:bCs/>
        </w:rPr>
        <w:t>배경</w:t>
      </w:r>
      <w:r w:rsidRPr="00353BBC">
        <w:rPr>
          <w:b/>
          <w:bCs/>
        </w:rPr>
        <w:t xml:space="preserve"> </w:t>
      </w:r>
      <w:r w:rsidRPr="00353BBC">
        <w:rPr>
          <w:b/>
          <w:bCs/>
        </w:rPr>
        <w:t>및</w:t>
      </w:r>
      <w:r w:rsidRPr="00353BBC">
        <w:rPr>
          <w:b/>
          <w:bCs/>
        </w:rPr>
        <w:t xml:space="preserve"> </w:t>
      </w:r>
      <w:r w:rsidRPr="00353BBC">
        <w:rPr>
          <w:b/>
          <w:bCs/>
        </w:rPr>
        <w:t>목적</w:t>
      </w:r>
    </w:p>
    <w:p w14:paraId="2710BE7A" w14:textId="06692C75" w:rsidR="005C50F1" w:rsidRDefault="00000000">
      <w:pPr>
        <w:spacing w:after="160"/>
      </w:pP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식(12)은 아래와 같이 정의되며, </w:t>
      </w:r>
      <m:oMath>
        <m:r>
          <w:rPr>
            <w:rFonts w:ascii="Cambria Math" w:eastAsia="맑은 고딕" w:hAnsi="Cambria Math" w:cs="맑은 고딕"/>
            <w:sz w:val="22"/>
            <w:szCs w:val="22"/>
          </w:rPr>
          <m:t>ECC</m:t>
        </m:r>
      </m:oMath>
      <w:r>
        <w:rPr>
          <w:rFonts w:ascii="맑은 고딕" w:eastAsia="맑은 고딕" w:hAnsi="맑은 고딕" w:cs="맑은 고딕"/>
          <w:sz w:val="22"/>
          <w:szCs w:val="22"/>
        </w:rPr>
        <w:t>와</w:t>
      </w:r>
      <w:r w:rsidR="00353BBC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eff</m:t>
            </m:r>
          </m:sub>
        </m:sSub>
      </m:oMath>
      <w:r>
        <w:rPr>
          <w:rFonts w:ascii="맑은 고딕" w:eastAsia="맑은 고딕" w:hAnsi="맑은 고딕" w:cs="맑은 고딕"/>
          <w:sz w:val="22"/>
          <w:szCs w:val="22"/>
        </w:rPr>
        <w:t xml:space="preserve">모두 </w:t>
      </w:r>
      <m:oMath>
        <m:r>
          <w:rPr>
            <w:rFonts w:ascii="Cambria Math" w:eastAsia="맑은 고딕" w:hAnsi="Cambria Math" w:cs="맑은 고딕"/>
            <w:sz w:val="22"/>
            <w:szCs w:val="22"/>
          </w:rPr>
          <m:t>K</m:t>
        </m:r>
      </m:oMath>
      <w:r w:rsidR="00353BBC">
        <w:rPr>
          <w:rFonts w:ascii="맑은 고딕" w:eastAsia="맑은 고딕" w:hAnsi="맑은 고딕" w:cs="맑은 고딕" w:hint="eastAsia"/>
          <w:sz w:val="22"/>
          <w:szCs w:val="22"/>
        </w:rPr>
        <w:t xml:space="preserve">와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353BBC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 xml:space="preserve">두 변수의 함수다. </w:t>
      </w:r>
      <m:oMath>
        <m:sSup>
          <m:sSup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p>
            <m:r>
              <w:rPr>
                <w:rFonts w:ascii="Cambria Math" w:eastAsia="맑은 고딕" w:hAnsi="Cambria Math" w:cs="맑은 고딕"/>
                <w:sz w:val="22"/>
                <w:szCs w:val="22"/>
              </w:rPr>
              <m:t>limit</m:t>
            </m:r>
          </m:sup>
        </m:sSup>
        <m:r>
          <w:rPr>
            <w:rFonts w:ascii="Cambria Math" w:eastAsia="맑은 고딕" w:hAnsi="Cambria Math" w:cs="맑은 고딕"/>
            <w:sz w:val="22"/>
            <w:szCs w:val="22"/>
          </w:rPr>
          <m:t>=0.6</m:t>
        </m:r>
      </m:oMath>
      <w:r>
        <w:rPr>
          <w:rFonts w:ascii="맑은 고딕" w:eastAsia="맑은 고딕" w:hAnsi="맑은 고딕" w:cs="맑은 고딕"/>
          <w:sz w:val="22"/>
          <w:szCs w:val="22"/>
        </w:rPr>
        <w:t xml:space="preserve">이 고정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하이퍼파라미터로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쓰인다.</w:t>
      </w:r>
    </w:p>
    <w:p w14:paraId="48682829" w14:textId="4A4BCB11" w:rsidR="005C50F1" w:rsidRPr="00353BBC" w:rsidRDefault="00353BBC" w:rsidP="00353BBC">
      <w:pPr>
        <w:spacing w:before="100" w:after="200"/>
        <w:jc w:val="center"/>
        <w:rPr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argmax</m:t>
                </m: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lim>
            </m:limLow>
          </m:fName>
          <m:e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ECC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K,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Memb</m:t>
                        </m:r>
                      </m:sub>
                    </m:sSub>
                  </m:e>
                </m:d>
              </m:sup>
            </m:sSup>
          </m:e>
        </m:func>
        <m:r>
          <w:rPr>
            <w:rFonts w:ascii="Cambria Math" w:hAnsi="Cambria Math"/>
            <w:sz w:val="22"/>
            <w:szCs w:val="22"/>
          </w:rPr>
          <m:t xml:space="preserve">, s.t.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eff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Memb</m:t>
                    </m:r>
                  </m:sub>
                </m:sSub>
              </m:e>
            </m:d>
          </m:sup>
        </m:sSubSup>
        <m:r>
          <w:rPr>
            <w:rFonts w:ascii="Cambria Math" w:hAnsi="Cambria Math"/>
            <w:sz w:val="22"/>
            <w:szCs w:val="22"/>
          </w:rPr>
          <m:t xml:space="preserve"> ≥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 w:rsidRPr="008103CA">
        <w:rPr>
          <w:rFonts w:hint="eastAsia"/>
          <w:sz w:val="22"/>
          <w:szCs w:val="22"/>
        </w:rPr>
        <w:t>.</w:t>
      </w:r>
    </w:p>
    <w:p w14:paraId="5ED97E91" w14:textId="0F7EDFB9" w:rsidR="005C50F1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본 연구는 (1)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 w:rsidRPr="006F57C2">
        <w:rPr>
          <w:rFonts w:ascii="맑은 고딕" w:eastAsia="맑은 고딕" w:hAnsi="맑은 고딕" w:cs="맑은 고딕"/>
          <w:b/>
          <w:bCs/>
          <w:sz w:val="22"/>
          <w:szCs w:val="22"/>
        </w:rPr>
        <w:t>에 대한 민감도를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분석하고, (2) 이 '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제약식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' 구조 자체의 문제(ECC(K)의 단조성으로 인해 K*가 경계에서 결정되는 현상)를 진단한 뒤, (3) 이를 개선하는 통합 목적함수를 설계·검증하는 것을 목표로 한다. 모든 비교는 원논문과 동일하게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>(5~10) x K 전체를 격자탐색해, 각 방식 고유의 목적함수를 최대화하는 (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>*, K*) 조합을 자동으로 채택하는 방식으로 수행했다.</w:t>
      </w:r>
    </w:p>
    <w:p w14:paraId="58D95A10" w14:textId="04EE20FD" w:rsidR="005C50F1" w:rsidRPr="00353BBC" w:rsidRDefault="00000000">
      <w:pPr>
        <w:pStyle w:val="1"/>
        <w:spacing w:before="300" w:after="150"/>
        <w:rPr>
          <w:b/>
          <w:bCs/>
        </w:rPr>
      </w:pPr>
      <w:r w:rsidRPr="00353BBC">
        <w:rPr>
          <w:b/>
          <w:bCs/>
        </w:rPr>
        <w:t xml:space="preserve">2. </w:t>
      </w:r>
      <m:oMath>
        <m:sSup>
          <m:sSupPr>
            <m:ctrlPr>
              <w:rPr>
                <w:rFonts w:ascii="Cambria Math" w:eastAsia="맑은 고딕" w:hAnsi="Cambria Math" w:cs="맑은 고딕"/>
                <w:b/>
                <w:bCs/>
                <w:i/>
                <w:color w:val="auto"/>
              </w:rPr>
            </m:ctrlPr>
          </m:sSupPr>
          <m:e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ρ</m:t>
            </m:r>
          </m:e>
          <m:sup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limit</m:t>
            </m:r>
          </m:sup>
        </m:sSup>
      </m:oMath>
      <w:r w:rsidR="00353BBC" w:rsidRPr="00353BBC">
        <w:rPr>
          <w:rFonts w:hint="eastAsia"/>
          <w:b/>
          <w:bCs/>
          <w:color w:val="auto"/>
        </w:rPr>
        <w:t xml:space="preserve"> </w:t>
      </w:r>
      <w:r w:rsidRPr="00353BBC">
        <w:rPr>
          <w:b/>
          <w:bCs/>
        </w:rPr>
        <w:t>민감도</w:t>
      </w:r>
      <w:r w:rsidRPr="00353BBC">
        <w:rPr>
          <w:b/>
          <w:bCs/>
        </w:rPr>
        <w:t xml:space="preserve"> </w:t>
      </w:r>
      <w:r w:rsidRPr="00353BBC">
        <w:rPr>
          <w:b/>
          <w:bCs/>
        </w:rPr>
        <w:t>분석</w:t>
      </w:r>
    </w:p>
    <w:p w14:paraId="25610C67" w14:textId="5F97400D" w:rsidR="005C50F1" w:rsidRDefault="00353BBC">
      <w:pPr>
        <w:spacing w:after="160"/>
      </w:pPr>
      <m:oMath>
        <m:sSup>
          <m:sSup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p>
            <m:r>
              <w:rPr>
                <w:rFonts w:ascii="Cambria Math" w:eastAsia="맑은 고딕" w:hAnsi="Cambria Math" w:cs="맑은 고딕"/>
                <w:sz w:val="22"/>
                <w:szCs w:val="22"/>
              </w:rPr>
              <m:t>limit</m:t>
            </m:r>
          </m:sup>
        </m:sSup>
      </m:oMath>
      <w:r w:rsidR="00000000">
        <w:rPr>
          <w:rFonts w:ascii="맑은 고딕" w:eastAsia="맑은 고딕" w:hAnsi="맑은 고딕" w:cs="맑은 고딕"/>
          <w:sz w:val="22"/>
          <w:szCs w:val="22"/>
        </w:rPr>
        <w:t xml:space="preserve">을 0.45~0.75 구간(0.01 간격)에서 세밀하게 </w:t>
      </w:r>
      <w:proofErr w:type="spellStart"/>
      <w:r w:rsidR="00000000">
        <w:rPr>
          <w:rFonts w:ascii="맑은 고딕" w:eastAsia="맑은 고딕" w:hAnsi="맑은 고딕" w:cs="맑은 고딕"/>
          <w:sz w:val="22"/>
          <w:szCs w:val="22"/>
        </w:rPr>
        <w:t>스윕한</w:t>
      </w:r>
      <w:proofErr w:type="spellEnd"/>
      <w:r w:rsidR="00000000">
        <w:rPr>
          <w:rFonts w:ascii="맑은 고딕" w:eastAsia="맑은 고딕" w:hAnsi="맑은 고딕" w:cs="맑은 고딕"/>
          <w:sz w:val="22"/>
          <w:szCs w:val="22"/>
        </w:rPr>
        <w:t xml:space="preserve"> 결과, K*는 </w:t>
      </w:r>
      <m:oMath>
        <m:sSup>
          <m:sSup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p>
            <m:r>
              <w:rPr>
                <w:rFonts w:ascii="Cambria Math" w:eastAsia="맑은 고딕" w:hAnsi="Cambria Math" w:cs="맑은 고딕"/>
                <w:sz w:val="22"/>
                <w:szCs w:val="22"/>
              </w:rPr>
              <m:t>limit</m:t>
            </m:r>
          </m:sup>
        </m:sSup>
      </m:oMath>
      <w:proofErr w:type="spellStart"/>
      <w:r w:rsidR="00000000">
        <w:rPr>
          <w:rFonts w:ascii="맑은 고딕" w:eastAsia="맑은 고딕" w:hAnsi="맑은 고딕" w:cs="맑은 고딕"/>
          <w:sz w:val="22"/>
          <w:szCs w:val="22"/>
        </w:rPr>
        <w:t>에</w:t>
      </w:r>
      <w:proofErr w:type="spellEnd"/>
      <w:r w:rsidR="00000000">
        <w:rPr>
          <w:rFonts w:ascii="맑은 고딕" w:eastAsia="맑은 고딕" w:hAnsi="맑은 고딕" w:cs="맑은 고딕"/>
          <w:sz w:val="22"/>
          <w:szCs w:val="22"/>
        </w:rPr>
        <w:t xml:space="preserve"> 정비례해 크게 요동쳤다(예: </w:t>
      </w:r>
      <m:oMath>
        <m:r>
          <w:rPr>
            <w:rFonts w:ascii="Cambria Math" w:eastAsia="맑은 고딕" w:hAnsi="Cambria Math" w:cs="맑은 고딕"/>
            <w:sz w:val="22"/>
            <w:szCs w:val="22"/>
          </w:rPr>
          <m:t>ρ</m:t>
        </m:r>
      </m:oMath>
      <w:r w:rsidR="00000000">
        <w:rPr>
          <w:rFonts w:ascii="맑은 고딕" w:eastAsia="맑은 고딕" w:hAnsi="맑은 고딕" w:cs="맑은 고딕"/>
          <w:sz w:val="22"/>
          <w:szCs w:val="22"/>
        </w:rPr>
        <w:t xml:space="preserve">=0.50일 때 K*=800, </w:t>
      </w:r>
      <m:oMath>
        <m:r>
          <w:rPr>
            <w:rFonts w:ascii="Cambria Math" w:eastAsia="맑은 고딕" w:hAnsi="Cambria Math" w:cs="맑은 고딕"/>
            <w:sz w:val="22"/>
            <w:szCs w:val="22"/>
          </w:rPr>
          <m:t>ρ</m:t>
        </m:r>
      </m:oMath>
      <w:r w:rsidR="00000000">
        <w:rPr>
          <w:rFonts w:ascii="맑은 고딕" w:eastAsia="맑은 고딕" w:hAnsi="맑은 고딕" w:cs="맑은 고딕"/>
          <w:sz w:val="22"/>
          <w:szCs w:val="22"/>
        </w:rPr>
        <w:t xml:space="preserve">=0.70일 때 K*=450). 그러나 각 </w:t>
      </w:r>
      <m:oMath>
        <m:sSup>
          <m:sSup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p>
            <m:r>
              <w:rPr>
                <w:rFonts w:ascii="Cambria Math" w:eastAsia="맑은 고딕" w:hAnsi="Cambria Math" w:cs="맑은 고딕"/>
                <w:sz w:val="22"/>
                <w:szCs w:val="22"/>
              </w:rPr>
              <m:t>limit</m:t>
            </m:r>
          </m:sup>
        </m:sSup>
      </m:oMath>
      <w:r w:rsidR="00000000">
        <w:rPr>
          <w:rFonts w:ascii="맑은 고딕" w:eastAsia="맑은 고딕" w:hAnsi="맑은 고딕" w:cs="맑은 고딕"/>
          <w:sz w:val="22"/>
          <w:szCs w:val="22"/>
        </w:rPr>
        <w:t xml:space="preserve">에서 나온 '상위 1~2위 핵심 클러스터'의 관측치 집합은 Jaccard 유사도 0.95~1.0으로 거의 완벽히 유지되었다. 즉 K*라는 숫자는 임의의 </w:t>
      </w:r>
      <w:proofErr w:type="spellStart"/>
      <w:r w:rsidR="00000000">
        <w:rPr>
          <w:rFonts w:ascii="맑은 고딕" w:eastAsia="맑은 고딕" w:hAnsi="맑은 고딕" w:cs="맑은 고딕"/>
          <w:sz w:val="22"/>
          <w:szCs w:val="22"/>
        </w:rPr>
        <w:t>문턱값에</w:t>
      </w:r>
      <w:proofErr w:type="spellEnd"/>
      <w:r w:rsidR="00000000">
        <w:rPr>
          <w:rFonts w:ascii="맑은 고딕" w:eastAsia="맑은 고딕" w:hAnsi="맑은 고딕" w:cs="맑은 고딕"/>
          <w:sz w:val="22"/>
          <w:szCs w:val="22"/>
        </w:rPr>
        <w:t xml:space="preserve"> 민감하게 반응하지만, 실질적으로 발견되는 핵심 운전영역은 안정적이었다.</w:t>
      </w:r>
    </w:p>
    <w:p w14:paraId="1725972C" w14:textId="77777777" w:rsidR="005C50F1" w:rsidRPr="002D1A7D" w:rsidRDefault="00000000">
      <w:pPr>
        <w:pStyle w:val="1"/>
        <w:spacing w:before="300" w:after="150"/>
        <w:rPr>
          <w:b/>
          <w:bCs/>
        </w:rPr>
      </w:pPr>
      <w:r w:rsidRPr="002D1A7D">
        <w:rPr>
          <w:b/>
          <w:bCs/>
        </w:rPr>
        <w:t xml:space="preserve">3. </w:t>
      </w:r>
      <w:r w:rsidRPr="002D1A7D">
        <w:rPr>
          <w:b/>
          <w:bCs/>
        </w:rPr>
        <w:t>근본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원인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진단</w:t>
      </w:r>
      <w:r w:rsidRPr="002D1A7D">
        <w:rPr>
          <w:b/>
          <w:bCs/>
        </w:rPr>
        <w:t xml:space="preserve">: </w:t>
      </w:r>
      <w:r w:rsidRPr="002D1A7D">
        <w:rPr>
          <w:b/>
          <w:bCs/>
        </w:rPr>
        <w:t>목적함수의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경계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밀착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문제</w:t>
      </w:r>
    </w:p>
    <w:p w14:paraId="0D47441D" w14:textId="6185F8C9" w:rsidR="002D1A7D" w:rsidRDefault="00000000">
      <w:pPr>
        <w:spacing w:after="160"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ECC(K) 단독 곡선을 K=100~1000 전 구간에서 그려본 결과, 거의 완벽한 단조증가(0.71→1.00)를 보였다. 이는 '최적화'가 아니라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제약이 걸리는 경계에서 강제로 멈추는' 구조임을 의미한다. 즉 K*는 내부 최적점이 아니라 경계해(boundary solution)이다.</w:t>
      </w:r>
    </w:p>
    <w:p w14:paraId="18253EF7" w14:textId="2F69EA1E" w:rsidR="005C50F1" w:rsidRDefault="002D1A7D">
      <w:pPr>
        <w:spacing w:after="160"/>
        <w:rPr>
          <w:rFonts w:ascii="맑은 고딕" w:eastAsia="맑은 고딕" w:hAnsi="맑은 고딕" w:cs="맑은 고딕"/>
          <w:b/>
          <w:bCs/>
          <w:sz w:val="22"/>
          <w:szCs w:val="22"/>
        </w:rPr>
      </w:pPr>
      <w:r w:rsidRPr="002D1A7D">
        <w:t xml:space="preserve"> </w:t>
      </w:r>
      <w:r w:rsidRPr="002D1A7D">
        <w:drawing>
          <wp:inline distT="0" distB="0" distL="0" distR="0" wp14:anchorId="16AE2AE3" wp14:editId="7EB0FD21">
            <wp:extent cx="2949034" cy="1917065"/>
            <wp:effectExtent l="0" t="0" r="3810" b="6985"/>
            <wp:docPr id="1658817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932" cy="19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7556" w14:textId="0ACEA86A" w:rsidR="002D1A7D" w:rsidRDefault="002D1A7D">
      <w:pPr>
        <w:spacing w:after="160"/>
      </w:pPr>
    </w:p>
    <w:p w14:paraId="67ED443F" w14:textId="77777777" w:rsidR="005C50F1" w:rsidRPr="002D1A7D" w:rsidRDefault="00000000">
      <w:pPr>
        <w:pStyle w:val="1"/>
        <w:spacing w:before="300" w:after="150"/>
        <w:rPr>
          <w:b/>
          <w:bCs/>
        </w:rPr>
      </w:pPr>
      <w:r w:rsidRPr="002D1A7D">
        <w:rPr>
          <w:b/>
          <w:bCs/>
        </w:rPr>
        <w:lastRenderedPageBreak/>
        <w:t xml:space="preserve">4. </w:t>
      </w:r>
      <w:r w:rsidRPr="002D1A7D">
        <w:rPr>
          <w:b/>
          <w:bCs/>
        </w:rPr>
        <w:t>대안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목적함수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탐색</w:t>
      </w:r>
      <w:r w:rsidRPr="002D1A7D">
        <w:rPr>
          <w:b/>
          <w:bCs/>
        </w:rPr>
        <w:t xml:space="preserve"> (</w:t>
      </w:r>
      <w:r w:rsidRPr="002D1A7D">
        <w:rPr>
          <w:b/>
          <w:bCs/>
        </w:rPr>
        <w:t>방식</w:t>
      </w:r>
      <w:r w:rsidRPr="002D1A7D">
        <w:rPr>
          <w:b/>
          <w:bCs/>
        </w:rPr>
        <w:t xml:space="preserve"> 0~4)</w:t>
      </w:r>
    </w:p>
    <w:p w14:paraId="14601FC6" w14:textId="77777777" w:rsidR="005C50F1" w:rsidRPr="002D1A7D" w:rsidRDefault="00000000">
      <w:pPr>
        <w:pStyle w:val="2"/>
        <w:spacing w:before="240" w:after="120"/>
        <w:rPr>
          <w:b/>
          <w:bCs/>
        </w:rPr>
      </w:pPr>
      <w:r w:rsidRPr="002D1A7D">
        <w:rPr>
          <w:b/>
          <w:bCs/>
        </w:rPr>
        <w:t xml:space="preserve">4.1 </w:t>
      </w:r>
      <w:r w:rsidRPr="002D1A7D">
        <w:rPr>
          <w:b/>
          <w:bCs/>
        </w:rPr>
        <w:t>초기</w:t>
      </w:r>
      <w:r w:rsidRPr="002D1A7D">
        <w:rPr>
          <w:b/>
          <w:bCs/>
        </w:rPr>
        <w:t xml:space="preserve"> 3</w:t>
      </w:r>
      <w:r w:rsidRPr="002D1A7D">
        <w:rPr>
          <w:b/>
          <w:bCs/>
        </w:rPr>
        <w:t>방식</w:t>
      </w:r>
      <w:r w:rsidRPr="002D1A7D">
        <w:rPr>
          <w:b/>
          <w:bCs/>
        </w:rPr>
        <w:t xml:space="preserve"> </w:t>
      </w:r>
      <w:r w:rsidRPr="002D1A7D">
        <w:rPr>
          <w:b/>
          <w:bCs/>
        </w:rPr>
        <w:t>비교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3504"/>
        <w:gridCol w:w="4293"/>
      </w:tblGrid>
      <w:tr w:rsidR="005C50F1" w14:paraId="71831C46" w14:textId="77777777" w:rsidTr="002D1A7D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2F3"/>
          </w:tcPr>
          <w:p w14:paraId="46AF9E36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방식</w:t>
            </w:r>
          </w:p>
        </w:tc>
        <w:tc>
          <w:tcPr>
            <w:tcW w:w="3504" w:type="dxa"/>
            <w:shd w:val="clear" w:color="auto" w:fill="D9E2F3"/>
          </w:tcPr>
          <w:p w14:paraId="5A5548B2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정의</w:t>
            </w:r>
          </w:p>
        </w:tc>
        <w:tc>
          <w:tcPr>
            <w:tcW w:w="4293" w:type="dxa"/>
            <w:shd w:val="clear" w:color="auto" w:fill="D9E2F3"/>
          </w:tcPr>
          <w:p w14:paraId="14D2AEA8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특징</w:t>
            </w:r>
          </w:p>
        </w:tc>
      </w:tr>
      <w:tr w:rsidR="005C50F1" w14:paraId="384F2E22" w14:textId="77777777" w:rsidTr="002D1A7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4DE0A0F1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방식0</w:t>
            </w:r>
          </w:p>
        </w:tc>
        <w:tc>
          <w:tcPr>
            <w:tcW w:w="3504" w:type="dxa"/>
          </w:tcPr>
          <w:p w14:paraId="3D8B0C9A" w14:textId="77777777" w:rsidR="005C50F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AA305C" wp14:editId="040DF60B">
                  <wp:extent cx="1714500" cy="171450"/>
                  <wp:effectExtent l="0" t="0" r="0" b="0"/>
                  <wp:docPr id="1767455266" name="그림 1767455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</w:tcPr>
          <w:p w14:paraId="1A6F3BA0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단순 곱셈</w:t>
            </w:r>
          </w:p>
        </w:tc>
      </w:tr>
      <w:tr w:rsidR="005C50F1" w14:paraId="4CB17AC5" w14:textId="77777777" w:rsidTr="002D1A7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6B571933" w14:textId="77777777" w:rsidR="005C50F1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방식1</w:t>
            </w:r>
          </w:p>
          <w:p w14:paraId="50A9B35B" w14:textId="28A64FB3" w:rsidR="002D1A7D" w:rsidRDefault="002D1A7D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(가중조화</w:t>
            </w:r>
            <w:r w:rsidR="003B7401">
              <w:rPr>
                <w:rFonts w:ascii="맑은 고딕" w:eastAsia="맑은 고딕" w:hAnsi="맑은 고딕" w:cs="맑은 고딕" w:hint="eastAsia"/>
              </w:rPr>
              <w:t>평균</w:t>
            </w:r>
            <w:r>
              <w:rPr>
                <w:rFonts w:ascii="맑은 고딕" w:eastAsia="맑은 고딕" w:hAnsi="맑은 고딕" w:cs="맑은 고딕" w:hint="eastAsia"/>
              </w:rPr>
              <w:t>)</w:t>
            </w:r>
          </w:p>
        </w:tc>
        <w:tc>
          <w:tcPr>
            <w:tcW w:w="3504" w:type="dxa"/>
          </w:tcPr>
          <w:p w14:paraId="19527E35" w14:textId="77777777" w:rsidR="005C50F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A4B573" wp14:editId="17D1D220">
                  <wp:extent cx="1714500" cy="314325"/>
                  <wp:effectExtent l="0" t="0" r="0" b="0"/>
                  <wp:docPr id="449703518" name="그림 449703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</w:tcPr>
          <w:p w14:paraId="0CC06A0F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방식0과 균형설정에서 자주 수렴</w:t>
            </w:r>
          </w:p>
        </w:tc>
      </w:tr>
      <w:tr w:rsidR="005C50F1" w14:paraId="7461BDF7" w14:textId="77777777" w:rsidTr="002D1A7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21FA4743" w14:textId="77777777" w:rsidR="005C50F1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방식2</w:t>
            </w:r>
          </w:p>
          <w:p w14:paraId="4FBFAFAE" w14:textId="3E272CDD" w:rsidR="002D1A7D" w:rsidRDefault="002D1A7D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정규화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곱셈</w:t>
            </w:r>
            <w:r>
              <w:rPr>
                <w:rFonts w:hint="eastAsia"/>
              </w:rPr>
              <w:t>)</w:t>
            </w:r>
          </w:p>
        </w:tc>
        <w:tc>
          <w:tcPr>
            <w:tcW w:w="3504" w:type="dxa"/>
          </w:tcPr>
          <w:p w14:paraId="07C3976E" w14:textId="77777777" w:rsidR="005C50F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6C4D4" wp14:editId="5269E37D">
                  <wp:extent cx="1428750" cy="190500"/>
                  <wp:effectExtent l="0" t="0" r="0" b="0"/>
                  <wp:docPr id="1164422441" name="그림 1164422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</w:tcPr>
          <w:p w14:paraId="75951C0B" w14:textId="77777777" w:rsidR="005C50F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</w:rPr>
              <w:t>극값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의존성으로 실행마다 결과 불안정 → 제외</w:t>
            </w:r>
          </w:p>
        </w:tc>
      </w:tr>
    </w:tbl>
    <w:p w14:paraId="64C1A331" w14:textId="77777777" w:rsidR="005C50F1" w:rsidRDefault="005C50F1">
      <w:pPr>
        <w:spacing w:after="150"/>
      </w:pPr>
    </w:p>
    <w:p w14:paraId="739E6F61" w14:textId="565A6853" w:rsidR="005C50F1" w:rsidRDefault="00000000">
      <w:pPr>
        <w:spacing w:after="1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여러 차례의 독립적 실행(다른 박스 생성)에서 방식0과 방식1은 균형 파라미터(w=0.5, beta=1.0)에서 대부분 일치하거나 근접한 K*를 도출했다. </w:t>
      </w:r>
      <w:r w:rsidR="006F57C2" w:rsidRPr="006F57C2">
        <w:rPr>
          <w:rFonts w:ascii="맑은 고딕" w:eastAsia="맑은 고딕" w:hAnsi="맑은 고딕" w:cs="맑은 고딕"/>
          <w:sz w:val="22"/>
          <w:szCs w:val="22"/>
        </w:rPr>
        <w:t>방식2는 score(K) 곡선이 뚜렷한 봉우리 없이 평평하고 불규칙한 값(예: K=400~430 구간에서 0.459~0.465 사이를 소폭 오르내림)을 보여, 명확한 내부 최적점을 형성하지 못했다. 또한 독립적으로 반복 실행할 때마다 K격자 내 ECC</w:t>
      </w:r>
      <w:r w:rsidR="00AA2224">
        <w:rPr>
          <w:rFonts w:ascii="맑은 고딕" w:eastAsia="맑은 고딕" w:hAnsi="맑은 고딕" w:cs="맑은 고딕" w:hint="eastAsia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eff</m:t>
            </m:r>
          </m:sub>
        </m:sSub>
      </m:oMath>
      <w:r w:rsidR="006F57C2" w:rsidRPr="006F57C2">
        <w:rPr>
          <w:rFonts w:ascii="맑은 고딕" w:eastAsia="맑은 고딕" w:hAnsi="맑은 고딕" w:cs="맑은 고딕"/>
          <w:sz w:val="22"/>
          <w:szCs w:val="22"/>
        </w:rPr>
        <w:t>의 최솟값·최댓값(정규화 기준)이 달라져 최종 K*가 일관되지 않았다(예: 310, 335, 260 등). 이는 방식2가 자체적으로 재현 가능하고 명확한 최적점을 제공하지 못함을 의미하며, 이에 따라 이후 분석에서 제외했다.</w:t>
      </w:r>
    </w:p>
    <w:p w14:paraId="227A84C7" w14:textId="257B672B" w:rsidR="00741478" w:rsidRDefault="00741478">
      <w:pPr>
        <w:spacing w:after="160"/>
      </w:pPr>
      <w:r w:rsidRPr="00741478">
        <w:drawing>
          <wp:inline distT="0" distB="0" distL="0" distR="0" wp14:anchorId="0A31A814" wp14:editId="615955DD">
            <wp:extent cx="3336076" cy="2089150"/>
            <wp:effectExtent l="0" t="0" r="0" b="6350"/>
            <wp:docPr id="308802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2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773" cy="20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5A35" w14:textId="45A2C271" w:rsidR="00741478" w:rsidRDefault="00741478">
      <w:pPr>
        <w:spacing w:after="160"/>
        <w:rPr>
          <w:rFonts w:hint="eastAsia"/>
        </w:rPr>
      </w:pPr>
      <w:r w:rsidRPr="00741478">
        <w:drawing>
          <wp:inline distT="0" distB="0" distL="0" distR="0" wp14:anchorId="100A3EB2" wp14:editId="2B0F353C">
            <wp:extent cx="3408401" cy="2235200"/>
            <wp:effectExtent l="0" t="0" r="1905" b="0"/>
            <wp:docPr id="501292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92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2724" cy="22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D4F9" w14:textId="77777777" w:rsidR="00741478" w:rsidRDefault="00741478">
      <w:pPr>
        <w:spacing w:after="160"/>
        <w:rPr>
          <w:rFonts w:hint="eastAsia"/>
        </w:rPr>
      </w:pPr>
    </w:p>
    <w:p w14:paraId="2023E19D" w14:textId="77777777" w:rsidR="005C50F1" w:rsidRPr="006F57C2" w:rsidRDefault="00000000">
      <w:pPr>
        <w:pStyle w:val="2"/>
        <w:spacing w:before="240" w:after="120"/>
        <w:rPr>
          <w:b/>
          <w:bCs/>
        </w:rPr>
      </w:pPr>
      <w:r w:rsidRPr="006F57C2">
        <w:rPr>
          <w:b/>
          <w:bCs/>
        </w:rPr>
        <w:t xml:space="preserve">4.2 </w:t>
      </w:r>
      <w:r w:rsidRPr="006F57C2">
        <w:rPr>
          <w:b/>
          <w:bCs/>
        </w:rPr>
        <w:t>방식</w:t>
      </w:r>
      <w:r w:rsidRPr="006F57C2">
        <w:rPr>
          <w:b/>
          <w:bCs/>
        </w:rPr>
        <w:t xml:space="preserve">3 </w:t>
      </w:r>
      <w:r w:rsidRPr="006F57C2">
        <w:rPr>
          <w:b/>
          <w:bCs/>
        </w:rPr>
        <w:t>도입</w:t>
      </w:r>
      <w:r w:rsidRPr="006F57C2">
        <w:rPr>
          <w:b/>
          <w:bCs/>
        </w:rPr>
        <w:t xml:space="preserve"> — AIC/BIC </w:t>
      </w:r>
      <w:r w:rsidRPr="006F57C2">
        <w:rPr>
          <w:b/>
          <w:bCs/>
        </w:rPr>
        <w:t>스타일</w:t>
      </w:r>
      <w:r w:rsidRPr="006F57C2">
        <w:rPr>
          <w:b/>
          <w:bCs/>
        </w:rPr>
        <w:t xml:space="preserve"> </w:t>
      </w:r>
      <w:r w:rsidRPr="006F57C2">
        <w:rPr>
          <w:b/>
          <w:bCs/>
        </w:rPr>
        <w:t>페널티</w:t>
      </w:r>
    </w:p>
    <w:p w14:paraId="1B9303CD" w14:textId="368F128A" w:rsidR="005C50F1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아래와 같이, 별도의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ρ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eff</m:t>
            </m:r>
          </m:sub>
        </m:sSub>
      </m:oMath>
      <w:r>
        <w:rPr>
          <w:rFonts w:ascii="맑은 고딕" w:eastAsia="맑은 고딕" w:hAnsi="맑은 고딕" w:cs="맑은 고딕"/>
          <w:sz w:val="22"/>
          <w:szCs w:val="22"/>
        </w:rPr>
        <w:t>지표 없이 ECC 하나와 페널티 파라미터(λ)만으로 내부 최적점을 형성하는 더 단순한 대안을 도입했다.</w:t>
      </w:r>
    </w:p>
    <w:p w14:paraId="7205990D" w14:textId="77777777" w:rsidR="005C50F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3491085" wp14:editId="650B9D8C">
            <wp:extent cx="2286000" cy="390525"/>
            <wp:effectExtent l="0" t="0" r="0" b="0"/>
            <wp:docPr id="1276133005" name="그림 127613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6FCC" w14:textId="77777777" w:rsidR="005C50F1" w:rsidRDefault="00000000">
      <w:pPr>
        <w:spacing w:after="160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>λ=0.5~1.5 전 구간에서 경계가 아닌 내부에 뚜렷한 봉우리가 확인되었으며, λ가 클수록 봉우리가 작은 K 방향으로 이동하는 자연스러운 트레이드오프도 관찰되었다.</w:t>
      </w:r>
    </w:p>
    <w:p w14:paraId="65050974" w14:textId="16EFD6DF" w:rsidR="00741478" w:rsidRDefault="00741478">
      <w:pPr>
        <w:spacing w:after="160"/>
      </w:pPr>
      <w:r w:rsidRPr="00741478">
        <w:drawing>
          <wp:inline distT="0" distB="0" distL="0" distR="0" wp14:anchorId="0A12E3D6" wp14:editId="3142F61D">
            <wp:extent cx="3097949" cy="2209800"/>
            <wp:effectExtent l="0" t="0" r="7620" b="0"/>
            <wp:docPr id="1314347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4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3739" cy="22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CA7C" w14:textId="77777777" w:rsidR="005C50F1" w:rsidRPr="006F57C2" w:rsidRDefault="00000000">
      <w:pPr>
        <w:pStyle w:val="2"/>
        <w:spacing w:before="240" w:after="120"/>
        <w:rPr>
          <w:b/>
          <w:bCs/>
        </w:rPr>
      </w:pPr>
      <w:r w:rsidRPr="006F57C2">
        <w:rPr>
          <w:b/>
          <w:bCs/>
        </w:rPr>
        <w:t xml:space="preserve">4.3 </w:t>
      </w:r>
      <w:r w:rsidRPr="006F57C2">
        <w:rPr>
          <w:b/>
          <w:bCs/>
        </w:rPr>
        <w:t>봉우리</w:t>
      </w:r>
      <w:r w:rsidRPr="006F57C2">
        <w:rPr>
          <w:b/>
          <w:bCs/>
        </w:rPr>
        <w:t>(</w:t>
      </w:r>
      <w:r w:rsidRPr="006F57C2">
        <w:rPr>
          <w:b/>
          <w:bCs/>
        </w:rPr>
        <w:t>내부</w:t>
      </w:r>
      <w:r w:rsidRPr="006F57C2">
        <w:rPr>
          <w:b/>
          <w:bCs/>
        </w:rPr>
        <w:t xml:space="preserve"> </w:t>
      </w:r>
      <w:proofErr w:type="spellStart"/>
      <w:r w:rsidRPr="006F57C2">
        <w:rPr>
          <w:b/>
          <w:bCs/>
        </w:rPr>
        <w:t>최적점</w:t>
      </w:r>
      <w:proofErr w:type="spellEnd"/>
      <w:r w:rsidRPr="006F57C2">
        <w:rPr>
          <w:b/>
          <w:bCs/>
        </w:rPr>
        <w:t xml:space="preserve">) </w:t>
      </w:r>
      <w:r w:rsidRPr="006F57C2">
        <w:rPr>
          <w:b/>
          <w:bCs/>
        </w:rPr>
        <w:t>형태</w:t>
      </w:r>
      <w:r w:rsidRPr="006F57C2">
        <w:rPr>
          <w:b/>
          <w:bCs/>
        </w:rPr>
        <w:t xml:space="preserve"> </w:t>
      </w:r>
      <w:r w:rsidRPr="006F57C2">
        <w:rPr>
          <w:b/>
          <w:bCs/>
        </w:rPr>
        <w:t>검증</w:t>
      </w:r>
    </w:p>
    <w:p w14:paraId="7DD2EE08" w14:textId="21D588A2" w:rsidR="005C50F1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ECC(K) 단독(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원논문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)은 봉우리가 전혀 없는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단조증가였던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반면, 방식0·1·3은 모두 K 격자 중앙 부근에서 상승 후 하강하는 명확한 종 모양 봉우리를 형성함을 시각적으로 확인했다. 이는 '경계에 붙는 기존 구조'와 '내부 최적점을 갖는 신규 구조'의 차이를 명확히 보여준다.</w:t>
      </w:r>
    </w:p>
    <w:p w14:paraId="200293D5" w14:textId="50B55B2B" w:rsidR="005C50F1" w:rsidRPr="003B7401" w:rsidRDefault="00000000">
      <w:pPr>
        <w:pStyle w:val="1"/>
        <w:spacing w:before="300" w:after="150"/>
        <w:rPr>
          <w:b/>
          <w:bCs/>
        </w:rPr>
      </w:pPr>
      <w:r w:rsidRPr="003B7401">
        <w:rPr>
          <w:b/>
          <w:bCs/>
        </w:rPr>
        <w:t xml:space="preserve">5. Hold-out </w:t>
      </w:r>
      <w:r w:rsidRPr="003B7401">
        <w:rPr>
          <w:b/>
          <w:bCs/>
        </w:rPr>
        <w:t>검증</w:t>
      </w:r>
      <w:r w:rsidRPr="003B7401">
        <w:rPr>
          <w:b/>
          <w:bCs/>
        </w:rPr>
        <w:t xml:space="preserve">: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Memb</m:t>
            </m:r>
          </m:sub>
        </m:sSub>
      </m:oMath>
      <w:r w:rsidR="003B7401" w:rsidRPr="003B7401">
        <w:rPr>
          <w:rFonts w:ascii="맑은 고딕" w:eastAsia="맑은 고딕" w:hAnsi="맑은 고딕" w:cs="맑은 고딕" w:hint="eastAsia"/>
          <w:b/>
          <w:bCs/>
        </w:rPr>
        <w:t xml:space="preserve"> </w:t>
      </w:r>
      <w:r w:rsidRPr="003B7401">
        <w:rPr>
          <w:b/>
          <w:bCs/>
        </w:rPr>
        <w:t xml:space="preserve"> x K </w:t>
      </w:r>
      <w:r w:rsidRPr="003B7401">
        <w:rPr>
          <w:b/>
          <w:bCs/>
        </w:rPr>
        <w:t>완전탐색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기반</w:t>
      </w:r>
    </w:p>
    <w:p w14:paraId="1DEE0DA6" w14:textId="7DAE7998" w:rsidR="005C50F1" w:rsidRDefault="00000000">
      <w:pPr>
        <w:spacing w:after="160"/>
      </w:pPr>
      <w:r>
        <w:rPr>
          <w:rFonts w:ascii="맑은 고딕" w:eastAsia="맑은 고딕" w:hAnsi="맑은 고딕" w:cs="맑은 고딕"/>
          <w:sz w:val="22"/>
          <w:szCs w:val="22"/>
        </w:rPr>
        <w:t xml:space="preserve">목적함수 곡선이 개선되었다고 해서 실제로 더 나은 운전조건을 찾는지는 별개의 질문이다. 이를 확인하기 위해 training(70%)/confirmation(30%) 분할 후, 원논문과 동일하게 각 방식에 대해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sz w:val="22"/>
          <w:szCs w:val="22"/>
        </w:rPr>
        <w:t>(5~10) x K 전체를 격자탐색해 그 방식 고유의 목적함수를 최대화하는 조합을 채택하고, confirmation 데이터로 검증했다. 방식4(desirability 포함)의 정의는 다음과 같다.</w:t>
      </w:r>
    </w:p>
    <w:p w14:paraId="508E66C8" w14:textId="77777777" w:rsidR="005C50F1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09A7FEE5" wp14:editId="0CEA5469">
            <wp:extent cx="3048000" cy="238125"/>
            <wp:effectExtent l="0" t="0" r="0" b="0"/>
            <wp:docPr id="1825267669" name="그림 1825267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D975" w14:textId="6686DCC4" w:rsidR="005C50F1" w:rsidRPr="003B7401" w:rsidRDefault="00000000">
      <w:pPr>
        <w:pStyle w:val="2"/>
        <w:spacing w:before="240" w:after="120"/>
        <w:rPr>
          <w:b/>
          <w:bCs/>
        </w:rPr>
      </w:pPr>
      <w:r w:rsidRPr="003B7401">
        <w:rPr>
          <w:b/>
          <w:bCs/>
        </w:rPr>
        <w:t xml:space="preserve">5.1 </w:t>
      </w:r>
      <w:r w:rsidRPr="003B7401">
        <w:rPr>
          <w:b/>
          <w:bCs/>
        </w:rPr>
        <w:t>콘크리트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데이터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결과</w:t>
      </w:r>
      <w:r w:rsidRPr="003B7401">
        <w:rPr>
          <w:b/>
          <w:bCs/>
        </w:rPr>
        <w:t xml:space="preserve"> (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Memb</m:t>
            </m:r>
          </m:sub>
        </m:sSub>
      </m:oMath>
      <w:r w:rsidR="003B7401" w:rsidRPr="003B7401">
        <w:rPr>
          <w:rFonts w:ascii="맑은 고딕" w:eastAsia="맑은 고딕" w:hAnsi="맑은 고딕" w:cs="맑은 고딕" w:hint="eastAsia"/>
          <w:b/>
          <w:bCs/>
        </w:rPr>
        <w:t xml:space="preserve"> </w:t>
      </w:r>
      <w:r w:rsidRPr="003B7401">
        <w:rPr>
          <w:b/>
          <w:bCs/>
        </w:rPr>
        <w:t xml:space="preserve">x K </w:t>
      </w:r>
      <w:r w:rsidRPr="003B7401">
        <w:rPr>
          <w:b/>
          <w:bCs/>
        </w:rPr>
        <w:t>완전탐색</w:t>
      </w:r>
      <w:r w:rsidRPr="003B7401">
        <w:rPr>
          <w:b/>
          <w:bCs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300"/>
        <w:gridCol w:w="1600"/>
        <w:gridCol w:w="1800"/>
      </w:tblGrid>
      <w:tr w:rsidR="005C50F1" w14:paraId="7E11C4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4EE805F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방식</w:t>
            </w:r>
          </w:p>
        </w:tc>
        <w:tc>
          <w:tcPr>
            <w:tcW w:w="1300" w:type="dxa"/>
            <w:shd w:val="clear" w:color="auto" w:fill="D9E2F3"/>
          </w:tcPr>
          <w:p w14:paraId="3639B1DF" w14:textId="77777777" w:rsidR="005C50F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N_Memb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>*</w:t>
            </w:r>
          </w:p>
        </w:tc>
        <w:tc>
          <w:tcPr>
            <w:tcW w:w="1300" w:type="dxa"/>
            <w:shd w:val="clear" w:color="auto" w:fill="D9E2F3"/>
          </w:tcPr>
          <w:p w14:paraId="5E697A06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K*</w:t>
            </w:r>
          </w:p>
        </w:tc>
        <w:tc>
          <w:tcPr>
            <w:tcW w:w="1600" w:type="dxa"/>
            <w:shd w:val="clear" w:color="auto" w:fill="D9E2F3"/>
          </w:tcPr>
          <w:p w14:paraId="0F7B12FF" w14:textId="77777777" w:rsidR="005C50F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D_conf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>(실측)</w:t>
            </w:r>
          </w:p>
        </w:tc>
        <w:tc>
          <w:tcPr>
            <w:tcW w:w="1800" w:type="dxa"/>
            <w:shd w:val="clear" w:color="auto" w:fill="D9E2F3"/>
          </w:tcPr>
          <w:p w14:paraId="7F9479CE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기존 대비</w:t>
            </w:r>
          </w:p>
        </w:tc>
      </w:tr>
      <w:tr w:rsidR="005C50F1" w14:paraId="34875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A7907D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기존(rho&gt;=0.6)</w:t>
            </w:r>
          </w:p>
        </w:tc>
        <w:tc>
          <w:tcPr>
            <w:tcW w:w="1300" w:type="dxa"/>
          </w:tcPr>
          <w:p w14:paraId="595EB764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21AE6912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655</w:t>
            </w:r>
          </w:p>
        </w:tc>
        <w:tc>
          <w:tcPr>
            <w:tcW w:w="1600" w:type="dxa"/>
          </w:tcPr>
          <w:p w14:paraId="3B01A70A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0.7192</w:t>
            </w:r>
          </w:p>
        </w:tc>
        <w:tc>
          <w:tcPr>
            <w:tcW w:w="1800" w:type="dxa"/>
          </w:tcPr>
          <w:p w14:paraId="4971F9C2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기준</w:t>
            </w:r>
          </w:p>
        </w:tc>
      </w:tr>
      <w:tr w:rsidR="005C50F1" w14:paraId="3F6A4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7993E83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방식0(</w:t>
            </w:r>
            <w:proofErr w:type="spellStart"/>
            <w:r>
              <w:rPr>
                <w:rFonts w:ascii="맑은 고딕" w:eastAsia="맑은 고딕" w:hAnsi="맑은 고딕" w:cs="맑은 고딕"/>
              </w:rPr>
              <w:t>단순곱셈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300" w:type="dxa"/>
          </w:tcPr>
          <w:p w14:paraId="5D000CF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65FE56B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205</w:t>
            </w:r>
          </w:p>
        </w:tc>
        <w:tc>
          <w:tcPr>
            <w:tcW w:w="1600" w:type="dxa"/>
          </w:tcPr>
          <w:p w14:paraId="6951956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0.6601</w:t>
            </w:r>
          </w:p>
        </w:tc>
        <w:tc>
          <w:tcPr>
            <w:tcW w:w="1800" w:type="dxa"/>
          </w:tcPr>
          <w:p w14:paraId="79DD71F9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-0.0591</w:t>
            </w:r>
          </w:p>
        </w:tc>
      </w:tr>
      <w:tr w:rsidR="003B7401" w14:paraId="32AA4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B32912" w14:textId="4ECEC8CA" w:rsidR="003B7401" w:rsidRDefault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방식1(가중조화평균)</w:t>
            </w:r>
          </w:p>
        </w:tc>
        <w:tc>
          <w:tcPr>
            <w:tcW w:w="1300" w:type="dxa"/>
          </w:tcPr>
          <w:p w14:paraId="1F3B4DCA" w14:textId="6DF9D6F4" w:rsidR="003B7401" w:rsidRDefault="003B740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</w:p>
        </w:tc>
        <w:tc>
          <w:tcPr>
            <w:tcW w:w="1300" w:type="dxa"/>
          </w:tcPr>
          <w:p w14:paraId="41240557" w14:textId="3447724C" w:rsidR="003B7401" w:rsidRDefault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205</w:t>
            </w:r>
          </w:p>
        </w:tc>
        <w:tc>
          <w:tcPr>
            <w:tcW w:w="1600" w:type="dxa"/>
          </w:tcPr>
          <w:p w14:paraId="1DEDB4F9" w14:textId="44DF2F58" w:rsidR="003B7401" w:rsidRDefault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0.6601</w:t>
            </w:r>
          </w:p>
        </w:tc>
        <w:tc>
          <w:tcPr>
            <w:tcW w:w="1800" w:type="dxa"/>
          </w:tcPr>
          <w:p w14:paraId="43446A2E" w14:textId="43DC6D2A" w:rsidR="003B7401" w:rsidRDefault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-0.0591</w:t>
            </w:r>
          </w:p>
        </w:tc>
      </w:tr>
      <w:tr w:rsidR="005C50F1" w14:paraId="5B9918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BB24F81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방식3(AIC/BIC)</w:t>
            </w:r>
          </w:p>
        </w:tc>
        <w:tc>
          <w:tcPr>
            <w:tcW w:w="1300" w:type="dxa"/>
          </w:tcPr>
          <w:p w14:paraId="32A103A5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6615AD7A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275</w:t>
            </w:r>
          </w:p>
        </w:tc>
        <w:tc>
          <w:tcPr>
            <w:tcW w:w="1600" w:type="dxa"/>
          </w:tcPr>
          <w:p w14:paraId="68AD07AC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0.6601</w:t>
            </w:r>
          </w:p>
        </w:tc>
        <w:tc>
          <w:tcPr>
            <w:tcW w:w="1800" w:type="dxa"/>
          </w:tcPr>
          <w:p w14:paraId="510C2FF8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-0.0591</w:t>
            </w:r>
          </w:p>
        </w:tc>
      </w:tr>
      <w:tr w:rsidR="005C50F1" w14:paraId="639A39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597D44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방식4(desirability 포함, c=30)</w:t>
            </w:r>
          </w:p>
        </w:tc>
        <w:tc>
          <w:tcPr>
            <w:tcW w:w="1300" w:type="dxa"/>
          </w:tcPr>
          <w:p w14:paraId="532758CB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27863B5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610</w:t>
            </w:r>
          </w:p>
        </w:tc>
        <w:tc>
          <w:tcPr>
            <w:tcW w:w="1600" w:type="dxa"/>
          </w:tcPr>
          <w:p w14:paraId="639F390B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0.7192</w:t>
            </w:r>
          </w:p>
        </w:tc>
        <w:tc>
          <w:tcPr>
            <w:tcW w:w="1800" w:type="dxa"/>
          </w:tcPr>
          <w:p w14:paraId="6E5C3CED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±0.0000</w:t>
            </w:r>
          </w:p>
        </w:tc>
      </w:tr>
    </w:tbl>
    <w:p w14:paraId="2E9AB33D" w14:textId="77777777" w:rsidR="005C50F1" w:rsidRDefault="005C50F1">
      <w:pPr>
        <w:spacing w:after="150"/>
      </w:pPr>
    </w:p>
    <w:p w14:paraId="7FDB096B" w14:textId="624B275E" w:rsidR="005C50F1" w:rsidRDefault="003B7401">
      <w:pPr>
        <w:spacing w:after="160"/>
      </w:pP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000000">
        <w:rPr>
          <w:rFonts w:ascii="맑은 고딕" w:eastAsia="맑은 고딕" w:hAnsi="맑은 고딕" w:cs="맑은 고딕"/>
          <w:sz w:val="22"/>
          <w:szCs w:val="22"/>
        </w:rPr>
        <w:t xml:space="preserve">을 5~10 전체로 열어두고 탐색했음에도, 4가지 방식 모두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000000">
        <w:rPr>
          <w:rFonts w:ascii="맑은 고딕" w:eastAsia="맑은 고딕" w:hAnsi="맑은 고딕" w:cs="맑은 고딕"/>
          <w:sz w:val="22"/>
          <w:szCs w:val="22"/>
        </w:rPr>
        <w:t>*=5를 최적으로 채택했다. 콘크리트 데이터에서는 기존 방식이 confirmation 성능 최고치를 기록했다. desirability를 목적함수에 직접 포함한 방식4는 c(desirability 지수)를 30 근처로 조정했을 때 기존과 동등한 수준(차이 0.0000)까지 도달했다.</w:t>
      </w:r>
    </w:p>
    <w:p w14:paraId="11053B0B" w14:textId="19991CB8" w:rsidR="005C50F1" w:rsidRPr="003B7401" w:rsidRDefault="00000000">
      <w:pPr>
        <w:pStyle w:val="2"/>
        <w:spacing w:before="240" w:after="120"/>
        <w:rPr>
          <w:b/>
          <w:bCs/>
        </w:rPr>
      </w:pPr>
      <w:r w:rsidRPr="003B7401">
        <w:rPr>
          <w:b/>
          <w:bCs/>
        </w:rPr>
        <w:t xml:space="preserve">5.2 Factory </w:t>
      </w:r>
      <w:r w:rsidRPr="003B7401">
        <w:rPr>
          <w:b/>
          <w:bCs/>
        </w:rPr>
        <w:t>데이터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결과</w:t>
      </w:r>
      <w:r w:rsidRPr="003B7401">
        <w:rPr>
          <w:b/>
          <w:bCs/>
        </w:rPr>
        <w:t xml:space="preserve"> (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Memb</m:t>
            </m:r>
          </m:sub>
        </m:sSub>
      </m:oMath>
      <w:r w:rsidR="003B7401" w:rsidRPr="003B7401">
        <w:rPr>
          <w:rFonts w:ascii="맑은 고딕" w:eastAsia="맑은 고딕" w:hAnsi="맑은 고딕" w:cs="맑은 고딕" w:hint="eastAsia"/>
          <w:b/>
          <w:bCs/>
        </w:rPr>
        <w:t xml:space="preserve"> </w:t>
      </w:r>
      <w:r w:rsidRPr="003B7401">
        <w:rPr>
          <w:b/>
          <w:bCs/>
        </w:rPr>
        <w:t xml:space="preserve">x K </w:t>
      </w:r>
      <w:r w:rsidRPr="003B7401">
        <w:rPr>
          <w:b/>
          <w:bCs/>
        </w:rPr>
        <w:t>완전탐색</w:t>
      </w:r>
      <w:r w:rsidRPr="003B7401">
        <w:rPr>
          <w:b/>
          <w:bCs/>
        </w:rPr>
        <w:t xml:space="preserve">, </w:t>
      </w:r>
      <w:r w:rsidRPr="003B7401">
        <w:rPr>
          <w:b/>
          <w:bCs/>
        </w:rPr>
        <w:t>다른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데이터셋에서의</w:t>
      </w:r>
      <w:r w:rsidRPr="003B7401">
        <w:rPr>
          <w:b/>
          <w:bCs/>
        </w:rPr>
        <w:t xml:space="preserve"> </w:t>
      </w:r>
      <w:proofErr w:type="spellStart"/>
      <w:r w:rsidRPr="003B7401">
        <w:rPr>
          <w:b/>
          <w:bCs/>
        </w:rPr>
        <w:t>재검증</w:t>
      </w:r>
      <w:proofErr w:type="spellEnd"/>
      <w:r w:rsidRPr="003B7401">
        <w:rPr>
          <w:b/>
          <w:bCs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300"/>
        <w:gridCol w:w="1600"/>
        <w:gridCol w:w="1800"/>
      </w:tblGrid>
      <w:tr w:rsidR="005C50F1" w14:paraId="0275B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14:paraId="10B6E180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방식</w:t>
            </w:r>
          </w:p>
        </w:tc>
        <w:tc>
          <w:tcPr>
            <w:tcW w:w="1300" w:type="dxa"/>
            <w:shd w:val="clear" w:color="auto" w:fill="D9E2F3"/>
          </w:tcPr>
          <w:p w14:paraId="52F5B06F" w14:textId="59F2FE01" w:rsidR="005C50F1" w:rsidRPr="003B7401" w:rsidRDefault="003B7401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맑은 고딕" w:hAnsi="Cambria Math" w:cs="맑은 고딕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맑은 고딕" w:hAnsi="Cambria Math" w:cs="맑은 고딕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맑은 고딕" w:hAnsi="Cambria Math" w:cs="맑은 고딕"/>
                      <w:sz w:val="22"/>
                      <w:szCs w:val="22"/>
                    </w:rPr>
                    <m:t>Memb</m:t>
                  </m:r>
                </m:sub>
              </m:sSub>
            </m:oMath>
            <w:r w:rsidR="00000000" w:rsidRPr="003B7401">
              <w:rPr>
                <w:rFonts w:ascii="맑은 고딕" w:eastAsia="맑은 고딕" w:hAnsi="맑은 고딕" w:cs="맑은 고딕"/>
                <w:b/>
                <w:bCs/>
              </w:rPr>
              <w:t>*</w:t>
            </w:r>
          </w:p>
        </w:tc>
        <w:tc>
          <w:tcPr>
            <w:tcW w:w="1300" w:type="dxa"/>
            <w:shd w:val="clear" w:color="auto" w:fill="D9E2F3"/>
          </w:tcPr>
          <w:p w14:paraId="367E705C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K*</w:t>
            </w:r>
          </w:p>
        </w:tc>
        <w:tc>
          <w:tcPr>
            <w:tcW w:w="1600" w:type="dxa"/>
            <w:shd w:val="clear" w:color="auto" w:fill="D9E2F3"/>
          </w:tcPr>
          <w:p w14:paraId="2BA951B0" w14:textId="77777777" w:rsidR="005C50F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D_conf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>(실측)</w:t>
            </w:r>
          </w:p>
        </w:tc>
        <w:tc>
          <w:tcPr>
            <w:tcW w:w="1800" w:type="dxa"/>
            <w:shd w:val="clear" w:color="auto" w:fill="D9E2F3"/>
          </w:tcPr>
          <w:p w14:paraId="19AFA5BB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기존 대비</w:t>
            </w:r>
          </w:p>
        </w:tc>
      </w:tr>
      <w:tr w:rsidR="005C50F1" w14:paraId="49454E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87E9FA6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기존(rho&gt;=0.6)</w:t>
            </w:r>
          </w:p>
        </w:tc>
        <w:tc>
          <w:tcPr>
            <w:tcW w:w="1300" w:type="dxa"/>
          </w:tcPr>
          <w:p w14:paraId="2CBF92A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4C69D813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182</w:t>
            </w:r>
          </w:p>
        </w:tc>
        <w:tc>
          <w:tcPr>
            <w:tcW w:w="1600" w:type="dxa"/>
          </w:tcPr>
          <w:p w14:paraId="13932EB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0.6188</w:t>
            </w:r>
          </w:p>
        </w:tc>
        <w:tc>
          <w:tcPr>
            <w:tcW w:w="1800" w:type="dxa"/>
          </w:tcPr>
          <w:p w14:paraId="1073E5D8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기준</w:t>
            </w:r>
          </w:p>
        </w:tc>
      </w:tr>
      <w:tr w:rsidR="005C50F1" w14:paraId="11638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2D81C10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방식0(</w:t>
            </w:r>
            <w:proofErr w:type="spellStart"/>
            <w:r>
              <w:rPr>
                <w:rFonts w:ascii="맑은 고딕" w:eastAsia="맑은 고딕" w:hAnsi="맑은 고딕" w:cs="맑은 고딕"/>
              </w:rPr>
              <w:t>단순곱셈</w:t>
            </w:r>
            <w:proofErr w:type="spellEnd"/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300" w:type="dxa"/>
          </w:tcPr>
          <w:p w14:paraId="37B93C5F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584DE8F2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67</w:t>
            </w:r>
          </w:p>
        </w:tc>
        <w:tc>
          <w:tcPr>
            <w:tcW w:w="1600" w:type="dxa"/>
          </w:tcPr>
          <w:p w14:paraId="3FEE73FD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0.6188</w:t>
            </w:r>
          </w:p>
        </w:tc>
        <w:tc>
          <w:tcPr>
            <w:tcW w:w="1800" w:type="dxa"/>
          </w:tcPr>
          <w:p w14:paraId="39E49637" w14:textId="77777777" w:rsidR="005C50F1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±0.0000</w:t>
            </w:r>
          </w:p>
        </w:tc>
      </w:tr>
      <w:tr w:rsidR="003B7401" w14:paraId="05C8D3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4A68C85" w14:textId="35BBDEA3" w:rsidR="003B7401" w:rsidRDefault="003B7401" w:rsidP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방식1(가중조화평균)</w:t>
            </w:r>
          </w:p>
        </w:tc>
        <w:tc>
          <w:tcPr>
            <w:tcW w:w="1300" w:type="dxa"/>
          </w:tcPr>
          <w:p w14:paraId="24699F49" w14:textId="7A54B10E" w:rsidR="003B7401" w:rsidRDefault="003B7401" w:rsidP="003B740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</w:p>
        </w:tc>
        <w:tc>
          <w:tcPr>
            <w:tcW w:w="1300" w:type="dxa"/>
          </w:tcPr>
          <w:p w14:paraId="03108C9D" w14:textId="50814A87" w:rsidR="003B7401" w:rsidRDefault="003B7401" w:rsidP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67</w:t>
            </w:r>
          </w:p>
        </w:tc>
        <w:tc>
          <w:tcPr>
            <w:tcW w:w="1600" w:type="dxa"/>
          </w:tcPr>
          <w:p w14:paraId="2CEF1563" w14:textId="6C483979" w:rsidR="003B7401" w:rsidRDefault="003B7401" w:rsidP="003B7401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0.6188</w:t>
            </w:r>
          </w:p>
        </w:tc>
        <w:tc>
          <w:tcPr>
            <w:tcW w:w="1800" w:type="dxa"/>
          </w:tcPr>
          <w:p w14:paraId="6B145334" w14:textId="58B84D06" w:rsidR="003B7401" w:rsidRDefault="003B7401" w:rsidP="003B740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±0.0000</w:t>
            </w:r>
          </w:p>
        </w:tc>
      </w:tr>
      <w:tr w:rsidR="003B7401" w14:paraId="1CDF28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20A86E5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방식3(AIC/BIC)</w:t>
            </w:r>
          </w:p>
        </w:tc>
        <w:tc>
          <w:tcPr>
            <w:tcW w:w="1300" w:type="dxa"/>
          </w:tcPr>
          <w:p w14:paraId="58E5E05F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05DD8CE8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72</w:t>
            </w:r>
          </w:p>
        </w:tc>
        <w:tc>
          <w:tcPr>
            <w:tcW w:w="1600" w:type="dxa"/>
          </w:tcPr>
          <w:p w14:paraId="1F736571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0.6188</w:t>
            </w:r>
          </w:p>
        </w:tc>
        <w:tc>
          <w:tcPr>
            <w:tcW w:w="1800" w:type="dxa"/>
          </w:tcPr>
          <w:p w14:paraId="29076CA1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±0.0000</w:t>
            </w:r>
          </w:p>
        </w:tc>
      </w:tr>
      <w:tr w:rsidR="003B7401" w14:paraId="1653F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81D5E3E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방식4(desirability 포함, c=30)</w:t>
            </w:r>
          </w:p>
        </w:tc>
        <w:tc>
          <w:tcPr>
            <w:tcW w:w="1300" w:type="dxa"/>
          </w:tcPr>
          <w:p w14:paraId="59B5492A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1300" w:type="dxa"/>
          </w:tcPr>
          <w:p w14:paraId="1AC4A587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42</w:t>
            </w:r>
          </w:p>
        </w:tc>
        <w:tc>
          <w:tcPr>
            <w:tcW w:w="1600" w:type="dxa"/>
          </w:tcPr>
          <w:p w14:paraId="050EFAA6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0.5940</w:t>
            </w:r>
          </w:p>
        </w:tc>
        <w:tc>
          <w:tcPr>
            <w:tcW w:w="1800" w:type="dxa"/>
          </w:tcPr>
          <w:p w14:paraId="2AB2542D" w14:textId="77777777" w:rsidR="003B7401" w:rsidRDefault="003B7401" w:rsidP="003B7401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-0.0248</w:t>
            </w:r>
          </w:p>
        </w:tc>
      </w:tr>
    </w:tbl>
    <w:p w14:paraId="2E9FEA9A" w14:textId="77777777" w:rsidR="005C50F1" w:rsidRDefault="005C50F1">
      <w:pPr>
        <w:spacing w:after="150"/>
      </w:pPr>
    </w:p>
    <w:p w14:paraId="47F7D8DB" w14:textId="14D1C52A" w:rsidR="005C50F1" w:rsidRPr="003B7401" w:rsidRDefault="00000000">
      <w:pPr>
        <w:spacing w:after="160"/>
        <w:rPr>
          <w:b/>
          <w:bCs/>
        </w:rPr>
      </w:pPr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콘크리트와 성격이 전혀 다른 factory 데이터(14088행, 41변수, 다중반응 15개)에서도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>*=5가 4가지 방식 모두에서 일관되게 채택되었다. 방식0과 방식3은 K*가 기존과 완전히 다름(67, 72 vs 182)에도 confirmation 성능이 기존과 정확히 동일했다. 반면 desirability를 강하게 반영한 방식4는 이번에는 오히려 성능이 하락했다.</w:t>
      </w:r>
    </w:p>
    <w:p w14:paraId="0A472B45" w14:textId="27AF4B68" w:rsidR="005C50F1" w:rsidRPr="003B7401" w:rsidRDefault="00000000">
      <w:pPr>
        <w:pStyle w:val="2"/>
        <w:spacing w:before="240" w:after="120"/>
        <w:rPr>
          <w:b/>
          <w:bCs/>
        </w:rPr>
      </w:pPr>
      <w:r w:rsidRPr="003B7401">
        <w:rPr>
          <w:b/>
          <w:bCs/>
        </w:rPr>
        <w:t xml:space="preserve">5.3 </w:t>
      </w:r>
      <w:r w:rsidRPr="003B7401">
        <w:rPr>
          <w:b/>
          <w:bCs/>
        </w:rPr>
        <w:t>참고</w:t>
      </w:r>
      <w:r w:rsidRPr="003B7401">
        <w:rPr>
          <w:b/>
          <w:bCs/>
        </w:rPr>
        <w:t xml:space="preserve">: </w:t>
      </w:r>
      <w:proofErr w:type="spellStart"/>
      <w:r w:rsidRPr="003B7401">
        <w:rPr>
          <w:b/>
          <w:bCs/>
        </w:rPr>
        <w:t>원논문</w:t>
      </w:r>
      <w:proofErr w:type="spellEnd"/>
      <w:r w:rsidRPr="003B7401">
        <w:rPr>
          <w:b/>
          <w:bCs/>
        </w:rPr>
        <w:t xml:space="preserve"> </w:t>
      </w:r>
      <w:r w:rsidRPr="003B7401">
        <w:rPr>
          <w:b/>
          <w:bCs/>
        </w:rPr>
        <w:t>실제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데이터</w:t>
      </w:r>
      <w:r w:rsidRPr="003B7401">
        <w:rPr>
          <w:b/>
          <w:bCs/>
        </w:rPr>
        <w:t>(</w:t>
      </w:r>
      <w:r w:rsidRPr="003B7401">
        <w:rPr>
          <w:b/>
          <w:bCs/>
        </w:rPr>
        <w:t>제철</w:t>
      </w:r>
      <w:r w:rsidRPr="003B7401">
        <w:rPr>
          <w:b/>
          <w:bCs/>
        </w:rPr>
        <w:t>)</w:t>
      </w:r>
      <w:r w:rsidRPr="003B7401">
        <w:rPr>
          <w:b/>
          <w:bCs/>
        </w:rPr>
        <w:t>에서의</w:t>
      </w:r>
      <w:r w:rsidRPr="003B7401">
        <w:rPr>
          <w:b/>
          <w:bCs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</w:rPr>
              <m:t>Memb</m:t>
            </m:r>
          </m:sub>
        </m:sSub>
      </m:oMath>
      <w:r w:rsidRPr="003B7401">
        <w:rPr>
          <w:b/>
          <w:bCs/>
        </w:rPr>
        <w:t>결과와의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대조</w:t>
      </w:r>
    </w:p>
    <w:p w14:paraId="6753A425" w14:textId="1C266FC0" w:rsidR="005C50F1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원논문이 실제로 사용한 제철(steelmaking) 데이터(Table I, 제1차 split-fold)</w:t>
      </w:r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에서는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proofErr w:type="spellStart"/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>에</w:t>
      </w:r>
      <w:proofErr w:type="spellEnd"/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따라 ECC 최댓값이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3B7401" w:rsidRPr="003B7401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</w:t>
      </w:r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>=6(ECC=0.607)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>에서 나타났으며</w:t>
      </w:r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3B7401" w:rsidRPr="003B7401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</w:t>
      </w:r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>=5(ECC=0.605)가 항상 최적은 아니었다.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이는 본 연구의 콘크리트·factory 데이터에서 일관되게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Pr="003B7401">
        <w:rPr>
          <w:rFonts w:ascii="맑은 고딕" w:eastAsia="맑은 고딕" w:hAnsi="맑은 고딕" w:cs="맑은 고딕"/>
          <w:b/>
          <w:bCs/>
          <w:sz w:val="22"/>
          <w:szCs w:val="22"/>
        </w:rPr>
        <w:t>*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=5가 나온 결과가 보편적 현상이 아니라, 이 두 데이터셋이 공유하는 구조적 특성(박스 간 desirability·크기의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균질성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, 아이디어 2·3번에서 확인)에서 기인한 것으로 해석된다. 즉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 w:rsidR="003B7401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x K 완전탐색은 데이터셋에 따라 다른 답을 낼 수 있으며, 이번 실험에서 두 데이터셋 모두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>=5로 수렴한 것은 우연이 아니라 확인이 필요했던 절차였다.</w:t>
      </w:r>
    </w:p>
    <w:p w14:paraId="0ECD147C" w14:textId="77777777" w:rsidR="005C50F1" w:rsidRPr="003B7401" w:rsidRDefault="00000000">
      <w:pPr>
        <w:pStyle w:val="1"/>
        <w:spacing w:before="300" w:after="150"/>
        <w:rPr>
          <w:b/>
          <w:bCs/>
        </w:rPr>
      </w:pPr>
      <w:r w:rsidRPr="003B7401">
        <w:rPr>
          <w:b/>
          <w:bCs/>
        </w:rPr>
        <w:t xml:space="preserve">6. </w:t>
      </w:r>
      <w:r w:rsidRPr="003B7401">
        <w:rPr>
          <w:b/>
          <w:bCs/>
        </w:rPr>
        <w:t>종합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결론</w:t>
      </w:r>
    </w:p>
    <w:p w14:paraId="6C9781E1" w14:textId="3310896D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원논문의 K* 선정 방식(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 w:rsidR="003B7401">
        <w:rPr>
          <w:rFonts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 xml:space="preserve">제약)은 ECC(K)의 단조성으로 인해 진정한 내부 최적화가 아닌 경계해(boundary solution)이다. 이는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>
        <w:rPr>
          <w:rFonts w:ascii="맑은 고딕" w:eastAsia="맑은 고딕" w:hAnsi="맑은 고딕" w:cs="맑은 고딕"/>
          <w:sz w:val="22"/>
          <w:szCs w:val="22"/>
        </w:rPr>
        <w:t xml:space="preserve">을 세밀히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스윕한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민감도 분석과 ECC(K) 단독 곡선 관찰로 실증되었다.</w:t>
      </w:r>
    </w:p>
    <w:p w14:paraId="0B5E94B8" w14:textId="77777777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방식0(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단순곱셈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)·방식1(조화평균)·방식3(AIC/BIC 페널티)은 모두 임의의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문턱값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없이 목적함수 자체에서 명확한 내부 봉우리를 형성하는 데 성공했다. 방식2(정규화)는 실행 간 불안정성으로 배제되었다.</w:t>
      </w:r>
    </w:p>
    <w:p w14:paraId="467C139C" w14:textId="3E3096FA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모든 비교는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sz w:val="22"/>
          <w:szCs w:val="22"/>
        </w:rPr>
        <w:t xml:space="preserve">(5~10) x K 전체를 격자탐색해 각 방식 고유의 최적 조합을 채택하는 방식으로 수행했다. 콘크리트·factory 두 데이터셋 모두에서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*=5가 일관되게 채택되었으나, 원논문이 실제로 사용한 제철 데이터에서는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N_Memb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>=6이 최적이었던 점에 비추어, 이는 두 검증 데이터셋의 특성에서 기인한 결과로 해석되며 보편적 현상으로 일반화할 수 없다.</w:t>
      </w:r>
    </w:p>
    <w:p w14:paraId="21092D6D" w14:textId="77777777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'봉우리의 존재'와 'confirmation 실측 성능의 우수성'은 별개였다. 콘크리트 데이터에서는 기존 방식이 신규 방식들보다 우수했고, factory 데이터에서는 방식0·3이 기존과 동등했다. 두 데이터셋 모두에서 신규 방식이 기존을 확실히 능가한 사례는 없었다.</w:t>
      </w:r>
    </w:p>
    <w:p w14:paraId="78207BB2" w14:textId="77777777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desirability를 직접 포함한 방식4는 데이터셋별로 상반된 결과를 보였다(콘크리트: 강한 반영 시 동등 수준 도달, factory: 강한 반영 시 오히려 하락). 이는 '적정 반영 강도'가 데이터 고유의 특성에 좌우됨을 시사하며, 보편적으로 통용되는 단일 파라미터는 존재하지 않는 것으로 보인다.</w:t>
      </w:r>
    </w:p>
    <w:p w14:paraId="11365859" w14:textId="4309405F" w:rsidR="005C50F1" w:rsidRDefault="00000000">
      <w:pPr>
        <w:spacing w:after="16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종합적으로, 본 연구가 제안한 통합 목적함수(특히 방식0, 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단순곱셈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)는 '</w:t>
      </w:r>
      <w:proofErr w:type="spellStart"/>
      <w:r>
        <w:rPr>
          <w:rFonts w:ascii="맑은 고딕" w:eastAsia="맑은 고딕" w:hAnsi="맑은 고딕" w:cs="맑은 고딕"/>
          <w:b/>
          <w:bCs/>
          <w:sz w:val="22"/>
          <w:szCs w:val="22"/>
        </w:rPr>
        <w:t>하이퍼파라미터</w:t>
      </w:r>
      <w:proofErr w:type="spellEnd"/>
      <w:r>
        <w:rPr>
          <w:rFonts w:ascii="맑은 고딕" w:eastAsia="맑은 고딕" w:hAnsi="맑은 고딕" w:cs="맑은 고딕"/>
          <w:b/>
          <w:bCs/>
          <w:sz w:val="22"/>
          <w:szCs w:val="22"/>
        </w:rPr>
        <w:t>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ρ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Limit</m:t>
            </m:r>
          </m:sup>
        </m:sSup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>) 의존성을 제거하면서도 원논문과 동등한 수준의 실무 성능을 유지한다'는 점에서 방법론적 기여를 갖는다. 모든 비교가</w:t>
      </w:r>
      <w:r w:rsidR="00E40E56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맑은 고딕" w:hAnsi="Cambria Math" w:cs="맑은 고딕"/>
                <w:sz w:val="22"/>
                <w:szCs w:val="22"/>
              </w:rPr>
              <m:t>Memb</m:t>
            </m:r>
          </m:sub>
        </m:sSub>
      </m:oMath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 x K 완전탐색을 통해 이루어졌다는 점에서 원논문의 탐색 절차를 충실히 재현했으며, 이는 '원논문보다 더 나은 해를 찾는다'는 강한 주장이 아니라, '더 적은 임의성으로 동등한 신뢰도의 해에 도달한다'는 방법론적 견고성(robustness) 차원의 기여로 정리하는 것이 정확하다.</w:t>
      </w:r>
    </w:p>
    <w:p w14:paraId="6CE80B65" w14:textId="77777777" w:rsidR="005C50F1" w:rsidRPr="003B7401" w:rsidRDefault="00000000">
      <w:pPr>
        <w:pStyle w:val="1"/>
        <w:spacing w:before="300" w:after="150"/>
        <w:rPr>
          <w:b/>
          <w:bCs/>
        </w:rPr>
      </w:pPr>
      <w:r w:rsidRPr="003B7401">
        <w:rPr>
          <w:b/>
          <w:bCs/>
        </w:rPr>
        <w:t xml:space="preserve">7. </w:t>
      </w:r>
      <w:r w:rsidRPr="003B7401">
        <w:rPr>
          <w:b/>
          <w:bCs/>
        </w:rPr>
        <w:t>한계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및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후속</w:t>
      </w:r>
      <w:r w:rsidRPr="003B7401">
        <w:rPr>
          <w:b/>
          <w:bCs/>
        </w:rPr>
        <w:t xml:space="preserve"> </w:t>
      </w:r>
      <w:r w:rsidRPr="003B7401">
        <w:rPr>
          <w:b/>
          <w:bCs/>
        </w:rPr>
        <w:t>과제</w:t>
      </w:r>
    </w:p>
    <w:p w14:paraId="1D0A2352" w14:textId="523F2084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>본 검증은 콘크리트</w:t>
      </w:r>
      <w:r w:rsidR="00E40E56">
        <w:rPr>
          <w:rFonts w:ascii="맑은 고딕" w:eastAsia="맑은 고딕" w:hAnsi="맑은 고딕" w:cs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 xml:space="preserve">factory 두 데이터셋, 각 1회의 training/confirmation 분할에 기반한다. 분할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시드를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바꿔가며 반복 검증하면 결론의 통계적 신뢰도를 높일 수 있다.</w:t>
      </w:r>
    </w:p>
    <w:p w14:paraId="28F9BD8F" w14:textId="77777777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t xml:space="preserve">방식4의 desirability 반영 강도(c)는 데이터마다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최적값이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다르다는 것이 확인되었으나, 이를 데이터로부터 자동으로 추정하는 방법은 제시하지 못했다.</w:t>
      </w:r>
    </w:p>
    <w:p w14:paraId="18D094B6" w14:textId="77777777" w:rsidR="005C50F1" w:rsidRDefault="00000000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sz w:val="22"/>
          <w:szCs w:val="22"/>
        </w:rPr>
        <w:lastRenderedPageBreak/>
        <w:t>계층적 클러스터링의 나무 구조상, 서로 다른 K*가 동일한 '최대 클러스터'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가리키는 현상이 반복 관찰되었다(콘크리트·factory 모두). 이 구조적 특성 자체가 흥미로운 후속 연구 주제가 될 수 있다.</w:t>
      </w:r>
    </w:p>
    <w:sectPr w:rsidR="005C50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5E01" w14:textId="77777777" w:rsidR="00357B6C" w:rsidRDefault="00357B6C" w:rsidP="00353BBC">
      <w:r>
        <w:separator/>
      </w:r>
    </w:p>
  </w:endnote>
  <w:endnote w:type="continuationSeparator" w:id="0">
    <w:p w14:paraId="1A669C3A" w14:textId="77777777" w:rsidR="00357B6C" w:rsidRDefault="00357B6C" w:rsidP="0035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CE8E" w14:textId="77777777" w:rsidR="00357B6C" w:rsidRDefault="00357B6C" w:rsidP="00353BBC">
      <w:r>
        <w:separator/>
      </w:r>
    </w:p>
  </w:footnote>
  <w:footnote w:type="continuationSeparator" w:id="0">
    <w:p w14:paraId="03EE9EE9" w14:textId="77777777" w:rsidR="00357B6C" w:rsidRDefault="00357B6C" w:rsidP="00353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952FC"/>
    <w:multiLevelType w:val="hybridMultilevel"/>
    <w:tmpl w:val="BC0EE082"/>
    <w:lvl w:ilvl="0" w:tplc="5590F402">
      <w:start w:val="1"/>
      <w:numFmt w:val="bullet"/>
      <w:lvlText w:val="●"/>
      <w:lvlJc w:val="left"/>
      <w:pPr>
        <w:ind w:left="720" w:hanging="360"/>
      </w:pPr>
    </w:lvl>
    <w:lvl w:ilvl="1" w:tplc="B7945E12">
      <w:start w:val="1"/>
      <w:numFmt w:val="bullet"/>
      <w:lvlText w:val="○"/>
      <w:lvlJc w:val="left"/>
      <w:pPr>
        <w:ind w:left="1440" w:hanging="360"/>
      </w:pPr>
    </w:lvl>
    <w:lvl w:ilvl="2" w:tplc="2C3079F8">
      <w:start w:val="1"/>
      <w:numFmt w:val="bullet"/>
      <w:lvlText w:val="■"/>
      <w:lvlJc w:val="left"/>
      <w:pPr>
        <w:ind w:left="2160" w:hanging="360"/>
      </w:pPr>
    </w:lvl>
    <w:lvl w:ilvl="3" w:tplc="A35C9818">
      <w:start w:val="1"/>
      <w:numFmt w:val="bullet"/>
      <w:lvlText w:val="●"/>
      <w:lvlJc w:val="left"/>
      <w:pPr>
        <w:ind w:left="2880" w:hanging="360"/>
      </w:pPr>
    </w:lvl>
    <w:lvl w:ilvl="4" w:tplc="63A07948">
      <w:start w:val="1"/>
      <w:numFmt w:val="bullet"/>
      <w:lvlText w:val="○"/>
      <w:lvlJc w:val="left"/>
      <w:pPr>
        <w:ind w:left="3600" w:hanging="360"/>
      </w:pPr>
    </w:lvl>
    <w:lvl w:ilvl="5" w:tplc="3224E122">
      <w:start w:val="1"/>
      <w:numFmt w:val="bullet"/>
      <w:lvlText w:val="■"/>
      <w:lvlJc w:val="left"/>
      <w:pPr>
        <w:ind w:left="4320" w:hanging="360"/>
      </w:pPr>
    </w:lvl>
    <w:lvl w:ilvl="6" w:tplc="65C82A24">
      <w:start w:val="1"/>
      <w:numFmt w:val="bullet"/>
      <w:lvlText w:val="●"/>
      <w:lvlJc w:val="left"/>
      <w:pPr>
        <w:ind w:left="5040" w:hanging="360"/>
      </w:pPr>
    </w:lvl>
    <w:lvl w:ilvl="7" w:tplc="0BC4D68A">
      <w:start w:val="1"/>
      <w:numFmt w:val="bullet"/>
      <w:lvlText w:val="●"/>
      <w:lvlJc w:val="left"/>
      <w:pPr>
        <w:ind w:left="5760" w:hanging="360"/>
      </w:pPr>
    </w:lvl>
    <w:lvl w:ilvl="8" w:tplc="F982B8F2">
      <w:start w:val="1"/>
      <w:numFmt w:val="bullet"/>
      <w:lvlText w:val="●"/>
      <w:lvlJc w:val="left"/>
      <w:pPr>
        <w:ind w:left="6480" w:hanging="360"/>
      </w:pPr>
    </w:lvl>
  </w:abstractNum>
  <w:num w:numId="1" w16cid:durableId="1816986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0F1"/>
    <w:rsid w:val="002D1A7D"/>
    <w:rsid w:val="00353BBC"/>
    <w:rsid w:val="00357B6C"/>
    <w:rsid w:val="003B7401"/>
    <w:rsid w:val="005C50F1"/>
    <w:rsid w:val="006F57C2"/>
    <w:rsid w:val="00741478"/>
    <w:rsid w:val="00AA2224"/>
    <w:rsid w:val="00D304B1"/>
    <w:rsid w:val="00E4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D39AE"/>
  <w15:docId w15:val="{5BDC0435-19D2-4348-9C97-EFB6150A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53BB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53BBC"/>
  </w:style>
  <w:style w:type="paragraph" w:styleId="ab">
    <w:name w:val="footer"/>
    <w:basedOn w:val="a"/>
    <w:link w:val="Char2"/>
    <w:uiPriority w:val="99"/>
    <w:unhideWhenUsed/>
    <w:rsid w:val="00353BB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53BBC"/>
  </w:style>
  <w:style w:type="character" w:styleId="ac">
    <w:name w:val="Placeholder Text"/>
    <w:basedOn w:val="a0"/>
    <w:uiPriority w:val="99"/>
    <w:semiHidden/>
    <w:rsid w:val="00353B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ＬＥＥ Ｊｅｏｎｇｊｉｎ(nr1705is)</cp:lastModifiedBy>
  <cp:revision>2</cp:revision>
  <dcterms:created xsi:type="dcterms:W3CDTF">2026-07-27T06:54:00Z</dcterms:created>
  <dcterms:modified xsi:type="dcterms:W3CDTF">2026-07-27T08:17:00Z</dcterms:modified>
</cp:coreProperties>
</file>