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6F30A" w14:textId="77777777" w:rsidR="00FD797F" w:rsidRDefault="00000000">
      <w:pPr>
        <w:spacing w:before="900" w:after="260"/>
        <w:jc w:val="center"/>
      </w:pPr>
      <w:r>
        <w:rPr>
          <w:b/>
          <w:bCs/>
          <w:color w:val="17365D"/>
          <w:sz w:val="38"/>
          <w:szCs w:val="38"/>
        </w:rPr>
        <w:t>Stochastic PRIM 추가 연구 핵심 결과</w:t>
      </w:r>
    </w:p>
    <w:p w14:paraId="5EA66FB1" w14:textId="77777777" w:rsidR="00FD797F" w:rsidRDefault="00000000">
      <w:pPr>
        <w:spacing w:after="220"/>
        <w:jc w:val="center"/>
      </w:pPr>
      <w:r>
        <w:rPr>
          <w:color w:val="666666"/>
          <w:sz w:val="23"/>
          <w:szCs w:val="23"/>
        </w:rPr>
        <w:t>기존 Idea 1–4 결과보고서 이후의 방법론 보완·외부 검증·해석상 한계</w:t>
      </w:r>
    </w:p>
    <w:p w14:paraId="3217C7D2" w14:textId="77777777" w:rsidR="00FD797F" w:rsidRDefault="00000000">
      <w:pPr>
        <w:spacing w:after="700"/>
        <w:jc w:val="center"/>
      </w:pPr>
      <w:r>
        <w:rPr>
          <w:color w:val="666666"/>
          <w:sz w:val="20"/>
          <w:szCs w:val="20"/>
        </w:rPr>
        <w:t>작성 기준일: 2026년 8월 27일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97F" w14:paraId="398A5344" w14:textId="77777777">
        <w:tc>
          <w:tcPr>
            <w:tcW w:w="90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2CC"/>
          </w:tcPr>
          <w:p w14:paraId="55599A0E" w14:textId="77777777" w:rsidR="00FD797F" w:rsidRDefault="00000000">
            <w:pPr>
              <w:spacing w:after="80" w:line="320" w:lineRule="auto"/>
            </w:pPr>
            <w:r>
              <w:rPr>
                <w:b/>
                <w:bCs/>
                <w:color w:val="17365D"/>
                <w:sz w:val="22"/>
                <w:szCs w:val="22"/>
              </w:rPr>
              <w:t>핵심 결론</w:t>
            </w:r>
          </w:p>
          <w:p w14:paraId="6977F1F6" w14:textId="77777777" w:rsidR="00FD797F" w:rsidRDefault="00000000">
            <w:pPr>
              <w:spacing w:after="20" w:line="320" w:lineRule="auto"/>
            </w:pPr>
            <w:r>
              <w:t>RATIO2 선택과 최종 평가를 분리하여 검증 누수를 제거했고, Jaccard 대체안과 reliability weighting의 일반화 가능성을 추가 점검했다. 가장 중요한 후속 결과는 MRS-PRIM의 effective cluster 수(</w:t>
            </w:r>
            <w:proofErr w:type="spellStart"/>
            <w:r>
              <w:t>N_eff</w:t>
            </w:r>
            <w:proofErr w:type="spellEnd"/>
            <w:r>
              <w:t>)가 실제 고성능 영역 수를 복원하지 못할 수 있다는 점이다. 통제 합성실험에서는 정답이 1개일 때 평균 47.0개, 정답이 3개일 때 평균 46.4개의 effective cluster가 산출되었다.</w:t>
            </w:r>
          </w:p>
        </w:tc>
      </w:tr>
    </w:tbl>
    <w:p w14:paraId="0AA93CEF" w14:textId="77777777" w:rsidR="00FD797F" w:rsidRDefault="00FD797F">
      <w:pPr>
        <w:spacing w:after="140"/>
      </w:pPr>
    </w:p>
    <w:p w14:paraId="19935F83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1. 문서의 목적과 범위</w:t>
      </w:r>
    </w:p>
    <w:p w14:paraId="45C3F164" w14:textId="77777777" w:rsidR="00FD797F" w:rsidRDefault="00000000">
      <w:pPr>
        <w:spacing w:after="120" w:line="320" w:lineRule="auto"/>
      </w:pPr>
      <w:r>
        <w:t>이 문서는 기존 Idea 1–4 최종 결과보고서에 충분히 반영되지 않은 후속 연구를 정리한다. 원 논문의 MRS-PRIM 생성·Jaccard 군집화·ECC 탐색 로직은 수정하지 않고, 검증 설계 보완과 외부 통제실험을 통해 해석 가능한 범위를 점검했다.</w:t>
      </w:r>
    </w:p>
    <w:p w14:paraId="09106A24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코드가 구현된 사실과 실제 실행 결과가 저장된 사실을 구분한다.</w:t>
      </w:r>
    </w:p>
    <w:p w14:paraId="55C48E44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기존 보고서의 탐색 결과는 보존하되, 검증 누수나 구조적 한계가 확인된 부분은 해석을 보정한다.</w:t>
      </w:r>
    </w:p>
    <w:p w14:paraId="7092A077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합성실험의 결과를 실제 Concrete 물리공간의 직접 증명으로 확대 해석하지 않는다.</w:t>
      </w:r>
    </w:p>
    <w:p w14:paraId="4422E64C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2. Idea 1 — RATIO2 검증 누수 제거</w:t>
      </w:r>
    </w:p>
    <w:p w14:paraId="09E9CF33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t>2.1 기존 문제</w:t>
      </w:r>
    </w:p>
    <w:p w14:paraId="69BE85FB" w14:textId="77777777" w:rsidR="00FD797F" w:rsidRDefault="00000000">
      <w:pPr>
        <w:spacing w:after="120" w:line="320" w:lineRule="auto"/>
      </w:pPr>
      <w:r>
        <w:t>기존 방식은 2차 PRIM의 수축 강도인 RATIO2를 선택한 데이터와 최종 성능을 평가한 데이터가 같을 수 있었다. 여러 후보 중 해당 데이터에 가장 잘 맞는 값을 고른 뒤 같은 데이터로 성능을 보고하면 실제보다 성능이 좋게 보이는 선택 편향이 발생한다.</w:t>
      </w:r>
    </w:p>
    <w:p w14:paraId="4D26DFB3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lastRenderedPageBreak/>
        <w:t>2.2 수정된 nested hold-out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D797F" w14:paraId="5B58D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6760B6FC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데이터 구간</w:t>
            </w:r>
          </w:p>
        </w:tc>
        <w:tc>
          <w:tcPr>
            <w:tcW w:w="6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0458BD0A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FD797F" w14:paraId="57DCA1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79C1DE32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Outer training</w:t>
            </w:r>
          </w:p>
        </w:tc>
        <w:tc>
          <w:tcPr>
            <w:tcW w:w="6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1D7620FF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방법 개발 전체에 사용</w:t>
            </w:r>
          </w:p>
        </w:tc>
      </w:tr>
      <w:tr w:rsidR="00FD797F" w14:paraId="1D7C96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637A357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Inner training</w:t>
            </w:r>
          </w:p>
        </w:tc>
        <w:tc>
          <w:tcPr>
            <w:tcW w:w="6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5F821C17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candidate box와 cluster 생성</w:t>
            </w:r>
          </w:p>
        </w:tc>
      </w:tr>
      <w:tr w:rsidR="00FD797F" w14:paraId="3B4245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F9C93FA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Inner validation</w:t>
            </w:r>
          </w:p>
        </w:tc>
        <w:tc>
          <w:tcPr>
            <w:tcW w:w="6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4E5B44A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RATIO2 선택에만 사용</w:t>
            </w:r>
          </w:p>
        </w:tc>
      </w:tr>
      <w:tr w:rsidR="00FD797F" w14:paraId="441E63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787FE87B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Outer confirmation</w:t>
            </w:r>
          </w:p>
        </w:tc>
        <w:tc>
          <w:tcPr>
            <w:tcW w:w="6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5E06C0C6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선택 완료 후 최종 평가에 1회 사용</w:t>
            </w:r>
          </w:p>
        </w:tc>
      </w:tr>
    </w:tbl>
    <w:p w14:paraId="5CCE358B" w14:textId="77777777" w:rsidR="00FD797F" w:rsidRDefault="00FD797F">
      <w:pPr>
        <w:spacing w:after="140"/>
      </w:pPr>
    </w:p>
    <w:p w14:paraId="6DE8EAB0" w14:textId="77777777" w:rsidR="00FD797F" w:rsidRDefault="00000000">
      <w:pPr>
        <w:spacing w:after="120" w:line="320" w:lineRule="auto"/>
      </w:pPr>
      <w:r>
        <w:t>Concrete에서는 전체 1,030개 관측치를 outer training 721개와 confirmation 309개로 나누고, outer training을 다시 inner training 504개와 validation 217개로 분할했다. 최종 confirmation 309개는 RATIO2가 결정될 때까지 보지 않는다.</w:t>
      </w:r>
    </w:p>
    <w:p w14:paraId="1B804FEF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t>2.3 관측치 safeguard</w:t>
      </w:r>
    </w:p>
    <w:p w14:paraId="2487502E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 xml:space="preserve">2차 PRIM 최소 support는 max(20, </w:t>
      </w:r>
      <w:proofErr w:type="spellStart"/>
      <w:r>
        <w:t>n_box</w:t>
      </w:r>
      <w:proofErr w:type="spellEnd"/>
      <w:r>
        <w:t xml:space="preserve"> × RATIO2)이다. 여기서 20은 박스 개수가 아니라 학습 관측치 수의 하한이다.</w:t>
      </w:r>
    </w:p>
    <w:p w14:paraId="761BABB5" w14:textId="27BBB9F5" w:rsidR="00FD797F" w:rsidRDefault="00623821">
      <w:pPr>
        <w:pStyle w:val="a4"/>
        <w:numPr>
          <w:ilvl w:val="0"/>
          <w:numId w:val="2"/>
        </w:numPr>
        <w:spacing w:after="90" w:line="310" w:lineRule="auto"/>
      </w:pPr>
      <w:r>
        <w:t>V</w:t>
      </w:r>
      <w:r w:rsidR="00000000">
        <w:t>alidation</w:t>
      </w:r>
      <w:r>
        <w:rPr>
          <w:rFonts w:hint="eastAsia"/>
        </w:rPr>
        <w:t xml:space="preserve"> RATIO2 선정 과정</w:t>
      </w:r>
      <w:r w:rsidR="00000000">
        <w:t>에서</w:t>
      </w:r>
      <w:r>
        <w:rPr>
          <w:rFonts w:hint="eastAsia"/>
        </w:rPr>
        <w:t xml:space="preserve"> </w:t>
      </w:r>
      <w:r w:rsidR="00000000">
        <w:t xml:space="preserve">수축 후 </w:t>
      </w:r>
      <w:r>
        <w:rPr>
          <w:rFonts w:hint="eastAsia"/>
        </w:rPr>
        <w:t xml:space="preserve">각 통합 박스 당 </w:t>
      </w:r>
      <w:r w:rsidR="00000000">
        <w:t>평균 관측치가 최소 25개이면서, 수축 전 평균 관측치의 50% 이상 남는 후보만 우선 채택한다.</w:t>
      </w:r>
    </w:p>
    <w:p w14:paraId="1E972509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조건을 만족하는 후보가 없으면 validation 관측치를 가장 많이 보존하는 후보를 fallback으로 사용한다.</w:t>
      </w:r>
    </w:p>
    <w:p w14:paraId="27747B80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proofErr w:type="spellStart"/>
      <w:r>
        <w:t>Concrete·Factory·Naval</w:t>
      </w:r>
      <w:proofErr w:type="spellEnd"/>
      <w:r>
        <w:t>용 nested 구현을 마련했으며, Concrete의 inner MIN_SUPPORT는 50·75·100 비교 후 균형안인 75를 사용했다.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97F" w14:paraId="532C823F" w14:textId="77777777">
        <w:tc>
          <w:tcPr>
            <w:tcW w:w="90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</w:tcPr>
          <w:p w14:paraId="3AB29DF0" w14:textId="77777777" w:rsidR="00FD797F" w:rsidRDefault="00000000">
            <w:pPr>
              <w:spacing w:after="80" w:line="320" w:lineRule="auto"/>
            </w:pPr>
            <w:r>
              <w:rPr>
                <w:b/>
                <w:bCs/>
                <w:color w:val="17365D"/>
                <w:sz w:val="22"/>
                <w:szCs w:val="22"/>
              </w:rPr>
              <w:t>해석상 주의</w:t>
            </w:r>
          </w:p>
          <w:p w14:paraId="7161E21E" w14:textId="77777777" w:rsidR="00FD797F" w:rsidRDefault="00000000">
            <w:pPr>
              <w:spacing w:after="20" w:line="320" w:lineRule="auto"/>
            </w:pPr>
            <w:r>
              <w:t>기존 Idea 1 보고서의 수치는 개발 과정의 탐색 결과로는 유효하지만, RATIO2를 선택한 완성 절차의 누수 없는 최종 성능으로 해석해서는 안 된다. corrected nested 절차의 수치 결과는 실행·저장된 결과만 별도로 보고해야 한다.</w:t>
            </w:r>
          </w:p>
        </w:tc>
      </w:tr>
    </w:tbl>
    <w:p w14:paraId="6D8D93B5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3. Idea 2 — Naval에서 Jaccard와 Tversky 비교</w:t>
      </w:r>
    </w:p>
    <w:p w14:paraId="6B688B60" w14:textId="77777777" w:rsidR="00FD797F" w:rsidRDefault="00000000">
      <w:pPr>
        <w:spacing w:after="120" w:line="320" w:lineRule="auto"/>
      </w:pPr>
      <w:r>
        <w:t>Tversky 유사도는 작은 박스가 큰 박스에 포함되는 비대칭 관계를 Jaccard보다 유연하게 반영하려는 아이디어였다. 하지만 효과가 있으려면 박스 support가 충분히 달라야 한다.</w:t>
      </w:r>
    </w:p>
    <w:p w14:paraId="24B7CF33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lastRenderedPageBreak/>
        <w:t>Concrete와 Factory에서는 MRS-PRIM 박스 크기가 거의 같아 Tversky가 활용할 비대칭 신호가 부족했다.</w:t>
      </w:r>
    </w:p>
    <w:p w14:paraId="3A948B9A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Naval 데이터에서도 같은 박스 집합에 Jaccard와 Tversky만 바꾸어 비교했다.</w:t>
      </w:r>
    </w:p>
    <w:p w14:paraId="6FBC75FF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세션에서 확인된 실행 결과는 Jaccard ECC 약 0.9783, 제안 Tversky ECC 약 0.9769로 Tversky가 약 0.0014 낮았다. 이 실행 수치는 별도 결과 CSV로 영구 저장되지는 않았다.</w:t>
      </w:r>
    </w:p>
    <w:p w14:paraId="2C07BCC9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따라서 데이터셋이 바뀌어도 현재 box 생성 구조가 support를 비슷하게 만들면 Tversky의 장점은 제한적이라는 결론을 강화한다.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97F" w14:paraId="1C1BE213" w14:textId="77777777">
        <w:tc>
          <w:tcPr>
            <w:tcW w:w="90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</w:tcPr>
          <w:p w14:paraId="3FE23C51" w14:textId="77777777" w:rsidR="00FD797F" w:rsidRDefault="00000000">
            <w:pPr>
              <w:spacing w:after="80" w:line="320" w:lineRule="auto"/>
            </w:pPr>
            <w:r>
              <w:rPr>
                <w:b/>
                <w:bCs/>
                <w:color w:val="17365D"/>
                <w:sz w:val="22"/>
                <w:szCs w:val="22"/>
              </w:rPr>
              <w:t>Idea 2 결론</w:t>
            </w:r>
          </w:p>
          <w:p w14:paraId="6530CC56" w14:textId="77777777" w:rsidR="00FD797F" w:rsidRDefault="00000000">
            <w:pPr>
              <w:spacing w:after="20" w:line="320" w:lineRule="auto"/>
            </w:pPr>
            <w:r>
              <w:t>Tversky 자체가 잘못된 유사도라는 뜻은 아니다. 현재 MRS-PRIM이 만드는 거의 같은 크기의 박스에서는 추가 가중치가 의미 있는 정보를 제공하지 못하므로 원 논문의 Jaccard를 유지하는 편이 단순하고 안정적이다.</w:t>
            </w:r>
          </w:p>
        </w:tc>
      </w:tr>
    </w:tbl>
    <w:p w14:paraId="74BCBCC7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4. Idea 3 — reliability-weighted clustering 재확인</w:t>
      </w:r>
    </w:p>
    <w:p w14:paraId="07A3223F" w14:textId="77777777" w:rsidR="00FD797F" w:rsidRDefault="00000000">
      <w:pPr>
        <w:spacing w:after="120" w:line="320" w:lineRule="auto"/>
      </w:pPr>
      <w:r>
        <w:t xml:space="preserve">Idea 3은 desirability와 support가 높은 박스에 더 큰 신뢰도를 주어 군집화를 개선하려는 시도였다. 가중치는 </w:t>
      </w:r>
      <w:proofErr w:type="spellStart"/>
      <w:r>
        <w:t>정규화된</w:t>
      </w:r>
      <w:proofErr w:type="spellEnd"/>
      <w:r>
        <w:t xml:space="preserve"> desirability와 support의 기하평균으로 만들고, 박스 간 거리를 신뢰도에 따라 조정했다.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880"/>
      </w:tblGrid>
      <w:tr w:rsidR="00FD797F" w14:paraId="160B201D" w14:textId="77777777" w:rsidTr="008A01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1865796C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조건</w:t>
            </w:r>
          </w:p>
        </w:tc>
        <w:tc>
          <w:tcPr>
            <w:tcW w:w="6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07EFCFFF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 결과</w:t>
            </w:r>
          </w:p>
        </w:tc>
      </w:tr>
      <w:tr w:rsidR="00FD797F" w14:paraId="51F6FD47" w14:textId="77777777" w:rsidTr="008A01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3DBAE09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표준 MRS-PRIM 박스</w:t>
            </w:r>
          </w:p>
        </w:tc>
        <w:tc>
          <w:tcPr>
            <w:tcW w:w="6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5DB05D45" w14:textId="1A95A4BD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desirability와 support의 CV</w:t>
            </w:r>
            <w:r w:rsidR="008A0179">
              <w:rPr>
                <w:rFonts w:hint="eastAsia"/>
                <w:sz w:val="18"/>
                <w:szCs w:val="18"/>
              </w:rPr>
              <w:t>(변동계수)</w:t>
            </w:r>
            <w:r>
              <w:rPr>
                <w:sz w:val="18"/>
                <w:szCs w:val="18"/>
              </w:rPr>
              <w:t>가 약 2%로 작았고 gamma=0이 가장 안정적</w:t>
            </w:r>
          </w:p>
        </w:tc>
      </w:tr>
      <w:tr w:rsidR="00FD797F" w14:paraId="51DF7641" w14:textId="77777777" w:rsidTr="008A01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0B5F6523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가중 군집화</w:t>
            </w:r>
          </w:p>
        </w:tc>
        <w:tc>
          <w:tcPr>
            <w:tcW w:w="6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65B7A91C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 xml:space="preserve">표준 조건에서는 </w:t>
            </w:r>
            <w:proofErr w:type="spellStart"/>
            <w:r>
              <w:rPr>
                <w:sz w:val="18"/>
                <w:szCs w:val="18"/>
              </w:rPr>
              <w:t>비가중</w:t>
            </w:r>
            <w:proofErr w:type="spellEnd"/>
            <w:r>
              <w:rPr>
                <w:sz w:val="18"/>
                <w:szCs w:val="18"/>
              </w:rPr>
              <w:t xml:space="preserve"> 방식보다 ECC가 낮아짐</w:t>
            </w:r>
          </w:p>
        </w:tc>
      </w:tr>
      <w:tr w:rsidR="00FD797F" w14:paraId="302BB6DB" w14:textId="77777777" w:rsidTr="008A01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04C888B6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인위적 다양성</w:t>
            </w:r>
          </w:p>
        </w:tc>
        <w:tc>
          <w:tcPr>
            <w:tcW w:w="688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1C317394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약한 가중에서만 매우 작은 개선이 나타남</w:t>
            </w:r>
          </w:p>
        </w:tc>
      </w:tr>
    </w:tbl>
    <w:p w14:paraId="1812AAFB" w14:textId="77777777" w:rsidR="00FD797F" w:rsidRDefault="00FD797F">
      <w:pPr>
        <w:spacing w:after="140"/>
      </w:pPr>
    </w:p>
    <w:p w14:paraId="1F36143C" w14:textId="77777777" w:rsidR="00FD797F" w:rsidRDefault="00000000">
      <w:pPr>
        <w:spacing w:after="120" w:line="320" w:lineRule="auto"/>
      </w:pPr>
      <w:r>
        <w:t>즉 표준 박스들의 품질과 크기가 너무 비슷해 가중치가 구별할 신호가 없었다. 복잡도만 늘고 성능은 오히려 낮아져 Idea 3은 중단하는 것이 타당하다.</w:t>
      </w:r>
    </w:p>
    <w:p w14:paraId="78B30C59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5. Idea 4 — RSM 합성검증 이후의 추가 연구</w:t>
      </w:r>
    </w:p>
    <w:p w14:paraId="07EDA846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t>5.1 6차 RSM 결과의 해석 보정</w:t>
      </w:r>
    </w:p>
    <w:p w14:paraId="435D354F" w14:textId="77777777" w:rsidR="00FD797F" w:rsidRDefault="00000000">
      <w:pPr>
        <w:spacing w:after="120" w:line="320" w:lineRule="auto"/>
      </w:pPr>
      <w:r>
        <w:t>6차에서는 Concrete 1,030개 관측치로 2차 반응표면모형(RSM)을 적합했다. 학습 R²는 약 0.811, 고정 5-fold CV R²는 약 0.783, RMSE는 약 7.78 MPa였다. 예측 강도를 목표 60 MPa의 Nominal-The-Better desirability로 변환했다.</w:t>
      </w:r>
    </w:p>
    <w:p w14:paraId="69D2F429" w14:textId="77777777" w:rsidR="00FD797F" w:rsidRDefault="00000000">
      <w:pPr>
        <w:spacing w:after="120" w:line="320" w:lineRule="auto"/>
      </w:pPr>
      <w:r>
        <w:lastRenderedPageBreak/>
        <w:t xml:space="preserve">G를 2·3·5로 바꾸어도 입력 X, RSM 예측 D, pipeline seed는 같고 정답 중심 label 수만 달라졌다. 따라서 K*, ECC, </w:t>
      </w:r>
      <w:proofErr w:type="spellStart"/>
      <w:r>
        <w:t>N_eff</w:t>
      </w:r>
      <w:proofErr w:type="spellEnd"/>
      <w:r>
        <w:t>가 동일한 것은 자연스럽다. 여러 D=1 지점은 서로 독립된 봉우리의 증거가 아니라 RSM(x)=60을 만족하는 여러 해 또는 넓은 level set일 수 있다.</w:t>
      </w:r>
    </w:p>
    <w:p w14:paraId="5CEDA847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t>5.2 RSM 고성능 영역 연결성 검사</w:t>
      </w:r>
    </w:p>
    <w:p w14:paraId="245D8E67" w14:textId="77777777" w:rsidR="00FD797F" w:rsidRDefault="00000000">
      <w:pPr>
        <w:spacing w:after="120" w:line="320" w:lineRule="auto"/>
      </w:pPr>
      <w:r>
        <w:t xml:space="preserve">고성능 후보를 k-NN graph로 연결하되, 두 점 사이 직선 보간 경로 전체가 desirability </w:t>
      </w:r>
      <w:proofErr w:type="spellStart"/>
      <w:r>
        <w:t>임계값</w:t>
      </w:r>
      <w:proofErr w:type="spellEnd"/>
      <w:r>
        <w:t xml:space="preserve"> 이상일 때만 edge를 인정했다. D </w:t>
      </w:r>
      <w:proofErr w:type="spellStart"/>
      <w:r>
        <w:t>임계값</w:t>
      </w:r>
      <w:proofErr w:type="spellEnd"/>
      <w:r>
        <w:t xml:space="preserve"> 0.80·0.85·0.90·0.95, 정규화 반경 0.04·0.06·0.08·0.10, 원 RSM과 20회의 recipe-cluster bootstrap을 검사했다.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FD797F" w14:paraId="5ACE0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342CBA65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검사 범위</w:t>
            </w:r>
          </w:p>
        </w:tc>
        <w:tc>
          <w:tcPr>
            <w:tcW w:w="5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32F77847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FD797F" w14:paraId="7B2E87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2E350421" w14:textId="2D55285A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원 RSM 4 threshold</w:t>
            </w:r>
            <w:r w:rsidR="00B54B89">
              <w:rPr>
                <w:rFonts w:hint="eastAsia"/>
                <w:sz w:val="18"/>
                <w:szCs w:val="18"/>
              </w:rPr>
              <w:t>(D)</w:t>
            </w:r>
            <w:r>
              <w:rPr>
                <w:sz w:val="18"/>
                <w:szCs w:val="18"/>
              </w:rPr>
              <w:t xml:space="preserve"> × 4 radius</w:t>
            </w:r>
          </w:p>
        </w:tc>
        <w:tc>
          <w:tcPr>
            <w:tcW w:w="5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2EC3809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16/16 조합에서 단일 연결 영역 미지지</w:t>
            </w:r>
          </w:p>
        </w:tc>
      </w:tr>
      <w:tr w:rsidR="00FD797F" w14:paraId="640E18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30329B3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20 bootstrap × 16 조합</w:t>
            </w:r>
          </w:p>
        </w:tc>
        <w:tc>
          <w:tcPr>
            <w:tcW w:w="5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6B6385BA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320/320 조합에서 단일 연결 영역 미지지</w:t>
            </w:r>
          </w:p>
        </w:tc>
      </w:tr>
      <w:tr w:rsidR="00FD797F" w14:paraId="25466D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0BC5F7E5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전체 결과</w:t>
            </w:r>
          </w:p>
        </w:tc>
        <w:tc>
          <w:tcPr>
            <w:tcW w:w="54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4C3C417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 xml:space="preserve">336/336에서 </w:t>
            </w:r>
            <w:proofErr w:type="spellStart"/>
            <w:r>
              <w:rPr>
                <w:sz w:val="18"/>
                <w:szCs w:val="18"/>
              </w:rPr>
              <w:t>connected_region_supported</w:t>
            </w:r>
            <w:proofErr w:type="spellEnd"/>
            <w:r>
              <w:rPr>
                <w:sz w:val="18"/>
                <w:szCs w:val="18"/>
              </w:rPr>
              <w:t>=False</w:t>
            </w:r>
          </w:p>
        </w:tc>
      </w:tr>
    </w:tbl>
    <w:p w14:paraId="19D6B0B0" w14:textId="77777777" w:rsidR="00FD797F" w:rsidRDefault="00FD797F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97F" w14:paraId="282165CC" w14:textId="77777777">
        <w:tc>
          <w:tcPr>
            <w:tcW w:w="90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CE4D6"/>
          </w:tcPr>
          <w:p w14:paraId="5C450DE7" w14:textId="77777777" w:rsidR="00FD797F" w:rsidRDefault="00000000">
            <w:pPr>
              <w:spacing w:after="80" w:line="320" w:lineRule="auto"/>
            </w:pPr>
            <w:r>
              <w:rPr>
                <w:b/>
                <w:bCs/>
                <w:color w:val="17365D"/>
                <w:sz w:val="22"/>
                <w:szCs w:val="22"/>
              </w:rPr>
              <w:t>연결성 결론</w:t>
            </w:r>
          </w:p>
          <w:p w14:paraId="60333913" w14:textId="77777777" w:rsidR="00FD797F" w:rsidRDefault="00000000">
            <w:pPr>
              <w:spacing w:after="20" w:line="320" w:lineRule="auto"/>
            </w:pPr>
            <w:r>
              <w:t>현재 수치검사에서는 “하나의 넓게 연결된 고성능 ridge”가 지지되지 않았다. 다만 유한 표본, recipe-like manifold, k-NN 제한과 반경 기준이 graph를 분절할 수 있으므로 연속 RSM 공간이 수학적으로 불연결임을 증명한 것은 아니다.</w:t>
            </w:r>
          </w:p>
        </w:tc>
      </w:tr>
    </w:tbl>
    <w:p w14:paraId="244AF90F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t>5.3 정답 구조를 아는 통제 합성실험</w:t>
      </w:r>
    </w:p>
    <w:p w14:paraId="6B4185E5" w14:textId="77777777" w:rsidR="00FD797F" w:rsidRDefault="00000000">
      <w:pPr>
        <w:spacing w:after="120" w:line="320" w:lineRule="auto"/>
      </w:pPr>
      <w:r>
        <w:t xml:space="preserve">실제 Concrete에서는 고성능 영역의 정답 개수와 연결성을 알 수 없으므로, 같은 합성 입력 X와 같은 잡음을 공유하는 두 통제군을 만들었다. 첫째는 연결된 넓은 고성능 slab 1개, 둘째는 </w:t>
      </w:r>
      <w:proofErr w:type="spellStart"/>
      <w:r>
        <w:t>저성능</w:t>
      </w:r>
      <w:proofErr w:type="spellEnd"/>
      <w:r>
        <w:t xml:space="preserve"> gap으로 분리된 slab 3개이다. 원 </w:t>
      </w:r>
      <w:proofErr w:type="spellStart"/>
      <w:r>
        <w:t>MRS-PRIM·Jaccard</w:t>
      </w:r>
      <w:proofErr w:type="spellEnd"/>
      <w:r>
        <w:t xml:space="preserve"> </w:t>
      </w:r>
      <w:proofErr w:type="spellStart"/>
      <w:r>
        <w:t>clustering·ECC</w:t>
      </w:r>
      <w:proofErr w:type="spellEnd"/>
      <w:r>
        <w:t xml:space="preserve"> grid search를 변경하지 않고 pipeline seed 0–4에서 반복했다.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863"/>
        <w:gridCol w:w="2863"/>
      </w:tblGrid>
      <w:tr w:rsidR="00FD797F" w14:paraId="6587D9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4BBA8D0A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4EC1935F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연결 정답 1개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733F7C13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분리 정답 3개</w:t>
            </w:r>
          </w:p>
        </w:tc>
      </w:tr>
      <w:tr w:rsidR="00FD797F" w14:paraId="70DEF81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27B26279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성공 실행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01788AC9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5/5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0870F7CC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5/5</w:t>
            </w:r>
          </w:p>
        </w:tc>
      </w:tr>
      <w:tr w:rsidR="00FD797F" w14:paraId="600CC86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34E18648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 xml:space="preserve">평균 </w:t>
            </w:r>
            <w:proofErr w:type="spellStart"/>
            <w:r>
              <w:rPr>
                <w:sz w:val="18"/>
                <w:szCs w:val="18"/>
              </w:rPr>
              <w:t>N_eff</w:t>
            </w:r>
            <w:proofErr w:type="spellEnd"/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AE93F43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47.0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712CD5A3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46.4</w:t>
            </w:r>
          </w:p>
        </w:tc>
      </w:tr>
      <w:tr w:rsidR="00FD797F" w14:paraId="2DBEE3B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6571BAF6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 xml:space="preserve">정답 개수 </w:t>
            </w:r>
            <w:proofErr w:type="spellStart"/>
            <w:r>
              <w:rPr>
                <w:sz w:val="18"/>
                <w:szCs w:val="18"/>
              </w:rPr>
              <w:t>일치율</w:t>
            </w:r>
            <w:proofErr w:type="spellEnd"/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571E6681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44F355C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</w:tr>
      <w:tr w:rsidR="00FD797F" w14:paraId="0A7DBA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0F3390EC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 xml:space="preserve">1:1 </w:t>
            </w:r>
            <w:proofErr w:type="spellStart"/>
            <w:r>
              <w:rPr>
                <w:sz w:val="18"/>
                <w:szCs w:val="18"/>
              </w:rPr>
              <w:t>복원률</w:t>
            </w:r>
            <w:proofErr w:type="spellEnd"/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84B573F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0D5ED77E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</w:tr>
      <w:tr w:rsidR="00FD797F" w14:paraId="117191F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1474A6B1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평균 over-split factor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5A2B81B5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47.0배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521BD970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15.47배</w:t>
            </w:r>
          </w:p>
        </w:tc>
      </w:tr>
      <w:tr w:rsidR="00FD797F" w14:paraId="05372E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CF9FA10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평균 legacy F1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2CFB1447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0.450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3745A0D0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0.343</w:t>
            </w:r>
          </w:p>
        </w:tc>
      </w:tr>
      <w:tr w:rsidR="00FD797F" w14:paraId="2248B70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1C5F3539" w14:textId="77777777" w:rsidR="00FD797F" w:rsidRPr="00784A83" w:rsidRDefault="00000000">
            <w:pPr>
              <w:spacing w:before="55" w:after="55"/>
              <w:rPr>
                <w:sz w:val="18"/>
                <w:szCs w:val="18"/>
              </w:rPr>
            </w:pPr>
            <w:r w:rsidRPr="00784A83">
              <w:rPr>
                <w:sz w:val="18"/>
                <w:szCs w:val="18"/>
              </w:rPr>
              <w:lastRenderedPageBreak/>
              <w:t>평균 cluster purity</w:t>
            </w:r>
          </w:p>
          <w:p w14:paraId="30F302F6" w14:textId="7C01193E" w:rsidR="00784A83" w:rsidRPr="00784A83" w:rsidRDefault="00784A83">
            <w:pPr>
              <w:spacing w:before="55" w:after="55"/>
              <w:rPr>
                <w:rFonts w:hint="eastAsia"/>
                <w:b/>
                <w:bCs/>
                <w:sz w:val="18"/>
                <w:szCs w:val="18"/>
              </w:rPr>
            </w:pPr>
            <w:r w:rsidRPr="00784A83">
              <w:rPr>
                <w:rFonts w:hint="eastAsia"/>
                <w:sz w:val="18"/>
                <w:szCs w:val="18"/>
              </w:rPr>
              <w:t>(클러스터 안의 정답 영역)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75C55AF3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0.925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2F3F1656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0.326</w:t>
            </w:r>
          </w:p>
        </w:tc>
      </w:tr>
      <w:tr w:rsidR="00FD797F" w14:paraId="602D0F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64A17640" w14:textId="77777777" w:rsidR="00FD797F" w:rsidRDefault="00000000">
            <w:pPr>
              <w:spacing w:before="55" w:after="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 union coverage</w:t>
            </w:r>
          </w:p>
          <w:p w14:paraId="5AA2AD48" w14:textId="36EE1BE6" w:rsidR="00784A83" w:rsidRPr="00784A83" w:rsidRDefault="00784A83">
            <w:pPr>
              <w:spacing w:before="55" w:after="55"/>
              <w:rPr>
                <w:rFonts w:hint="eastAsia"/>
                <w:sz w:val="18"/>
                <w:szCs w:val="18"/>
              </w:rPr>
            </w:pPr>
            <w:r w:rsidRPr="00784A83">
              <w:rPr>
                <w:rFonts w:hint="eastAsia"/>
                <w:sz w:val="18"/>
                <w:szCs w:val="18"/>
              </w:rPr>
              <w:t>(클러스터의 정답 해당 정도)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2DDE9B45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0.601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FF7600F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0.372</w:t>
            </w:r>
          </w:p>
        </w:tc>
      </w:tr>
      <w:tr w:rsidR="00FD797F" w14:paraId="4D56AB8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0F23AC2A" w14:textId="77777777" w:rsidR="00FD797F" w:rsidRDefault="00000000">
            <w:pPr>
              <w:spacing w:before="55" w:after="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best-cluster coverage</w:t>
            </w:r>
          </w:p>
          <w:p w14:paraId="3BC87680" w14:textId="488C8FEE" w:rsidR="00784A83" w:rsidRDefault="00784A83">
            <w:pPr>
              <w:spacing w:before="55" w:after="55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(최고 클러스터의 정답 해당 정도)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1476D4F5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0.294</w:t>
            </w:r>
          </w:p>
        </w:tc>
        <w:tc>
          <w:tcPr>
            <w:tcW w:w="2863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2DD48748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0.347</w:t>
            </w:r>
          </w:p>
        </w:tc>
      </w:tr>
    </w:tbl>
    <w:p w14:paraId="11000443" w14:textId="77777777" w:rsidR="00FD797F" w:rsidRDefault="00FD797F">
      <w:pPr>
        <w:spacing w:after="140"/>
      </w:pPr>
    </w:p>
    <w:p w14:paraId="48B02F1E" w14:textId="77777777" w:rsidR="00FD797F" w:rsidRDefault="00000000">
      <w:pPr>
        <w:pStyle w:val="2"/>
        <w:spacing w:before="240" w:after="160"/>
      </w:pPr>
      <w:r>
        <w:rPr>
          <w:b/>
          <w:bCs/>
          <w:color w:val="2F75B5"/>
          <w:sz w:val="24"/>
          <w:szCs w:val="24"/>
        </w:rPr>
        <w:t>5.4 통제실험의 의미</w:t>
      </w:r>
    </w:p>
    <w:p w14:paraId="2A0C7541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연결 정답: 실제 1개 영역을 seed별 45–48개 effective cluster로 잘게 분할했다. 각 조각의 purity는 높지만 가장 좋은 단일 cluster가 정답의 약 29%만 덮었다.</w:t>
      </w:r>
    </w:p>
    <w:p w14:paraId="3AFB12E9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분리 정답: 실제 3개 영역에 seed별 41–54개 effective cluster가 생겼고, 모든 effective cluster가 세 정답 component 모두와 겹쳤다.</w:t>
      </w:r>
    </w:p>
    <w:p w14:paraId="4D113562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 xml:space="preserve">따라서 분리 조건의 문제는 단순 과분할만이 아니다. 세 영역과 그 사이 </w:t>
      </w:r>
      <w:proofErr w:type="spellStart"/>
      <w:r>
        <w:t>저성능</w:t>
      </w:r>
      <w:proofErr w:type="spellEnd"/>
      <w:r>
        <w:t xml:space="preserve"> gap을 함께 포함하는 혼합 박스로 표현하여 영역 구분에도 실패했다.</w:t>
      </w:r>
    </w:p>
    <w:p w14:paraId="2839C80B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 xml:space="preserve">정답이 1개인지 3개인지 달라도 </w:t>
      </w:r>
      <w:proofErr w:type="spellStart"/>
      <w:r>
        <w:t>N_eff</w:t>
      </w:r>
      <w:proofErr w:type="spellEnd"/>
      <w:r>
        <w:t xml:space="preserve">가 약 46–47로 거의 같았다. </w:t>
      </w:r>
      <w:proofErr w:type="spellStart"/>
      <w:r>
        <w:t>N_eff</w:t>
      </w:r>
      <w:proofErr w:type="spellEnd"/>
      <w:r>
        <w:t>는 실제 독립 고성능 영역 수보다 stochastic box의 안정적 분절 정도를 반영할 가능성이 크다.</w:t>
      </w:r>
    </w:p>
    <w:p w14:paraId="4BBC26DC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6. 산업 적용 시 위험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6276"/>
      </w:tblGrid>
      <w:tr w:rsidR="00FD797F" w14:paraId="027B2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0C2BB019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관찰된 한계</w:t>
            </w:r>
          </w:p>
        </w:tc>
        <w:tc>
          <w:tcPr>
            <w:tcW w:w="62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030F7153" w14:textId="77777777" w:rsidR="00FD797F" w:rsidRDefault="00000000">
            <w:pPr>
              <w:spacing w:before="70" w:after="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현장 위험</w:t>
            </w:r>
          </w:p>
        </w:tc>
      </w:tr>
      <w:tr w:rsidR="00FD797F" w14:paraId="6F23546D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488CFE9D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연결 영역 과분할</w:t>
            </w:r>
          </w:p>
        </w:tc>
        <w:tc>
          <w:tcPr>
            <w:tcW w:w="62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6410AF56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실제로 허용 가능한 운전·배합 범위를 지나치게 좁혀 원료 대체와 운전 유연성을 낮추고 비용을 높일 수 있음</w:t>
            </w:r>
          </w:p>
        </w:tc>
      </w:tr>
      <w:tr w:rsidR="00FD797F" w14:paraId="55075FC5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396ABFCD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>분리 영역 혼합</w:t>
            </w:r>
          </w:p>
        </w:tc>
        <w:tc>
          <w:tcPr>
            <w:tcW w:w="62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F4CEC05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 xml:space="preserve">서로 다른 고성능 영역 사이의 </w:t>
            </w:r>
            <w:proofErr w:type="spellStart"/>
            <w:r>
              <w:rPr>
                <w:sz w:val="18"/>
                <w:szCs w:val="18"/>
              </w:rPr>
              <w:t>저성능</w:t>
            </w:r>
            <w:proofErr w:type="spellEnd"/>
            <w:r>
              <w:rPr>
                <w:sz w:val="18"/>
                <w:szCs w:val="18"/>
              </w:rPr>
              <w:t xml:space="preserve"> 조건까지 같은 권장 범위로 오인하여 품질 미달 조합을 추천할 수 있음</w:t>
            </w:r>
          </w:p>
        </w:tc>
      </w:tr>
      <w:tr w:rsidR="00FD797F" w14:paraId="70F37341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16F1EE3F" w14:textId="77777777" w:rsidR="00FD797F" w:rsidRDefault="00000000">
            <w:pPr>
              <w:spacing w:before="55" w:after="55"/>
            </w:pPr>
            <w:proofErr w:type="spellStart"/>
            <w:r>
              <w:rPr>
                <w:sz w:val="18"/>
                <w:szCs w:val="18"/>
              </w:rPr>
              <w:t>N_eff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과해석</w:t>
            </w:r>
            <w:proofErr w:type="spellEnd"/>
          </w:p>
        </w:tc>
        <w:tc>
          <w:tcPr>
            <w:tcW w:w="62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FFFFF"/>
            <w:vAlign w:val="center"/>
          </w:tcPr>
          <w:p w14:paraId="5A4DAD05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effective cluster 수를 독립 최적 운전영역 수로 간주하면 의사결정 구조를 잘못 이해할 수 있음</w:t>
            </w:r>
          </w:p>
        </w:tc>
      </w:tr>
      <w:tr w:rsidR="00FD797F" w14:paraId="3761FA3F" w14:textId="77777777">
        <w:tblPrEx>
          <w:tblCellMar>
            <w:top w:w="0" w:type="dxa"/>
            <w:bottom w:w="0" w:type="dxa"/>
          </w:tblCellMar>
        </w:tblPrEx>
        <w:tc>
          <w:tcPr>
            <w:tcW w:w="2750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469967AB" w14:textId="77777777" w:rsidR="00FD797F" w:rsidRDefault="00000000">
            <w:pPr>
              <w:spacing w:before="55" w:after="55"/>
            </w:pPr>
            <w:r>
              <w:rPr>
                <w:sz w:val="18"/>
                <w:szCs w:val="18"/>
              </w:rPr>
              <w:t xml:space="preserve">ECC </w:t>
            </w:r>
            <w:proofErr w:type="spellStart"/>
            <w:r>
              <w:rPr>
                <w:sz w:val="18"/>
                <w:szCs w:val="18"/>
              </w:rPr>
              <w:t>과해석</w:t>
            </w:r>
            <w:proofErr w:type="spellEnd"/>
          </w:p>
        </w:tc>
        <w:tc>
          <w:tcPr>
            <w:tcW w:w="627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F7FAFC"/>
            <w:vAlign w:val="center"/>
          </w:tcPr>
          <w:p w14:paraId="062AEA0F" w14:textId="77777777" w:rsidR="00FD797F" w:rsidRDefault="00000000">
            <w:pPr>
              <w:spacing w:before="55" w:after="55"/>
              <w:jc w:val="center"/>
            </w:pPr>
            <w:r>
              <w:rPr>
                <w:sz w:val="18"/>
                <w:szCs w:val="18"/>
              </w:rPr>
              <w:t>cluster 내부 박스 유사도가 높다는 사실을 실제 정답 영역 복원 성공으로 잘못 해석할 수 있음</w:t>
            </w:r>
          </w:p>
        </w:tc>
      </w:tr>
    </w:tbl>
    <w:p w14:paraId="44CA1096" w14:textId="77777777" w:rsidR="00FD797F" w:rsidRDefault="00FD797F">
      <w:pPr>
        <w:spacing w:after="140"/>
      </w:pPr>
    </w:p>
    <w:p w14:paraId="16EB3232" w14:textId="77777777" w:rsidR="00FD797F" w:rsidRDefault="00000000">
      <w:pPr>
        <w:spacing w:after="120" w:line="320" w:lineRule="auto"/>
      </w:pPr>
      <w:r>
        <w:t>따라서 산출 박스를 곧바로 안전 운전범위나 최적 배합영역으로 사용해서는 안 된다. 각 박스 내부뿐 아니라 박스 사이의 중간 조건을 별도 실험하고, 외부 hold-out·공정 제약·물리 지식으로 확인해야 한다.</w:t>
      </w:r>
    </w:p>
    <w:p w14:paraId="57F16AA0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lastRenderedPageBreak/>
        <w:t>7. 종합 결론 및 권고</w:t>
      </w:r>
    </w:p>
    <w:p w14:paraId="63945A62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RATIO2 같은 선택 파라미터는 inner validation에서 결정하고 outer confirmation은 최종 1회 평가에만 사용한다.</w:t>
      </w:r>
    </w:p>
    <w:p w14:paraId="4D5C4EC6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 xml:space="preserve">Jaccard와 reliability weighting의 변경은 박스 </w:t>
      </w:r>
      <w:proofErr w:type="spellStart"/>
      <w:r>
        <w:t>support·desirability</w:t>
      </w:r>
      <w:proofErr w:type="spellEnd"/>
      <w:r>
        <w:t>에 충분한 이질성이 있을 때만 검토한다.</w:t>
      </w:r>
    </w:p>
    <w:p w14:paraId="6946CE5B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ECC는 내부 일관성 지표로만 사용하고, 영역 개수·위치·연결성 복원은 별도의 synthetic truth 실험으로 검증한다.</w:t>
      </w:r>
    </w:p>
    <w:p w14:paraId="5C675D63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proofErr w:type="spellStart"/>
      <w:r>
        <w:t>N_eff</w:t>
      </w:r>
      <w:proofErr w:type="spellEnd"/>
      <w:r>
        <w:t>를 실제 독립 최적 영역 수로 직접 해석하지 않는다.</w:t>
      </w:r>
    </w:p>
    <w:p w14:paraId="04768120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산업 적용 전에는 권장 박스와 박스 사이 gap을 포함한 추가 확인실험으로 품질·안전성을 검증한다.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80" w:type="dxa"/>
          <w:bottom w:w="15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FD797F" w14:paraId="22BF4E22" w14:textId="77777777">
        <w:tc>
          <w:tcPr>
            <w:tcW w:w="902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2F0D9"/>
          </w:tcPr>
          <w:p w14:paraId="51445A27" w14:textId="77777777" w:rsidR="00FD797F" w:rsidRDefault="00000000">
            <w:pPr>
              <w:spacing w:after="80" w:line="320" w:lineRule="auto"/>
            </w:pPr>
            <w:r>
              <w:rPr>
                <w:b/>
                <w:bCs/>
                <w:color w:val="17365D"/>
                <w:sz w:val="22"/>
                <w:szCs w:val="22"/>
              </w:rPr>
              <w:t>최종 연구 메시지</w:t>
            </w:r>
          </w:p>
          <w:p w14:paraId="4643667B" w14:textId="77777777" w:rsidR="00FD797F" w:rsidRDefault="00000000">
            <w:pPr>
              <w:spacing w:after="20" w:line="320" w:lineRule="auto"/>
            </w:pPr>
            <w:r>
              <w:t>원 방법은 고성능 관측치 주변의 반복되는 박스 구조를 찾는 데에는 의미가 있지만, 그 결과가 실제 고성능 영역의 개수와 연결성을 그대로 나타낸다고 볼 수 없다. 특히 연결된 영역에서는 과분할, 분리된 영역에서는 혼합이 발생할 수 있으므로 topology-aware 외부 검증이 필수적이다.</w:t>
            </w:r>
          </w:p>
        </w:tc>
      </w:tr>
    </w:tbl>
    <w:p w14:paraId="202532D7" w14:textId="77777777" w:rsidR="00FD797F" w:rsidRDefault="00000000">
      <w:pPr>
        <w:pStyle w:val="1"/>
        <w:spacing w:before="380" w:after="160"/>
      </w:pPr>
      <w:r>
        <w:rPr>
          <w:b/>
          <w:bCs/>
          <w:color w:val="17365D"/>
          <w:sz w:val="29"/>
          <w:szCs w:val="29"/>
        </w:rPr>
        <w:t>8. 근거 파일</w:t>
      </w:r>
    </w:p>
    <w:p w14:paraId="4E1C1654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Idea 1 nested validation: idea1/idea1_ratio2_sweep.py, idea1/idea1_nested_prim_factory.py, idea1/idea1_nested_prim_naval.py</w:t>
      </w:r>
    </w:p>
    <w:p w14:paraId="26918582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Idea 2 Naval 비교: idea2/idea2_naval_compare.py</w:t>
      </w:r>
    </w:p>
    <w:p w14:paraId="37BBA2C5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Idea 4 RSM: idea4/synth_validation_sixth.py</w:t>
      </w:r>
    </w:p>
    <w:p w14:paraId="3460318A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RSM 연결성 검사: idea4/validate_rsm_ridge_connectivity.py, idea4/rsm_ridge_connectivity_results.csv</w:t>
      </w:r>
    </w:p>
    <w:p w14:paraId="69594A08" w14:textId="77777777" w:rsidR="00FD797F" w:rsidRDefault="00000000">
      <w:pPr>
        <w:pStyle w:val="a4"/>
        <w:numPr>
          <w:ilvl w:val="0"/>
          <w:numId w:val="2"/>
        </w:numPr>
        <w:spacing w:after="90" w:line="310" w:lineRule="auto"/>
      </w:pPr>
      <w:r>
        <w:t>통제 합성실험: idea4/synth_connectivity_validation.py 및 connectivity_validation_*.csv</w:t>
      </w:r>
    </w:p>
    <w:sectPr w:rsidR="00FD797F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B480F" w14:textId="77777777" w:rsidR="008470C9" w:rsidRDefault="008470C9">
      <w:r>
        <w:separator/>
      </w:r>
    </w:p>
  </w:endnote>
  <w:endnote w:type="continuationSeparator" w:id="0">
    <w:p w14:paraId="3D140824" w14:textId="77777777" w:rsidR="008470C9" w:rsidRDefault="0084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10359" w14:textId="77777777" w:rsidR="00FD797F" w:rsidRDefault="00000000">
    <w:pPr>
      <w:jc w:val="center"/>
    </w:pPr>
    <w:r>
      <w:t xml:space="preserve">Stochastic PRIM 추가 연구 핵심 </w:t>
    </w:r>
    <w:proofErr w:type="gramStart"/>
    <w:r>
      <w:t>결과  |</w:t>
    </w:r>
    <w:proofErr w:type="gramEnd"/>
    <w:r>
      <w:t xml:space="preserve"> 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2382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36847" w14:textId="77777777" w:rsidR="008470C9" w:rsidRDefault="008470C9">
      <w:r>
        <w:separator/>
      </w:r>
    </w:p>
  </w:footnote>
  <w:footnote w:type="continuationSeparator" w:id="0">
    <w:p w14:paraId="5BB36690" w14:textId="77777777" w:rsidR="008470C9" w:rsidRDefault="0084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2250B"/>
    <w:multiLevelType w:val="hybridMultilevel"/>
    <w:tmpl w:val="1EBA1204"/>
    <w:lvl w:ilvl="0" w:tplc="91DC3AE2">
      <w:start w:val="1"/>
      <w:numFmt w:val="bullet"/>
      <w:lvlText w:val="●"/>
      <w:lvlJc w:val="left"/>
      <w:pPr>
        <w:ind w:left="720" w:hanging="360"/>
      </w:pPr>
    </w:lvl>
    <w:lvl w:ilvl="1" w:tplc="794CCAA0">
      <w:start w:val="1"/>
      <w:numFmt w:val="bullet"/>
      <w:lvlText w:val="○"/>
      <w:lvlJc w:val="left"/>
      <w:pPr>
        <w:ind w:left="1440" w:hanging="360"/>
      </w:pPr>
    </w:lvl>
    <w:lvl w:ilvl="2" w:tplc="EE9209FC">
      <w:start w:val="1"/>
      <w:numFmt w:val="bullet"/>
      <w:lvlText w:val="■"/>
      <w:lvlJc w:val="left"/>
      <w:pPr>
        <w:ind w:left="2160" w:hanging="360"/>
      </w:pPr>
    </w:lvl>
    <w:lvl w:ilvl="3" w:tplc="84D2F906">
      <w:start w:val="1"/>
      <w:numFmt w:val="bullet"/>
      <w:lvlText w:val="●"/>
      <w:lvlJc w:val="left"/>
      <w:pPr>
        <w:ind w:left="2880" w:hanging="360"/>
      </w:pPr>
    </w:lvl>
    <w:lvl w:ilvl="4" w:tplc="1960DD18">
      <w:start w:val="1"/>
      <w:numFmt w:val="bullet"/>
      <w:lvlText w:val="○"/>
      <w:lvlJc w:val="left"/>
      <w:pPr>
        <w:ind w:left="3600" w:hanging="360"/>
      </w:pPr>
    </w:lvl>
    <w:lvl w:ilvl="5" w:tplc="8830114E">
      <w:start w:val="1"/>
      <w:numFmt w:val="bullet"/>
      <w:lvlText w:val="■"/>
      <w:lvlJc w:val="left"/>
      <w:pPr>
        <w:ind w:left="4320" w:hanging="360"/>
      </w:pPr>
    </w:lvl>
    <w:lvl w:ilvl="6" w:tplc="61845BE0">
      <w:start w:val="1"/>
      <w:numFmt w:val="bullet"/>
      <w:lvlText w:val="●"/>
      <w:lvlJc w:val="left"/>
      <w:pPr>
        <w:ind w:left="5040" w:hanging="360"/>
      </w:pPr>
    </w:lvl>
    <w:lvl w:ilvl="7" w:tplc="1BB2F6C2">
      <w:start w:val="1"/>
      <w:numFmt w:val="bullet"/>
      <w:lvlText w:val="●"/>
      <w:lvlJc w:val="left"/>
      <w:pPr>
        <w:ind w:left="5760" w:hanging="360"/>
      </w:pPr>
    </w:lvl>
    <w:lvl w:ilvl="8" w:tplc="FC481F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DE4BC2"/>
    <w:multiLevelType w:val="hybridMultilevel"/>
    <w:tmpl w:val="1786C5FC"/>
    <w:lvl w:ilvl="0" w:tplc="CA4EA892">
      <w:start w:val="1"/>
      <w:numFmt w:val="bullet"/>
      <w:lvlText w:val="•"/>
      <w:lvlJc w:val="left"/>
      <w:pPr>
        <w:ind w:left="420" w:hanging="220"/>
      </w:pPr>
    </w:lvl>
    <w:lvl w:ilvl="1" w:tplc="5BC6510A">
      <w:start w:val="1"/>
      <w:numFmt w:val="bullet"/>
      <w:lvlText w:val="–"/>
      <w:lvlJc w:val="left"/>
      <w:pPr>
        <w:ind w:left="780" w:hanging="220"/>
      </w:pPr>
    </w:lvl>
    <w:lvl w:ilvl="2" w:tplc="495A8D26">
      <w:numFmt w:val="decimal"/>
      <w:lvlText w:val=""/>
      <w:lvlJc w:val="left"/>
    </w:lvl>
    <w:lvl w:ilvl="3" w:tplc="8850CE02">
      <w:numFmt w:val="decimal"/>
      <w:lvlText w:val=""/>
      <w:lvlJc w:val="left"/>
    </w:lvl>
    <w:lvl w:ilvl="4" w:tplc="B48033DA">
      <w:numFmt w:val="decimal"/>
      <w:lvlText w:val=""/>
      <w:lvlJc w:val="left"/>
    </w:lvl>
    <w:lvl w:ilvl="5" w:tplc="BE4C19A6">
      <w:numFmt w:val="decimal"/>
      <w:lvlText w:val=""/>
      <w:lvlJc w:val="left"/>
    </w:lvl>
    <w:lvl w:ilvl="6" w:tplc="5A74B162">
      <w:numFmt w:val="decimal"/>
      <w:lvlText w:val=""/>
      <w:lvlJc w:val="left"/>
    </w:lvl>
    <w:lvl w:ilvl="7" w:tplc="AD5AE324">
      <w:numFmt w:val="decimal"/>
      <w:lvlText w:val=""/>
      <w:lvlJc w:val="left"/>
    </w:lvl>
    <w:lvl w:ilvl="8" w:tplc="71E24448">
      <w:numFmt w:val="decimal"/>
      <w:lvlText w:val=""/>
      <w:lvlJc w:val="left"/>
    </w:lvl>
  </w:abstractNum>
  <w:num w:numId="1" w16cid:durableId="13196088">
    <w:abstractNumId w:val="0"/>
    <w:lvlOverride w:ilvl="0">
      <w:startOverride w:val="1"/>
    </w:lvlOverride>
  </w:num>
  <w:num w:numId="2" w16cid:durableId="2077895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7F"/>
    <w:rsid w:val="00104612"/>
    <w:rsid w:val="002F18E4"/>
    <w:rsid w:val="00623821"/>
    <w:rsid w:val="00784A83"/>
    <w:rsid w:val="008470C9"/>
    <w:rsid w:val="008A0179"/>
    <w:rsid w:val="00B54B89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EB17"/>
  <w15:docId w15:val="{039A29CF-765C-4161-A5BC-4A3E09E9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Stochastic PRIM 추가 연구 핵심 결과</vt:lpstr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Stochastic PRIM 추가 연구 핵심 결과</dc:title>
  <dc:creator>Stochastic PRIM research project</dc:creator>
  <dc:description>Idea 1–4 기존 보고서 이후의 방법론 보완과 외부 검증 결과</dc:description>
  <cp:lastModifiedBy>ＬＥＥ Ｊｅｏｎｇｊｉｎ(nr1705is)</cp:lastModifiedBy>
  <cp:revision>4</cp:revision>
  <dcterms:created xsi:type="dcterms:W3CDTF">2026-08-27T04:56:00Z</dcterms:created>
  <dcterms:modified xsi:type="dcterms:W3CDTF">2026-08-27T06:50:00Z</dcterms:modified>
</cp:coreProperties>
</file>