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2"/>
        </w:rPr>
        <w:t>图书借阅归还登记系统（LMS）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 w:cs="Times New Roman"/>
          <w:b/>
          <w:color w:val="1F4E79"/>
          <w:sz w:val="52"/>
        </w:rPr>
        <w:t>代码提交记录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宋体" w:cs="Times New Roman"/>
          <w:b w:val="0"/>
          <w:sz w:val="22"/>
        </w:rPr>
        <w:t>借阅业务原型代码的提交、测试与需求关联说明</w:t>
      </w:r>
    </w:p>
    <w:p>
      <w:pPr>
        <w:spacing w:before="80" w:after="240"/>
        <w:pBdr>
          <w:bottom w:val="single" w:sz="8" w:space="1" w:color="1F4E79"/>
        </w:pBd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404040"/>
          <w:sz w:val="21"/>
        </w:rPr>
        <w:t>文档编号 LMS-CR-2026-11-07     版本 V1.0     编制 韦丽珍     审核 郭顺杰     2026 年 11 月 7 日</w:t>
      </w:r>
    </w:p>
    <w:p>
      <w:pPr>
        <w:spacing w:before="0" w:after="0" w:line="360" w:lineRule="auto"/>
        <w:ind w:firstLine="480"/>
        <w:jc w:val="both"/>
      </w:pP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1  概述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1.1  编写目的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本文档记录需求跟踪矩阵建立阶段完成的代码提交，作为《需求跟踪矩阵》“代码提交”列与《测试用例表》“执行结果”列的支撑材料。课程作业要求“至少实现 2 条需求，并完成代码关联”，本文档按提交顺序逐条说明变更内容、涉及文件与所支撑的需求条目，并把提交、测试用例与缺陷记录对应起来，使“需求→设计→代码→测试用例→缺陷”的追溯链路可以逐项查证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1.2  实现范围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依据需求基线 BL-001，本次选取借阅登记模块（M3）中优先级最高、验收标准最明确的两条需求完整实现：REQ-012 借书登记、REQ-013 借阅资格自动校验，二者的前置条件、主流程、异常流程与验收标准见《软件需求规格说明书》第 3.4 节，并直接作为编码与用例设计的依据。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借书登记依赖复本状态、读者状态与借阅参数，因此在实现过程中一并完成 REQ-004、REQ-009、REQ-010 中被借书流程调用的数据结构与校验逻辑。这三条需求还包含馆藏维护、读者信息维护与参数配置界面，本阶段未实现，故在矩阵中记为“部分实现”；基线内其余需求按迭代计划 I2～I4 实施。本阶段实现的需求见表 1-1。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1-1  本阶段实现的需求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1304"/>
        <w:gridCol w:w="1134"/>
        <w:gridCol w:w="3969"/>
        <w:gridCol w:w="1247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需求编号</w:t>
            </w:r>
          </w:p>
        </w:tc>
        <w:tc>
          <w:tcPr>
            <w:tcW w:type="dxa" w:w="130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实现程度</w:t>
            </w:r>
          </w:p>
        </w:tc>
        <w:tc>
          <w:tcPr>
            <w:tcW w:type="dxa" w:w="3969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本阶段实现内容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对应提交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借书登记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扫描读者证与图书条码生成借阅记录，按读者类型计算应还日期，多册一次提交，输出借阅凭条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2259389、20d0f57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</w:t>
            </w:r>
          </w:p>
        </w:tc>
        <w:tc>
          <w:tcPr>
            <w:tcW w:type="dxa" w:w="130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借阅资格自动校验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  <w:tc>
          <w:tcPr>
            <w:tcW w:type="dxa" w:w="396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读者证有效性、借阅额度、超期未还、复本状态四类校验，返回原因码与提示文案，拒绝原因写入操作日志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2259389、20d0f57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</w:t>
            </w:r>
          </w:p>
        </w:tc>
        <w:tc>
          <w:tcPr>
            <w:tcW w:type="dxa" w:w="130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复本与馆藏状态管理</w:t>
            </w:r>
          </w:p>
        </w:tc>
        <w:tc>
          <w:tcPr>
            <w:tcW w:type="dxa" w:w="113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部分实现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复本状态枚举（在架/已借出/预约保留/维修中/已注销）及借出、拒绝时的状态变更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25ca4aa、2259389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REQ-009</w:t>
            </w:r>
          </w:p>
        </w:tc>
        <w:tc>
          <w:tcPr>
            <w:tcW w:type="dxa" w:w="130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读者借阅权限与状态管理</w:t>
            </w:r>
          </w:p>
        </w:tc>
        <w:tc>
          <w:tcPr>
            <w:tcW w:type="dxa" w:w="113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部分实现</w:t>
            </w:r>
          </w:p>
        </w:tc>
        <w:tc>
          <w:tcPr>
            <w:tcW w:type="dxa" w:w="3969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读者状态枚举（正常/挂失/冻结/注销）及借书时的状态校验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25ca4aa、2259389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REQ-010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读者类型与借阅规则配置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部分实现</w:t>
            </w:r>
          </w:p>
        </w:tc>
        <w:tc>
          <w:tcPr>
            <w:tcW w:type="dxa" w:w="396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三类读者的借阅册数、借期等参数集中配置于 DEFAULT_RULES 并驱动额度与应还日期计算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25ca4aa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1.3  代码仓库与分支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代码与需求文档同库管理，便于按提交比对需求与实现，避免需求文本与代码脱节。代码提交在task2-requirement-analysis 分支上进行，评审通过后合并至主分支，已建立的需求基线文档不受代码提交影响。仓库与分支信息见表 1-2。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1-2  代码仓库与分支信息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47"/>
        <w:gridCol w:w="3402"/>
        <w:gridCol w:w="1247"/>
        <w:gridCol w:w="272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  <w:tc>
          <w:tcPr>
            <w:tcW w:type="dxa" w:w="12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type="dxa" w:w="272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代码仓库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https://github.com/sj356/LMS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工作分支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task2-requirement-analysis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源码目录</w:t>
            </w:r>
          </w:p>
        </w:tc>
        <w:tc>
          <w:tcPr>
            <w:tcW w:type="dxa" w:w="340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src/lms（模型、规则、仓储、服务）</w:t>
            </w:r>
          </w:p>
        </w:tc>
        <w:tc>
          <w:tcPr>
            <w:tcW w:type="dxa" w:w="124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测试目录</w:t>
            </w:r>
          </w:p>
        </w:tc>
        <w:tc>
          <w:tcPr>
            <w:tcW w:type="dxa" w:w="272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tests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运行环境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Python 3.12</w:t>
            </w:r>
          </w:p>
        </w:tc>
        <w:tc>
          <w:tcPr>
            <w:tcW w:type="dxa" w:w="124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测试框架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unittest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提交规范</w:t>
            </w:r>
          </w:p>
        </w:tc>
        <w:tc>
          <w:tcPr>
            <w:tcW w:type="dxa" w:w="340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Conventional Commits：类型(模块): 说明</w:t>
            </w:r>
          </w:p>
        </w:tc>
        <w:tc>
          <w:tcPr>
            <w:tcW w:type="dxa" w:w="124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本阶段提交</w:t>
            </w:r>
          </w:p>
        </w:tc>
        <w:tc>
          <w:tcPr>
            <w:tcW w:type="dxa" w:w="272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 次（C1～C5），7 个文件，+470/−20 行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2  提交记录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2.1  提交概览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本阶段共 5 次提交，由负责代码实现与测试的组员 3 完成，时间集中在 2026 年 11 月 5 日至 11 月 6 日。表 2-1 按提交顺序列出短哈希、类型与变更规模，哈希可在仓库提交历史中直接检索核对。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2-1  本阶段代码提交概览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67"/>
        <w:gridCol w:w="1001"/>
        <w:gridCol w:w="1890"/>
        <w:gridCol w:w="667"/>
        <w:gridCol w:w="2557"/>
        <w:gridCol w:w="723"/>
        <w:gridCol w:w="556"/>
        <w:gridCol w:w="556"/>
      </w:tblGrid>
      <w:tr>
        <w:trPr>
          <w:tblHeader w:val="true"/>
          <w:cantSplit w:val="true"/>
        </w:trPr>
        <w:tc>
          <w:tcPr>
            <w:tcW w:type="dxa" w:w="66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type="dxa" w:w="10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提交哈希</w:t>
            </w:r>
          </w:p>
        </w:tc>
        <w:tc>
          <w:tcPr>
            <w:tcW w:type="dxa" w:w="189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提交时间</w:t>
            </w:r>
          </w:p>
        </w:tc>
        <w:tc>
          <w:tcPr>
            <w:tcW w:type="dxa" w:w="66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类型</w:t>
            </w:r>
          </w:p>
        </w:tc>
        <w:tc>
          <w:tcPr>
            <w:tcW w:type="dxa" w:w="25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提交说明</w:t>
            </w:r>
          </w:p>
        </w:tc>
        <w:tc>
          <w:tcPr>
            <w:tcW w:type="dxa" w:w="723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文件数</w:t>
            </w:r>
          </w:p>
        </w:tc>
        <w:tc>
          <w:tcPr>
            <w:tcW w:type="dxa" w:w="55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新增</w:t>
            </w:r>
          </w:p>
        </w:tc>
        <w:tc>
          <w:tcPr>
            <w:tcW w:type="dxa" w:w="55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删除</w:t>
            </w:r>
          </w:p>
        </w:tc>
      </w:tr>
      <w:tr>
        <w:trPr>
          <w:cantSplit w:val="true"/>
        </w:trPr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C1</w:t>
            </w:r>
          </w:p>
        </w:tc>
        <w:tc>
          <w:tcPr>
            <w:tcW w:type="dxa" w:w="10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25ca4aa</w:t>
            </w:r>
          </w:p>
        </w:tc>
        <w:tc>
          <w:tcPr>
            <w:tcW w:type="dxa" w:w="18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2026-11-05 09:20</w:t>
            </w:r>
          </w:p>
        </w:tc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feat</w:t>
            </w:r>
          </w:p>
        </w:tc>
        <w:tc>
          <w:tcPr>
            <w:tcW w:type="dxa" w:w="25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建立借阅领域模型与借阅规则参数</w:t>
            </w:r>
          </w:p>
        </w:tc>
        <w:tc>
          <w:tcPr>
            <w:tcW w:type="dxa" w:w="72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+161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66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C2</w:t>
            </w:r>
          </w:p>
        </w:tc>
        <w:tc>
          <w:tcPr>
            <w:tcW w:type="dxa" w:w="10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2259389</w:t>
            </w:r>
          </w:p>
        </w:tc>
        <w:tc>
          <w:tcPr>
            <w:tcW w:type="dxa" w:w="18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2026-11-05 15:40</w:t>
            </w:r>
          </w:p>
        </w:tc>
        <w:tc>
          <w:tcPr>
            <w:tcW w:type="dxa" w:w="66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feat</w:t>
            </w:r>
          </w:p>
        </w:tc>
        <w:tc>
          <w:tcPr>
            <w:tcW w:type="dxa" w:w="255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实现借书登记与借阅资格校验服务</w:t>
            </w:r>
          </w:p>
        </w:tc>
        <w:tc>
          <w:tcPr>
            <w:tcW w:type="dxa" w:w="72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5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+113</w:t>
            </w:r>
          </w:p>
        </w:tc>
        <w:tc>
          <w:tcPr>
            <w:tcW w:type="dxa" w:w="5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−1</w:t>
            </w:r>
          </w:p>
        </w:tc>
      </w:tr>
      <w:tr>
        <w:trPr>
          <w:cantSplit w:val="true"/>
        </w:trPr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C3</w:t>
            </w:r>
          </w:p>
        </w:tc>
        <w:tc>
          <w:tcPr>
            <w:tcW w:type="dxa" w:w="10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62f7c16</w:t>
            </w:r>
          </w:p>
        </w:tc>
        <w:tc>
          <w:tcPr>
            <w:tcW w:type="dxa" w:w="18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2026-11-06 10:05</w:t>
            </w:r>
          </w:p>
        </w:tc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test</w:t>
            </w:r>
          </w:p>
        </w:tc>
        <w:tc>
          <w:tcPr>
            <w:tcW w:type="dxa" w:w="25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编写借阅业务测试用例 TC-01～TC-16</w:t>
            </w:r>
          </w:p>
        </w:tc>
        <w:tc>
          <w:tcPr>
            <w:tcW w:type="dxa" w:w="72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+148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66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C4</w:t>
            </w:r>
          </w:p>
        </w:tc>
        <w:tc>
          <w:tcPr>
            <w:tcW w:type="dxa" w:w="1001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20d0f57</w:t>
            </w:r>
          </w:p>
        </w:tc>
        <w:tc>
          <w:tcPr>
            <w:tcW w:type="dxa" w:w="18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2026-11-06 16:30</w:t>
            </w:r>
          </w:p>
        </w:tc>
        <w:tc>
          <w:tcPr>
            <w:tcW w:type="dxa" w:w="66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fix</w:t>
            </w:r>
          </w:p>
        </w:tc>
        <w:tc>
          <w:tcPr>
            <w:tcW w:type="dxa" w:w="255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修复 BUG-001～BUG-004</w:t>
            </w:r>
          </w:p>
        </w:tc>
        <w:tc>
          <w:tcPr>
            <w:tcW w:type="dxa" w:w="723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type="dxa" w:w="5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+46</w:t>
            </w:r>
          </w:p>
        </w:tc>
        <w:tc>
          <w:tcPr>
            <w:tcW w:type="dxa" w:w="55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−19</w:t>
            </w:r>
          </w:p>
        </w:tc>
      </w:tr>
      <w:tr>
        <w:trPr>
          <w:cantSplit w:val="true"/>
        </w:trPr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C5</w:t>
            </w:r>
          </w:p>
        </w:tc>
        <w:tc>
          <w:tcPr>
            <w:tcW w:type="dxa" w:w="1001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feeb9bf</w:t>
            </w:r>
          </w:p>
        </w:tc>
        <w:tc>
          <w:tcPr>
            <w:tcW w:type="dxa" w:w="18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2026-11-06 17:20</w:t>
            </w:r>
          </w:p>
        </w:tc>
        <w:tc>
          <w:tcPr>
            <w:tcW w:type="dxa" w:w="66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chore</w:t>
            </w:r>
          </w:p>
        </w:tc>
        <w:tc>
          <w:tcPr>
            <w:tcW w:type="dxa" w:w="25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忽略 Python 缓存目录</w:t>
            </w:r>
          </w:p>
        </w:tc>
        <w:tc>
          <w:tcPr>
            <w:tcW w:type="dxa" w:w="72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+2</w:t>
            </w:r>
          </w:p>
        </w:tc>
        <w:tc>
          <w:tcPr>
            <w:tcW w:type="dxa" w:w="55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66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合计</w:t>
            </w:r>
          </w:p>
        </w:tc>
        <w:tc>
          <w:tcPr>
            <w:tcW w:type="dxa" w:w="1001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189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66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255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 个文件（去重）</w:t>
            </w:r>
          </w:p>
        </w:tc>
        <w:tc>
          <w:tcPr>
            <w:tcW w:type="dxa" w:w="723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type="dxa" w:w="55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+470</w:t>
            </w:r>
          </w:p>
        </w:tc>
        <w:tc>
          <w:tcPr>
            <w:tcW w:type="dxa" w:w="55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−20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其中 C1、C2 为功能实现，C3 为测试用例编写，C4 由首轮测试结果驱动、修复 4 个缺陷，C5 为仓库整理。C4 属于“测试发现缺陷—修复—回归”的正常过程，提交说明中标注了缺陷编号，与矩阵“缺陷记录”工作表对应。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2.2  提交内容说明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2.2.1  C1（25ca4aa）建立借阅领域模型与借阅规则参数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models.py 定义 Reader、BookCopy、Loan 三个领域模型与三组状态枚举：读者类型（本科生、研究生、教师）、读者状态（正常、挂失、冻结、注销）、复本状态（在架、已借出、预约保留、维修中、已注销）；Loan 记录借阅编号、读者证号、条码、借出日期、应还日期、归还日期与书名快照，并提供是否归还、是否超期、超期天数的计算。rules.py 以 BorrowRule 描述借阅规则，DEFAULT_RULES 集中配置三类读者参数：本科生 5 册、借期 30 天、续借 1 次 15 天、预约 2 册；研究生 10 册、60 天、续借 2 次 30 天、预约 3 册；教师 15 册、90 天、续借 2 次 30 天、预约 5 册。repository.py 提供读者、复本、借阅记录的内存存取，在借与超期查询，以及操作日志登记。本提交对应 REQ-004、REQ-009、REQ-010。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2.2.2  C2（2259389）实现借书登记与借阅资格校验服务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borrow_service.py 实现 BorrowService.check 与 BorrowService.borrow。check 按“读者证号是否存在→读者证状态（注销、挂失、冻结）→借阅额度→超期未还→复本是否存在→复本状态（已借出、预约保留、维修中、已注销）”的顺序判定，遇到首个不满足项即返回原因码与提示文案，判定顺序与 REQ-013 异常流程的规定一致。额度校验按“上限、当前已借、还可借”三个数值给出提示，超期校验同时给出超期册数与最长超期天数。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borrow 支持一次提交多册：先逐册预校验并按已借册数累计校验额度，全部通过后统一生成借阅记录、写入书名快照、把复本状态置为“已借出”并输出借阅凭条；任一册不通过则整批不登记，只登记一条拒绝日志。应还日期按读者类型的借期由借出当日顺延计算，跨年、跨月由日期运算保证。本提交对应 REQ-012、REQ-013。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2.2.3  C3（62f7c16）编写借阅业务测试用例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tests/test_borrow_service.py 使用 unittest 编写 TC-01～TC-16 共 16 条用例，覆盖单册借书、连续扫描多册、额度上限、归还后额度释放、超期未还、挂失与冻结、预约保留、条码与读者证不存在、教师与研究生参数、批量回滚、拒绝日志、多项不通过时的原因顺序等场景。用例把系统日期固定为 2026-11-10，使应还日期断言不随真实日期漂移。用例编号与《测试用例表》一致。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2.2.4  C4（20d0f57）修复缺陷 BUG-001～BUG-004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C3 的用例首次执行时 11 条通过、5 条未通过（TC-01、TC-12、TC-14、TC-15、TC-16），共暴露 4 个缺陷，详见第 4 章。本次提交据此修改：批量借阅改为“先整批预校验、全部通过再统一提交”的两阶段处理（BUG-001）；借阅凭条补充读者姓名与书名，Loan 增加书名快照（BUG-002）；校验顺序调整为状态、额度、超期、复本（BUG-003）；校验不通过时调用仓储写入操作日志（BUG-004）。修复后 16 条用例全部通过。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sz w:val="24"/>
        </w:rPr>
        <w:t>2.2.5  C5（feeb9bf）忽略 Python 缓存目录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新增 .gitignore，忽略 __pycache__ 等运行缓存，保证提交历史只包含源码与测试代码，避免无关文件干扰按提交回溯需求的核对工作。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2.3  提交规范与约定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一条提交只做一类变更（feat／test／fix／chore），便于按提交回溯需求与缺陷；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提交说明采用“类型(模块): 说明”格式，模块取需求池中的模块编号（M3 借阅登记）；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修复类提交在说明中标注缺陷编号，与《需求跟踪矩阵》“缺陷记录”工作表一一对应；</w:t>
      </w:r>
    </w:p>
    <w:p>
      <w:pPr>
        <w:spacing w:before="40" w:after="40" w:line="360" w:lineRule="auto"/>
        <w:ind w:left="440" w:hanging="220"/>
      </w:pPr>
      <w:r>
        <w:rPr>
          <w:rFonts w:ascii="Times New Roman" w:hAnsi="Times New Roman" w:eastAsia="宋体" w:cs="Times New Roman"/>
          <w:b w:val="0"/>
          <w:sz w:val="22"/>
        </w:rPr>
        <w:t>▪ 提交前执行 python -m unittest discover -s tests，保证提交时的测试状态可复现。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3  代码结构与需求映射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3.1  目录结构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代码按“模型—规则—仓储—服务”分层：模型与规则不含流程，仓储负责数据存取，服务承载业务规则，便于按需求定位代码，也便于测试时替换数据。目录结构如下。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src/lms/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├── __init__.py            包导出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├── models.py              领域模型与状态枚举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├── rules.py               借阅规则参数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├── repository.py          数据访问、查询与操作日志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└── borrow_service.py      借书登记与借阅资格校验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tests/</w:t>
      </w:r>
    </w:p>
    <w:p>
      <w:pPr>
        <w:spacing w:before="0" w:after="0" w:line="300" w:lineRule="auto"/>
        <w:ind w:left="567"/>
      </w:pPr>
      <w:r>
        <w:rPr>
          <w:rFonts w:ascii="Consolas" w:hAnsi="Consolas" w:eastAsia="微软雅黑" w:cs="Consolas"/>
          <w:b w:val="0"/>
          <w:sz w:val="21"/>
        </w:rPr>
        <w:t>└── test_borrow_service.py 测试用例 TC-01～TC-16</w:t>
      </w:r>
    </w:p>
    <w:p>
      <w:pPr>
        <w:spacing w:before="0" w:after="0" w:line="360" w:lineRule="auto"/>
        <w:ind w:firstLine="480"/>
        <w:jc w:val="both"/>
      </w:pP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3.2  文件职责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3-1  文件职责与对应需求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57"/>
        <w:gridCol w:w="3591"/>
        <w:gridCol w:w="616"/>
        <w:gridCol w:w="2154"/>
      </w:tblGrid>
      <w:tr>
        <w:trPr>
          <w:tblHeader w:val="true"/>
          <w:cantSplit w:val="true"/>
        </w:trPr>
        <w:tc>
          <w:tcPr>
            <w:tcW w:type="dxa" w:w="22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文件</w:t>
            </w:r>
          </w:p>
        </w:tc>
        <w:tc>
          <w:tcPr>
            <w:tcW w:type="dxa" w:w="359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主要职责</w:t>
            </w:r>
          </w:p>
        </w:tc>
        <w:tc>
          <w:tcPr>
            <w:tcW w:type="dxa" w:w="616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行数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22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src/lms/__init__.py</w:t>
            </w:r>
          </w:p>
        </w:tc>
        <w:tc>
          <w:tcPr>
            <w:tcW w:type="dxa" w:w="359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导出模型、规则与借阅服务</w:t>
            </w:r>
          </w:p>
        </w:tc>
        <w:tc>
          <w:tcPr>
            <w:tcW w:type="dxa" w:w="61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5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src/lms/models.py</w:t>
            </w:r>
          </w:p>
        </w:tc>
        <w:tc>
          <w:tcPr>
            <w:tcW w:type="dxa" w:w="359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读者、复本、借阅记录模型与三组状态枚举</w:t>
            </w:r>
          </w:p>
        </w:tc>
        <w:tc>
          <w:tcPr>
            <w:tcW w:type="dxa" w:w="61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73</w:t>
            </w:r>
          </w:p>
        </w:tc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REQ-004、REQ-009、REQ-012</w:t>
            </w:r>
          </w:p>
        </w:tc>
      </w:tr>
      <w:tr>
        <w:trPr>
          <w:cantSplit w:val="true"/>
        </w:trPr>
        <w:tc>
          <w:tcPr>
            <w:tcW w:type="dxa" w:w="22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src/lms/rules.py</w:t>
            </w:r>
          </w:p>
        </w:tc>
        <w:tc>
          <w:tcPr>
            <w:tcW w:type="dxa" w:w="359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BorrowRule 与三类读者默认借阅参数</w:t>
            </w:r>
          </w:p>
        </w:tc>
        <w:tc>
          <w:tcPr>
            <w:tcW w:type="dxa" w:w="61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19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REQ-010</w:t>
            </w:r>
          </w:p>
        </w:tc>
      </w:tr>
      <w:tr>
        <w:trPr>
          <w:cantSplit w:val="true"/>
        </w:trPr>
        <w:tc>
          <w:tcPr>
            <w:tcW w:type="dxa" w:w="225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src/lms/repository.py</w:t>
            </w:r>
          </w:p>
        </w:tc>
        <w:tc>
          <w:tcPr>
            <w:tcW w:type="dxa" w:w="359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仓储：读者、复本、借阅记录存取，在借与超期查询，操作日志</w:t>
            </w:r>
          </w:p>
        </w:tc>
        <w:tc>
          <w:tcPr>
            <w:tcW w:type="dxa" w:w="616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55</w:t>
            </w:r>
          </w:p>
        </w:tc>
        <w:tc>
          <w:tcPr>
            <w:tcW w:type="dxa" w:w="2154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REQ-012、REQ-013</w:t>
            </w:r>
          </w:p>
        </w:tc>
      </w:tr>
      <w:tr>
        <w:trPr>
          <w:cantSplit w:val="true"/>
        </w:trPr>
        <w:tc>
          <w:tcPr>
            <w:tcW w:type="dxa" w:w="22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src/lms/borrow_service.py</w:t>
            </w:r>
          </w:p>
        </w:tc>
        <w:tc>
          <w:tcPr>
            <w:tcW w:type="dxa" w:w="359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资格校验、借书登记、批量原子提交、凭条输出</w:t>
            </w:r>
          </w:p>
        </w:tc>
        <w:tc>
          <w:tcPr>
            <w:tcW w:type="dxa" w:w="616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135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REQ-012、REQ-013</w:t>
            </w:r>
          </w:p>
        </w:tc>
      </w:tr>
      <w:tr>
        <w:trPr>
          <w:cantSplit w:val="true"/>
        </w:trPr>
        <w:tc>
          <w:tcPr>
            <w:tcW w:type="dxa" w:w="225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tests/test_borrow_service.py</w:t>
            </w:r>
          </w:p>
        </w:tc>
        <w:tc>
          <w:tcPr>
            <w:tcW w:type="dxa" w:w="3591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借阅业务测试用例 TC-01～TC-16</w:t>
            </w:r>
          </w:p>
        </w:tc>
        <w:tc>
          <w:tcPr>
            <w:tcW w:type="dxa" w:w="616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148</w:t>
            </w:r>
          </w:p>
        </w:tc>
        <w:tc>
          <w:tcPr>
            <w:tcW w:type="dxa" w:w="2154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REQ-012、REQ-013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3.3  代码单元与需求映射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《需求跟踪矩阵》的“代码单元”列按“文件::类/方法”书写，与本节的划分一致，每一格均可回溯到具体提交（见表 5-1）。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3-2  代码单元与需求对应关系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742"/>
        <w:gridCol w:w="2948"/>
        <w:gridCol w:w="1928"/>
      </w:tblGrid>
      <w:tr>
        <w:trPr>
          <w:tblHeader w:val="true"/>
          <w:cantSplit w:val="true"/>
        </w:trPr>
        <w:tc>
          <w:tcPr>
            <w:tcW w:type="dxa" w:w="374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代码单元</w:t>
            </w:r>
          </w:p>
        </w:tc>
        <w:tc>
          <w:tcPr>
            <w:tcW w:type="dxa" w:w="294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  <w:tc>
          <w:tcPr>
            <w:tcW w:type="dxa" w:w="192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models.py::Reader/BookCopy/Loan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读者、复本、借阅记录模型与三组状态枚举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REQ-004、REQ-009、REQ-012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rules.py::BorrowRule/DEFAULT_RULES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三类读者的借阅册数、借期等参数</w:t>
            </w:r>
          </w:p>
        </w:tc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REQ-010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repository.py::LibraryRepository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数据存取、在借与超期查询、操作日志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REQ-012、REQ-013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borrow_service.py::BorrowService.check</w:t>
            </w:r>
          </w:p>
        </w:tc>
        <w:tc>
          <w:tcPr>
            <w:tcW w:type="dxa" w:w="294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借阅资格校验与原因码</w:t>
            </w:r>
          </w:p>
        </w:tc>
        <w:tc>
          <w:tcPr>
            <w:tcW w:type="dxa" w:w="192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REQ-013</w:t>
            </w:r>
          </w:p>
        </w:tc>
      </w:tr>
      <w:tr>
        <w:trPr>
          <w:cantSplit w:val="true"/>
        </w:trPr>
        <w:tc>
          <w:tcPr>
            <w:tcW w:type="dxa" w:w="374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borrow_service.py::BorrowService.borrow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借书登记、批量原子提交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</w:t>
            </w:r>
          </w:p>
        </w:tc>
      </w:tr>
      <w:tr>
        <w:trPr>
          <w:cantSplit w:val="true"/>
        </w:trPr>
        <w:tc>
          <w:tcPr>
            <w:tcW w:type="dxa" w:w="374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borrow_service.py::BorrowOutcome.receipt</w:t>
            </w:r>
          </w:p>
        </w:tc>
        <w:tc>
          <w:tcPr>
            <w:tcW w:type="dxa" w:w="2948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借阅凭条输出</w:t>
            </w:r>
          </w:p>
        </w:tc>
        <w:tc>
          <w:tcPr>
            <w:tcW w:type="dxa" w:w="192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REQ-012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4  测试与缺陷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4.1  测试执行结果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测试通过 python -m unittest discover -s tests 执行，用例明细见《测试用例表》。两轮执行结果见表 4-1。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4-1  测试执行结果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17"/>
        <w:gridCol w:w="1217"/>
        <w:gridCol w:w="710"/>
        <w:gridCol w:w="608"/>
        <w:gridCol w:w="710"/>
        <w:gridCol w:w="4157"/>
      </w:tblGrid>
      <w:tr>
        <w:trPr>
          <w:tblHeader w:val="true"/>
          <w:cantSplit w:val="true"/>
        </w:trPr>
        <w:tc>
          <w:tcPr>
            <w:tcW w:type="dxa" w:w="12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执行轮次</w:t>
            </w:r>
          </w:p>
        </w:tc>
        <w:tc>
          <w:tcPr>
            <w:tcW w:type="dxa" w:w="121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执行日期</w:t>
            </w:r>
          </w:p>
        </w:tc>
        <w:tc>
          <w:tcPr>
            <w:tcW w:type="dxa" w:w="71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用例数</w:t>
            </w:r>
          </w:p>
        </w:tc>
        <w:tc>
          <w:tcPr>
            <w:tcW w:type="dxa" w:w="60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通过</w:t>
            </w:r>
          </w:p>
        </w:tc>
        <w:tc>
          <w:tcPr>
            <w:tcW w:type="dxa" w:w="71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未通过</w:t>
            </w:r>
          </w:p>
        </w:tc>
        <w:tc>
          <w:tcPr>
            <w:tcW w:type="dxa" w:w="415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首轮执行</w:t>
            </w:r>
          </w:p>
        </w:tc>
        <w:tc>
          <w:tcPr>
            <w:tcW w:type="dxa" w:w="121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2026-11-06</w:t>
            </w:r>
          </w:p>
        </w:tc>
        <w:tc>
          <w:tcPr>
            <w:tcW w:type="dxa" w:w="71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</w:t>
            </w:r>
          </w:p>
        </w:tc>
        <w:tc>
          <w:tcPr>
            <w:tcW w:type="dxa" w:w="60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11</w:t>
            </w:r>
          </w:p>
        </w:tc>
        <w:tc>
          <w:tcPr>
            <w:tcW w:type="dxa" w:w="71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type="dxa" w:w="415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TC-01、TC-12、TC-14、TC-15、TC-16 未通过，登记缺陷 BUG-001～BUG-004</w:t>
            </w:r>
          </w:p>
        </w:tc>
      </w:tr>
      <w:tr>
        <w:trPr>
          <w:cantSplit w:val="true"/>
        </w:trPr>
        <w:tc>
          <w:tcPr>
            <w:tcW w:type="dxa" w:w="121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修复后回归</w:t>
            </w:r>
          </w:p>
        </w:tc>
        <w:tc>
          <w:tcPr>
            <w:tcW w:type="dxa" w:w="121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2026-11-06</w:t>
            </w:r>
          </w:p>
        </w:tc>
        <w:tc>
          <w:tcPr>
            <w:tcW w:type="dxa" w:w="71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</w:t>
            </w:r>
          </w:p>
        </w:tc>
        <w:tc>
          <w:tcPr>
            <w:tcW w:type="dxa" w:w="60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16</w:t>
            </w:r>
          </w:p>
        </w:tc>
        <w:tc>
          <w:tcPr>
            <w:tcW w:type="dxa" w:w="71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4157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C4 修复全部缺陷，16 条用例全部通过，通过率 100%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4.2  缺陷记录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首轮测试发现的 4 个缺陷均已修复并关闭，缺陷描述、修复措施与修复提交见表 4-2。这些缺陷集中在验收标准中“整批提交”“凭条要素”“原因顺序”“拒绝留痕”等容易被忽略的条款上，说明用例按验收标准逐条对照是必要的。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4-2  缺陷记录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27"/>
        <w:gridCol w:w="600"/>
        <w:gridCol w:w="818"/>
        <w:gridCol w:w="982"/>
        <w:gridCol w:w="2345"/>
        <w:gridCol w:w="2182"/>
        <w:gridCol w:w="764"/>
      </w:tblGrid>
      <w:tr>
        <w:trPr>
          <w:tblHeader w:val="true"/>
          <w:cantSplit w:val="true"/>
        </w:trPr>
        <w:tc>
          <w:tcPr>
            <w:tcW w:type="dxa" w:w="92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编号</w:t>
            </w:r>
          </w:p>
        </w:tc>
        <w:tc>
          <w:tcPr>
            <w:tcW w:type="dxa" w:w="60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级别</w:t>
            </w:r>
          </w:p>
        </w:tc>
        <w:tc>
          <w:tcPr>
            <w:tcW w:type="dxa" w:w="81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需求</w:t>
            </w:r>
          </w:p>
        </w:tc>
        <w:tc>
          <w:tcPr>
            <w:tcW w:type="dxa" w:w="98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用例</w:t>
            </w:r>
          </w:p>
        </w:tc>
        <w:tc>
          <w:tcPr>
            <w:tcW w:type="dxa" w:w="234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缺陷描述</w:t>
            </w:r>
          </w:p>
        </w:tc>
        <w:tc>
          <w:tcPr>
            <w:tcW w:type="dxa" w:w="2182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修复措施</w:t>
            </w:r>
          </w:p>
        </w:tc>
        <w:tc>
          <w:tcPr>
            <w:tcW w:type="dxa" w:w="764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BUG-001</w:t>
            </w:r>
          </w:p>
        </w:tc>
        <w:tc>
          <w:tcPr>
            <w:tcW w:type="dxa" w:w="60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严重</w:t>
            </w:r>
          </w:p>
        </w:tc>
        <w:tc>
          <w:tcPr>
            <w:tcW w:type="dxa" w:w="81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REQ-012</w:t>
            </w:r>
          </w:p>
        </w:tc>
        <w:tc>
          <w:tcPr>
            <w:tcW w:type="dxa" w:w="9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TC-12、TC-16</w:t>
            </w:r>
          </w:p>
        </w:tc>
        <w:tc>
          <w:tcPr>
            <w:tcW w:type="dxa" w:w="234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批量借书逐册提交，前几册已登记后遇到不可借复本仍保留成功部分，违反“多册借阅一次提交，全部成功或全部失败”的验收标准</w:t>
            </w:r>
          </w:p>
        </w:tc>
        <w:tc>
          <w:tcPr>
            <w:tcW w:type="dxa" w:w="21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改为两阶段：先按额度累计逐册预校验，全部通过后再统一生成借阅记录并变更复本状态</w:t>
            </w:r>
          </w:p>
        </w:tc>
        <w:tc>
          <w:tcPr>
            <w:tcW w:type="dxa" w:w="7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927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BUG-002</w:t>
            </w:r>
          </w:p>
        </w:tc>
        <w:tc>
          <w:tcPr>
            <w:tcW w:type="dxa" w:w="60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一般</w:t>
            </w:r>
          </w:p>
        </w:tc>
        <w:tc>
          <w:tcPr>
            <w:tcW w:type="dxa" w:w="81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REQ-012</w:t>
            </w:r>
          </w:p>
        </w:tc>
        <w:tc>
          <w:tcPr>
            <w:tcW w:type="dxa" w:w="9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TC-01</w:t>
            </w:r>
          </w:p>
        </w:tc>
        <w:tc>
          <w:tcPr>
            <w:tcW w:type="dxa" w:w="2345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借阅凭条只输出条码与日期，缺少读者姓名与书名，不满足“凭条含书名、条码、借出日期与应还日期”的验收标准</w:t>
            </w:r>
          </w:p>
        </w:tc>
        <w:tc>
          <w:tcPr>
            <w:tcW w:type="dxa" w:w="2182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BorrowOutcome 记录读者信息，Loan 增加书名快照，凭条按读者—册数—逐册明细三段输出</w:t>
            </w:r>
          </w:p>
        </w:tc>
        <w:tc>
          <w:tcPr>
            <w:tcW w:type="dxa" w:w="764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BUG-003</w:t>
            </w:r>
          </w:p>
        </w:tc>
        <w:tc>
          <w:tcPr>
            <w:tcW w:type="dxa" w:w="60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一般</w:t>
            </w:r>
          </w:p>
        </w:tc>
        <w:tc>
          <w:tcPr>
            <w:tcW w:type="dxa" w:w="81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REQ-013</w:t>
            </w:r>
          </w:p>
        </w:tc>
        <w:tc>
          <w:tcPr>
            <w:tcW w:type="dxa" w:w="9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TC-15</w:t>
            </w:r>
          </w:p>
        </w:tc>
        <w:tc>
          <w:tcPr>
            <w:tcW w:type="dxa" w:w="2345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多项不通过时先返回超期原因，与 REQ-013 异常流程 E2 规定的“状态→额度→超期→预约”顺序不符，读者看到的不是首要原因</w:t>
            </w:r>
          </w:p>
        </w:tc>
        <w:tc>
          <w:tcPr>
            <w:tcW w:type="dxa" w:w="2182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调整 check() 判定顺序为读者状态、借阅额度、超期未还、复本状态</w:t>
            </w:r>
          </w:p>
        </w:tc>
        <w:tc>
          <w:tcPr>
            <w:tcW w:type="dxa" w:w="764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已关闭</w:t>
            </w:r>
          </w:p>
        </w:tc>
      </w:tr>
      <w:tr>
        <w:trPr>
          <w:cantSplit w:val="true"/>
        </w:trPr>
        <w:tc>
          <w:tcPr>
            <w:tcW w:type="dxa" w:w="927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BUG-004</w:t>
            </w:r>
          </w:p>
        </w:tc>
        <w:tc>
          <w:tcPr>
            <w:tcW w:type="dxa" w:w="600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一般</w:t>
            </w:r>
          </w:p>
        </w:tc>
        <w:tc>
          <w:tcPr>
            <w:tcW w:type="dxa" w:w="818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REQ-013</w:t>
            </w:r>
          </w:p>
        </w:tc>
        <w:tc>
          <w:tcPr>
            <w:tcW w:type="dxa" w:w="98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TC-14</w:t>
            </w:r>
          </w:p>
        </w:tc>
        <w:tc>
          <w:tcPr>
            <w:tcW w:type="dxa" w:w="2345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拒绝原因只返回给界面，未写入操作日志，不满足“拒绝原因写入操作日志”的验收标准</w:t>
            </w:r>
          </w:p>
        </w:tc>
        <w:tc>
          <w:tcPr>
            <w:tcW w:type="dxa" w:w="2182"/>
            <w:shd w:val="clear" w:color="auto" w:fill="F4F7FC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新增 LibraryRepository.add_log()，校验不通过时登记读者、条码、原因码与提示文案</w:t>
            </w:r>
          </w:p>
        </w:tc>
        <w:tc>
          <w:tcPr>
            <w:tcW w:type="dxa" w:w="764"/>
            <w:shd w:val="clear" w:color="auto" w:fill="F4F7FC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6"/>
              </w:rPr>
              <w:t>已关闭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4.3  回归验证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修复提交 C4 完成后重新执行全部用例，16 条全部通过，其中 TC-01、TC-12、TC-14、TC-15、TC-16 的执行结果在《测试用例表》中标注为“通过（回归）”，以便区分首轮通过项与修复后通过项。缺陷全部关闭，矩阵“缺陷记录”工作表中的状态与本节一致。</w:t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5  追溯说明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5.1  追溯链路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本次实现形成的追溯链路如图 5-1 所示：需求条目对应 SRS 第 3.4 节的规格条目，规格条目落到 src/lms 下的代码单元与 4 次功能提交，测试用例逐条覆盖验收标准，测试发现的缺陷由修复提交关闭；反向则可从任一缺陷、用例或代码单元回溯到需求条目。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需求代码测试追溯链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5-1  需求—代码—测试用例—缺陷追溯链路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5.2  提交、用例与缺陷的对应关系</w:t>
      </w:r>
    </w:p>
    <w:p>
      <w:pPr>
        <w:keepNext/>
        <w:spacing w:before="120"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5-1  需求、提交、用例与缺陷的对应关系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8618" w:type="dxa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45"/>
        <w:gridCol w:w="890"/>
        <w:gridCol w:w="2947"/>
        <w:gridCol w:w="1168"/>
        <w:gridCol w:w="1668"/>
        <w:gridCol w:w="1001"/>
      </w:tblGrid>
      <w:tr>
        <w:trPr>
          <w:tblHeader w:val="true"/>
          <w:cantSplit w:val="true"/>
        </w:trPr>
        <w:tc>
          <w:tcPr>
            <w:tcW w:type="dxa" w:w="945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需求</w:t>
            </w:r>
          </w:p>
        </w:tc>
        <w:tc>
          <w:tcPr>
            <w:tcW w:type="dxa" w:w="890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实现状态</w:t>
            </w:r>
          </w:p>
        </w:tc>
        <w:tc>
          <w:tcPr>
            <w:tcW w:type="dxa" w:w="2947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主要代码单元</w:t>
            </w:r>
          </w:p>
        </w:tc>
        <w:tc>
          <w:tcPr>
            <w:tcW w:type="dxa" w:w="11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提交</w:t>
            </w:r>
          </w:p>
        </w:tc>
        <w:tc>
          <w:tcPr>
            <w:tcW w:type="dxa" w:w="1668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测试用例</w:t>
            </w:r>
          </w:p>
        </w:tc>
        <w:tc>
          <w:tcPr>
            <w:tcW w:type="dxa" w:w="1001"/>
            <w:shd w:val="clear" w:color="auto" w:fill="D9E2F3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缺陷</w:t>
            </w:r>
          </w:p>
        </w:tc>
      </w:tr>
      <w:tr>
        <w:trPr>
          <w:cantSplit w:val="true"/>
        </w:trPr>
        <w:tc>
          <w:tcPr>
            <w:tcW w:type="dxa" w:w="9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REQ-012</w:t>
            </w:r>
          </w:p>
        </w:tc>
        <w:tc>
          <w:tcPr>
            <w:tcW w:type="dxa" w:w="8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已实现</w:t>
            </w:r>
          </w:p>
        </w:tc>
        <w:tc>
          <w:tcPr>
            <w:tcW w:type="dxa" w:w="29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borrow_service.py::</w:t>
              <w:br/>
              <w:t>BorrowService.borrow、BorrowOutcome.receipt</w:t>
            </w:r>
          </w:p>
        </w:tc>
        <w:tc>
          <w:tcPr>
            <w:tcW w:type="dxa" w:w="11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2259389、</w:t>
              <w:br/>
              <w:t>20d0f57</w:t>
            </w:r>
          </w:p>
        </w:tc>
        <w:tc>
          <w:tcPr>
            <w:tcW w:type="dxa" w:w="16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TC-01、TC-02、</w:t>
              <w:br/>
              <w:t>TC-12、TC-16</w:t>
            </w:r>
          </w:p>
        </w:tc>
        <w:tc>
          <w:tcPr>
            <w:tcW w:type="dxa" w:w="100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BUG-001、</w:t>
              <w:br/>
              <w:t>BUG-002</w:t>
            </w:r>
          </w:p>
        </w:tc>
      </w:tr>
      <w:tr>
        <w:trPr>
          <w:cantSplit w:val="true"/>
        </w:trPr>
        <w:tc>
          <w:tcPr>
            <w:tcW w:type="dxa" w:w="9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REQ-013</w:t>
            </w:r>
          </w:p>
        </w:tc>
        <w:tc>
          <w:tcPr>
            <w:tcW w:type="dxa" w:w="8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已实现</w:t>
            </w:r>
          </w:p>
        </w:tc>
        <w:tc>
          <w:tcPr>
            <w:tcW w:type="dxa" w:w="29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borrow_service.py::</w:t>
              <w:br/>
              <w:t>BorrowService.check</w:t>
            </w:r>
          </w:p>
        </w:tc>
        <w:tc>
          <w:tcPr>
            <w:tcW w:type="dxa" w:w="11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2259389、</w:t>
              <w:br/>
              <w:t>20d0f57</w:t>
            </w:r>
          </w:p>
        </w:tc>
        <w:tc>
          <w:tcPr>
            <w:tcW w:type="dxa" w:w="16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TC-03～TC-09、TC-11、</w:t>
              <w:br/>
              <w:t>TC-13～TC-15</w:t>
            </w:r>
          </w:p>
        </w:tc>
        <w:tc>
          <w:tcPr>
            <w:tcW w:type="dxa" w:w="100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BUG-003、</w:t>
              <w:br/>
              <w:t>BUG-004</w:t>
            </w:r>
          </w:p>
        </w:tc>
      </w:tr>
      <w:tr>
        <w:trPr>
          <w:cantSplit w:val="true"/>
        </w:trPr>
        <w:tc>
          <w:tcPr>
            <w:tcW w:type="dxa" w:w="945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REQ-004</w:t>
            </w:r>
          </w:p>
        </w:tc>
        <w:tc>
          <w:tcPr>
            <w:tcW w:type="dxa" w:w="890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部分实现</w:t>
            </w:r>
          </w:p>
        </w:tc>
        <w:tc>
          <w:tcPr>
            <w:tcW w:type="dxa" w:w="2947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models.py::CopyStatus、</w:t>
              <w:br/>
              <w:t>borrow_service.py::borrow</w:t>
            </w:r>
          </w:p>
        </w:tc>
        <w:tc>
          <w:tcPr>
            <w:tcW w:type="dxa" w:w="1168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2259389</w:t>
            </w:r>
          </w:p>
        </w:tc>
        <w:tc>
          <w:tcPr>
            <w:tcW w:type="dxa" w:w="1668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TC-01、TC-08</w:t>
            </w:r>
          </w:p>
        </w:tc>
        <w:tc>
          <w:tcPr>
            <w:tcW w:type="dxa" w:w="1001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45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REQ-009</w:t>
            </w:r>
          </w:p>
        </w:tc>
        <w:tc>
          <w:tcPr>
            <w:tcW w:type="dxa" w:w="890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部分实现</w:t>
            </w:r>
          </w:p>
        </w:tc>
        <w:tc>
          <w:tcPr>
            <w:tcW w:type="dxa" w:w="2947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models.py::ReaderStatus、</w:t>
              <w:br/>
              <w:t>borrow_service.py::check</w:t>
            </w:r>
          </w:p>
        </w:tc>
        <w:tc>
          <w:tcPr>
            <w:tcW w:type="dxa" w:w="1168"/>
            <w:shd w:val="clear" w:color="auto" w:fill="F4F7FC"/>
          </w:tcPr>
          <w:p>
            <w:pPr>
              <w:keepNext/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2259389</w:t>
            </w:r>
          </w:p>
        </w:tc>
        <w:tc>
          <w:tcPr>
            <w:tcW w:type="dxa" w:w="1668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TC-06、TC-07</w:t>
            </w:r>
          </w:p>
        </w:tc>
        <w:tc>
          <w:tcPr>
            <w:tcW w:type="dxa" w:w="1001"/>
            <w:shd w:val="clear" w:color="auto" w:fill="F4F7FC"/>
          </w:tcPr>
          <w:p>
            <w:pPr>
              <w:keepNext/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94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REQ-010</w:t>
            </w:r>
          </w:p>
        </w:tc>
        <w:tc>
          <w:tcPr>
            <w:tcW w:type="dxa" w:w="89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部分实现</w:t>
            </w:r>
          </w:p>
        </w:tc>
        <w:tc>
          <w:tcPr>
            <w:tcW w:type="dxa" w:w="2947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rules.py::DEFAULT_RULES</w:t>
            </w:r>
          </w:p>
        </w:tc>
        <w:tc>
          <w:tcPr>
            <w:tcW w:type="dxa" w:w="116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25ca4aa</w:t>
            </w:r>
          </w:p>
        </w:tc>
        <w:tc>
          <w:tcPr>
            <w:tcW w:type="dxa" w:w="1668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TC-10、TC-11</w:t>
            </w:r>
          </w:p>
        </w:tc>
        <w:tc>
          <w:tcPr>
            <w:tcW w:type="dxa" w:w="1001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 w:cs="Times New Roman"/>
          <w:b/>
          <w:sz w:val="28"/>
        </w:rPr>
        <w:t>5.3  维护约定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为使追溯关系在后续迭代中保持有效，约定如下：新增或变更代码时，提交说明注明对应的需求编号或缺陷编号；需求发生变更时，先按变更控制流程更新基线与矩阵，再提交代码；矩阵“代码提交”列只登记已推送至仓库的提交哈希；测试用例编号一经使用不再复用，删除的用例在矩阵中标注为“已作废”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黑体" w:cs="Times New Roman"/>
          <w:b/>
          <w:sz w:val="32"/>
        </w:rPr>
        <w:t>附录 A  提交日志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图 A-1 为仓库 task2-requirement-analysis 分支最近 5 次提交的命令行输出（git log --graph --stat），与表 2-1 的哈希、时间、作者与变更行数一致，可作为提交记录的直接证据。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6742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Git提交日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674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图 A-1  task2-requirement-analysis 分支提交日志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587" w:bottom="1440" w:left="1701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图书借阅归还登记系统（LMS）· 代码提交记录    第 </w:t>
    </w:r>
    <w:fldSimple w:instr="PAGE">
      <w:r>
        <w:rPr>
          <w:sz w:val="18"/>
        </w:rPr>
        <w:t>1</w:t>
      </w:r>
    </w:fldSimple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FBFBF"/>
      </w:pBdr>
    </w:pPr>
    <w:r>
      <w:rPr>
        <w:rFonts w:ascii="Times New Roman" w:hAnsi="Times New Roman" w:eastAsia="宋体" w:cs="Times New Roman"/>
        <w:b w:val="0"/>
        <w:color w:val="7F7F7F"/>
        <w:sz w:val="18"/>
      </w:rPr>
      <w:t>图书借阅归还登记系统 · 代码提交记录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图书借阅归还登记系统 代码提交记录</dc:title>
  <dc:subject>《软件过程》课外实践作业 2（第三部分：需求跟踪矩阵建立）</dc:subject>
  <dc:creator>郭顺杰</dc:creator>
  <cp:keywords/>
  <dc:description>文档编号 LMS-CR-2026-11-07</dc:description>
  <cp:lastModifiedBy>郭顺杰</cp:lastModifiedBy>
  <cp:revision>1</cp:revision>
  <dcterms:created xsi:type="dcterms:W3CDTF">2013-12-23T23:15:00Z</dcterms:created>
  <dcterms:modified xsi:type="dcterms:W3CDTF">2013-12-23T23:15:00Z</dcterms:modified>
  <cp:category/>
</cp:coreProperties>
</file>