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center"/>
      </w:pPr>
      <w:r>
        <w:rPr>
          <w:rFonts w:ascii="Times New Roman" w:hAnsi="Times New Roman" w:eastAsia="宋体" w:cs="Times New Roman"/>
          <w:b w:val="0"/>
          <w:sz w:val="28"/>
        </w:rPr>
        <w:t>《软件过程》课外实践作业 2</w:t>
      </w:r>
    </w:p>
    <w:p>
      <w:pPr>
        <w:spacing w:before="0" w:after="0" w:line="240" w:lineRule="auto"/>
        <w:jc w:val="both"/>
      </w:pPr>
    </w:p>
    <w:p>
      <w:pPr>
        <w:spacing w:before="0" w:after="0" w:line="360" w:lineRule="auto"/>
        <w:jc w:val="center"/>
      </w:pPr>
      <w:r>
        <w:rPr>
          <w:rFonts w:ascii="Times New Roman" w:hAnsi="Times New Roman" w:eastAsia="黑体" w:cs="Times New Roman"/>
          <w:b/>
          <w:color w:val="1F4E79"/>
          <w:sz w:val="60"/>
        </w:rPr>
        <w:t>图书借阅归还登记系统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黑体" w:cs="Times New Roman"/>
          <w:b/>
          <w:color w:val="1F4E79"/>
          <w:sz w:val="44"/>
        </w:rPr>
        <w:t>软件需求分析报告</w:t>
      </w:r>
    </w:p>
    <w:p>
      <w:pPr>
        <w:spacing w:before="12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8"/>
        </w:rPr>
        <w:t>—— 第一部分：需求获取与分析 ——</w:t>
      </w: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09"/>
        <w:gridCol w:w="4309"/>
      </w:tblGrid>
      <w:t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2"/>
              </w:rPr>
              <w:t>项目名称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2"/>
              </w:rPr>
              <w:t>图书借阅归还登记系统（LMS）</w:t>
            </w:r>
          </w:p>
        </w:tc>
      </w:tr>
      <w:t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2"/>
              </w:rPr>
              <w:t>文档编号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2"/>
              </w:rPr>
              <w:t>LMS-SRA-V1.0</w:t>
            </w:r>
          </w:p>
        </w:tc>
      </w:tr>
      <w:t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2"/>
              </w:rPr>
              <w:t>文档版本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2"/>
              </w:rPr>
              <w:t>V1.0</w:t>
            </w:r>
          </w:p>
        </w:tc>
      </w:tr>
      <w:t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2"/>
              </w:rPr>
              <w:t>项目仓库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2"/>
              </w:rPr>
              <w:t>https://github.com/sj356/LMS</w:t>
            </w:r>
          </w:p>
        </w:tc>
      </w:tr>
      <w:t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2"/>
              </w:rPr>
              <w:t>编写单位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2"/>
              </w:rPr>
              <w:t>软件过程课程实践小组</w:t>
            </w:r>
          </w:p>
        </w:tc>
      </w:tr>
      <w:t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2"/>
              </w:rPr>
              <w:t>编写人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2"/>
              </w:rPr>
              <w:t>郭顺杰（组长）、楚汶霖（组员 1）、</w:t>
              <w:br/>
            </w:r>
            <w:r>
              <w:rPr>
                <w:rFonts w:ascii="Times New Roman" w:hAnsi="Times New Roman" w:eastAsia="宋体" w:cs="Times New Roman"/>
                <w:b w:val="0"/>
                <w:sz w:val="22"/>
              </w:rPr>
              <w:t>韦丽珍（组员 3）</w:t>
            </w:r>
          </w:p>
        </w:tc>
      </w:tr>
      <w:t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2"/>
              </w:rPr>
              <w:t>成员学号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2"/>
              </w:rPr>
              <w:t>郭顺杰（组长）202421091239</w:t>
              <w:br/>
            </w:r>
            <w:r>
              <w:rPr>
                <w:rFonts w:ascii="Times New Roman" w:hAnsi="Times New Roman" w:eastAsia="宋体" w:cs="Times New Roman"/>
                <w:b w:val="0"/>
                <w:sz w:val="22"/>
              </w:rPr>
              <w:t>楚汶霖（组员 1）202421091227</w:t>
              <w:br/>
            </w:r>
            <w:r>
              <w:rPr>
                <w:rFonts w:ascii="Times New Roman" w:hAnsi="Times New Roman" w:eastAsia="宋体" w:cs="Times New Roman"/>
                <w:b w:val="0"/>
                <w:sz w:val="22"/>
              </w:rPr>
              <w:t>付美霞（组员 2）202421091256</w:t>
              <w:br/>
            </w:r>
            <w:r>
              <w:rPr>
                <w:rFonts w:ascii="Times New Roman" w:hAnsi="Times New Roman" w:eastAsia="宋体" w:cs="Times New Roman"/>
                <w:b w:val="0"/>
                <w:sz w:val="22"/>
              </w:rPr>
              <w:t>韦丽珍（组员 3）202421091265</w:t>
            </w:r>
          </w:p>
        </w:tc>
      </w:tr>
      <w:t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2"/>
              </w:rPr>
              <w:t>审核人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2"/>
              </w:rPr>
              <w:t>付美霞（组员 2）</w:t>
            </w:r>
          </w:p>
        </w:tc>
      </w:tr>
      <w:t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2"/>
              </w:rPr>
              <w:t>编写日期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2"/>
              </w:rPr>
              <w:t>2026 年 10 月 29 日</w:t>
            </w:r>
          </w:p>
        </w:tc>
      </w:tr>
      <w:t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2"/>
              </w:rPr>
              <w:t>文档密级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2"/>
              </w:rPr>
              <w:t>内部公开</w:t>
            </w:r>
          </w:p>
        </w:tc>
      </w:tr>
    </w:tbl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2026 年 10 月</w:t>
      </w:r>
    </w:p>
    <w:p>
      <w:r>
        <w:br w:type="page"/>
      </w:r>
    </w:p>
    <w:p>
      <w:pPr>
        <w:keepNext/>
        <w:spacing w:before="360" w:after="240" w:line="240" w:lineRule="auto"/>
      </w:pPr>
      <w:r>
        <w:rPr>
          <w:rFonts w:ascii="Times New Roman" w:hAnsi="Times New Roman" w:eastAsia="黑体" w:cs="Times New Roman"/>
          <w:b/>
          <w:sz w:val="32"/>
        </w:rPr>
        <w:t>文档修订记录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6"/>
        <w:gridCol w:w="1539"/>
        <w:gridCol w:w="1847"/>
        <w:gridCol w:w="4206"/>
      </w:tblGrid>
      <w:tr>
        <w:trPr>
          <w:tblHeader w:val="true"/>
          <w:cantSplit w:val="true"/>
        </w:trPr>
        <w:tc>
          <w:tcPr>
            <w:tcW w:type="dxa" w:w="102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版本</w:t>
            </w:r>
          </w:p>
        </w:tc>
        <w:tc>
          <w:tcPr>
            <w:tcW w:type="dxa" w:w="153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日期</w:t>
            </w:r>
          </w:p>
        </w:tc>
        <w:tc>
          <w:tcPr>
            <w:tcW w:type="dxa" w:w="184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修订人</w:t>
            </w:r>
          </w:p>
        </w:tc>
        <w:tc>
          <w:tcPr>
            <w:tcW w:type="dxa" w:w="420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修订说明</w:t>
            </w:r>
          </w:p>
        </w:tc>
      </w:tr>
      <w:tr>
        <w:trPr>
          <w:cantSplit w:val="true"/>
        </w:trPr>
        <w:tc>
          <w:tcPr>
            <w:tcW w:type="dxa" w:w="102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V0.1</w:t>
            </w:r>
          </w:p>
        </w:tc>
        <w:tc>
          <w:tcPr>
            <w:tcW w:type="dxa" w:w="153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2026-10-27</w:t>
            </w:r>
          </w:p>
        </w:tc>
        <w:tc>
          <w:tcPr>
            <w:tcW w:type="dxa" w:w="184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郭顺杰（组长）</w:t>
            </w:r>
          </w:p>
        </w:tc>
        <w:tc>
          <w:tcPr>
            <w:tcW w:type="dxa" w:w="420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整理访谈与观察记录，形成报告框架与原始需求清单</w:t>
            </w:r>
          </w:p>
        </w:tc>
      </w:tr>
      <w:tr>
        <w:trPr>
          <w:cantSplit w:val="true"/>
        </w:trPr>
        <w:tc>
          <w:tcPr>
            <w:tcW w:type="dxa" w:w="1026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V0.5</w:t>
            </w:r>
          </w:p>
        </w:tc>
        <w:tc>
          <w:tcPr>
            <w:tcW w:type="dxa" w:w="153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2026-10-28</w:t>
            </w:r>
          </w:p>
        </w:tc>
        <w:tc>
          <w:tcPr>
            <w:tcW w:type="dxa" w:w="184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楚汶霖（组员 1）</w:t>
            </w:r>
          </w:p>
        </w:tc>
        <w:tc>
          <w:tcPr>
            <w:tcW w:type="dxa" w:w="4206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补充业务流程、用例模型、制度规则与问卷统计</w:t>
            </w:r>
          </w:p>
        </w:tc>
      </w:tr>
      <w:tr>
        <w:trPr>
          <w:cantSplit w:val="true"/>
        </w:trPr>
        <w:tc>
          <w:tcPr>
            <w:tcW w:type="dxa" w:w="102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V0.9</w:t>
            </w:r>
          </w:p>
        </w:tc>
        <w:tc>
          <w:tcPr>
            <w:tcW w:type="dxa" w:w="153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2026-10-29</w:t>
            </w:r>
          </w:p>
        </w:tc>
        <w:tc>
          <w:tcPr>
            <w:tcW w:type="dxa" w:w="184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韦丽珍（组员 3）</w:t>
            </w:r>
          </w:p>
        </w:tc>
        <w:tc>
          <w:tcPr>
            <w:tcW w:type="dxa" w:w="420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完成需求归并与需求池录入，校对需求描述</w:t>
            </w:r>
          </w:p>
        </w:tc>
      </w:tr>
      <w:tr>
        <w:trPr>
          <w:cantSplit w:val="true"/>
        </w:trPr>
        <w:tc>
          <w:tcPr>
            <w:tcW w:type="dxa" w:w="102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V1.0</w:t>
            </w:r>
          </w:p>
        </w:tc>
        <w:tc>
          <w:tcPr>
            <w:tcW w:type="dxa" w:w="153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2026-10-29</w:t>
            </w:r>
          </w:p>
        </w:tc>
        <w:tc>
          <w:tcPr>
            <w:tcW w:type="dxa" w:w="184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郭顺杰（组长）</w:t>
            </w:r>
          </w:p>
        </w:tc>
        <w:tc>
          <w:tcPr>
            <w:tcW w:type="dxa" w:w="4206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完成需求分析与优先级判定，提交组内预审</w:t>
            </w:r>
          </w:p>
        </w:tc>
      </w:tr>
    </w:tbl>
    <w:p>
      <w:pPr>
        <w:spacing w:before="0" w:after="0" w:line="360" w:lineRule="auto"/>
        <w:ind w:firstLine="480"/>
        <w:jc w:val="both"/>
      </w:pP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说明：本报告为《软件需求分析报告》的第一部分，覆盖需求获取与需求分析两个过程，其输出（需求池、需求分析结论）作为第二部分《软件需求规格说明书》编写与需求评审的输入。报告中涉及的具体业务数据（馆藏量、读者量、借还量）来自图书馆业务方提供及现场观察统计。</w:t>
      </w:r>
    </w:p>
    <w:p>
      <w:pPr>
        <w:spacing w:before="0" w:after="0" w:line="360" w:lineRule="auto"/>
        <w:ind w:firstLine="480"/>
        <w:jc w:val="both"/>
      </w:pPr>
    </w:p>
    <w:p>
      <w:pPr>
        <w:keepNext/>
        <w:spacing w:before="360" w:after="240" w:line="240" w:lineRule="auto"/>
      </w:pPr>
      <w:r>
        <w:rPr>
          <w:rFonts w:ascii="Times New Roman" w:hAnsi="Times New Roman" w:eastAsia="黑体" w:cs="Times New Roman"/>
          <w:b/>
          <w:sz w:val="32"/>
        </w:rPr>
        <w:t>目录</w:t>
      </w:r>
    </w:p>
    <w:p>
      <w:r>
        <w:rPr>
          <w:rFonts w:ascii="Times New Roman" w:hAnsi="Times New Roman" w:eastAsia="宋体" w:cs="Times New Roman"/>
          <w:b w:val="0"/>
          <w:sz w:val="21"/>
        </w:rPr>
        <w:fldChar w:fldCharType="begin"/>
        <w:instrText xml:space="preserve">TOC \o "1-2" \h \z \u</w:instrText>
        <w:fldChar w:fldCharType="separate"/>
        <w:t>【请在 Word 中右键选择“更新域”生成目录】</w:t>
        <w:fldChar w:fldCharType="end"/>
      </w:r>
    </w:p>
    <w:p>
      <w:r>
        <w:br w:type="page"/>
      </w:r>
    </w:p>
    <w:p>
      <w:pPr>
        <w:sectPr>
          <w:pgSz w:w="11906" w:h="16838"/>
          <w:pgMar w:top="1440" w:right="1587" w:bottom="1440" w:left="1701" w:header="850" w:footer="850" w:gutter="0"/>
          <w:cols w:space="720"/>
          <w:docGrid w:linePitch="360"/>
        </w:sectPr>
      </w:pP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1  引言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1.1  编写目的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本文档针对图书借阅归还登记系统（Library Management System，以下简称 LMS），记录项目组从图书馆流通业务中获取原始需求、并对原始需求进行归并、分析与优先级判定的完整过程，形成可追踪的需求池。文档旨在解决三个问题：一是把分散在访谈、问卷、制度文件和现场观察中的口头诉求转化为结构化、无歧义、可验证的需求条目；二是明确系统边界与需求优先级，为迭代计划提供依据；三是建立“原始需求—需求条目”的双向对应关系，满足 CMMI 需求管理（REQM）过程域对需求可追溯性的要求。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本文档的预期读者包括：项目组成员（作为后续设计、开发与测试的依据）、图书馆业务方（用于确认需求是否被正确理解）、课程指导教师（用于检查需求获取与分析过程是否规范）。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1.2  项目背景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图书馆日均办理借还业务 120～150 笔，开学季与考试周可达 300 笔以上；馆藏约 3 万册，持证读者约 8000 人。目前借还业务主要依靠纸质《借还登记簿》完成：馆员人工核对读者身份与借阅资格，手工填写登记信息，再定期录入 Excel 台账。该方式在长期运行中暴露出四类问题：登记效率低，高峰时段读者排队时间普遍超过 5 分钟；人工判断借阅资格易出错，超期与超额借阅难以及时发现；纸质台账字迹不清、易遗失，发生纠纷时缺乏可靠凭据；统计数据依靠人工汇总，月度报表往往滞后 1～2 天。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为此，图书馆提出建设一套轻量级 Web 系统，以“扫码登记”替代手工填写，由系统自动完成借阅资格校验、逾期判定与罚款计算，并提供图书检索、借阅查询与统计报表能力。项目由软件过程课程实践小组承担，周期为 2026 年 10 月至 12 月。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1.3  项目范围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期系统范围覆盖图书馆流通业务的核心环节，划分为九个功能模块：图书与馆藏管理（M1）、读者管理（M2）、借阅登记（M3）、归还登记（M4）、续借与预约（M5）、罚款管理（M6）、检索与统计（M7）、消息提醒（M8）、系统与权限管理（M9）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以下内容明确不在本期范围内：图书采访与编目、电子资源与数据库管理、馆际互借、移动端 App 与小程序、自助借还终端设备、与校园一卡通系统的实时对接（该需求已因接口不开放而取消，见 REQ-040）。范围的明确界定有助于控制需求蔓延，也为后续需求变更的影响分析提供了判断基准。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1.4  术语与缩略语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1-1  术语与缩略语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98"/>
        <w:gridCol w:w="6319"/>
      </w:tblGrid>
      <w:tr>
        <w:trPr>
          <w:tblHeader w:val="true"/>
          <w:cantSplit w:val="true"/>
        </w:trPr>
        <w:tc>
          <w:tcPr>
            <w:tcW w:type="dxa" w:w="229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术语 / 缩略语</w:t>
            </w:r>
          </w:p>
        </w:tc>
        <w:tc>
          <w:tcPr>
            <w:tcW w:type="dxa" w:w="631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含义说明</w:t>
            </w:r>
          </w:p>
        </w:tc>
      </w:tr>
      <w:tr>
        <w:trPr>
          <w:cantSplit w:val="true"/>
        </w:trPr>
        <w:tc>
          <w:tcPr>
            <w:tcW w:type="dxa" w:w="229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LMS</w:t>
            </w:r>
          </w:p>
        </w:tc>
        <w:tc>
          <w:tcPr>
            <w:tcW w:type="dxa" w:w="631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Library Management System，图书借阅归还登记系统，本项目简称</w:t>
            </w:r>
          </w:p>
        </w:tc>
      </w:tr>
      <w:tr>
        <w:trPr>
          <w:cantSplit w:val="true"/>
        </w:trPr>
        <w:tc>
          <w:tcPr>
            <w:tcW w:type="dxa" w:w="229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复本</w:t>
            </w:r>
          </w:p>
        </w:tc>
        <w:tc>
          <w:tcPr>
            <w:tcW w:type="dxa" w:w="631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同一书目下的每一册实体图书，拥有独立条码与馆藏状态</w:t>
            </w:r>
          </w:p>
        </w:tc>
      </w:tr>
      <w:tr>
        <w:trPr>
          <w:cantSplit w:val="true"/>
        </w:trPr>
        <w:tc>
          <w:tcPr>
            <w:tcW w:type="dxa" w:w="229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预约保留</w:t>
            </w:r>
          </w:p>
        </w:tc>
        <w:tc>
          <w:tcPr>
            <w:tcW w:type="dxa" w:w="631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读者预约的图书归还后，为该读者保留的状态，保留期内其他读者不可借出</w:t>
            </w:r>
          </w:p>
        </w:tc>
      </w:tr>
      <w:tr>
        <w:trPr>
          <w:cantSplit w:val="true"/>
        </w:trPr>
        <w:tc>
          <w:tcPr>
            <w:tcW w:type="dxa" w:w="229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逾期</w:t>
            </w:r>
          </w:p>
        </w:tc>
        <w:tc>
          <w:tcPr>
            <w:tcW w:type="dxa" w:w="631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图书超过应还日期仍未归还的状态，逾期天数自应还日期次日起计算</w:t>
            </w:r>
          </w:p>
        </w:tc>
      </w:tr>
      <w:tr>
        <w:trPr>
          <w:cantSplit w:val="true"/>
        </w:trPr>
        <w:tc>
          <w:tcPr>
            <w:tcW w:type="dxa" w:w="229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挂失 / 冻结</w:t>
            </w:r>
          </w:p>
        </w:tc>
        <w:tc>
          <w:tcPr>
            <w:tcW w:type="dxa" w:w="631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挂失指读者证遗失后的临时失效状态；冻结指因超期未还或欠费而被限制借阅的状态</w:t>
            </w:r>
          </w:p>
        </w:tc>
      </w:tr>
      <w:tr>
        <w:trPr>
          <w:cantSplit w:val="true"/>
        </w:trPr>
        <w:tc>
          <w:tcPr>
            <w:tcW w:type="dxa" w:w="229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需求池</w:t>
            </w:r>
          </w:p>
        </w:tc>
        <w:tc>
          <w:tcPr>
            <w:tcW w:type="dxa" w:w="631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集中记录全部需求条目及其属性、状态与责任人的管理表单</w:t>
            </w:r>
          </w:p>
        </w:tc>
      </w:tr>
      <w:tr>
        <w:trPr>
          <w:cantSplit w:val="true"/>
        </w:trPr>
        <w:tc>
          <w:tcPr>
            <w:tcW w:type="dxa" w:w="229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需求基线</w:t>
            </w:r>
          </w:p>
        </w:tc>
        <w:tc>
          <w:tcPr>
            <w:tcW w:type="dxa" w:w="631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经评审通过并纳入配置管理的一组需求，变更须走变更控制流程</w:t>
            </w:r>
          </w:p>
        </w:tc>
      </w:tr>
      <w:tr>
        <w:trPr>
          <w:cantSplit w:val="true"/>
        </w:trPr>
        <w:tc>
          <w:tcPr>
            <w:tcW w:type="dxa" w:w="229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CCB</w:t>
            </w:r>
          </w:p>
        </w:tc>
        <w:tc>
          <w:tcPr>
            <w:tcW w:type="dxa" w:w="631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Change Control Board，变更控制委员会，负责审批需求变更</w:t>
            </w:r>
          </w:p>
        </w:tc>
      </w:tr>
      <w:tr>
        <w:trPr>
          <w:cantSplit w:val="true"/>
        </w:trPr>
        <w:tc>
          <w:tcPr>
            <w:tcW w:type="dxa" w:w="229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RTM</w:t>
            </w:r>
          </w:p>
        </w:tc>
        <w:tc>
          <w:tcPr>
            <w:tcW w:type="dxa" w:w="631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Requirements Traceability Matrix，需求跟踪矩阵</w:t>
            </w:r>
          </w:p>
        </w:tc>
      </w:tr>
      <w:tr>
        <w:trPr>
          <w:cantSplit w:val="true"/>
        </w:trPr>
        <w:tc>
          <w:tcPr>
            <w:tcW w:type="dxa" w:w="229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MoSCoW</w:t>
            </w:r>
          </w:p>
        </w:tc>
        <w:tc>
          <w:tcPr>
            <w:tcW w:type="dxa" w:w="631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需求优先级排序方法，分为 Must / Should / Could / Won't 四级</w:t>
            </w:r>
          </w:p>
        </w:tc>
      </w:tr>
      <w:tr>
        <w:trPr>
          <w:cantSplit w:val="true"/>
        </w:trPr>
        <w:tc>
          <w:tcPr>
            <w:tcW w:type="dxa" w:w="229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CMMI / REQM</w:t>
            </w:r>
          </w:p>
        </w:tc>
        <w:tc>
          <w:tcPr>
            <w:tcW w:type="dxa" w:w="631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能力成熟度模型集成 / 需求管理过程域</w:t>
            </w:r>
          </w:p>
        </w:tc>
      </w:tr>
      <w:tr>
        <w:trPr>
          <w:cantSplit w:val="true"/>
        </w:trPr>
        <w:tc>
          <w:tcPr>
            <w:tcW w:type="dxa" w:w="229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As-Is / To-Be</w:t>
            </w:r>
          </w:p>
        </w:tc>
        <w:tc>
          <w:tcPr>
            <w:tcW w:type="dxa" w:w="6319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现状流程 / 目标流程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1.5  参考资料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1-2  参考资料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34"/>
        <w:gridCol w:w="4941"/>
        <w:gridCol w:w="2643"/>
      </w:tblGrid>
      <w:tr>
        <w:trPr>
          <w:tblHeader w:val="true"/>
          <w:cantSplit w:val="true"/>
        </w:trPr>
        <w:tc>
          <w:tcPr>
            <w:tcW w:type="dxa" w:w="103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</w:p>
        </w:tc>
        <w:tc>
          <w:tcPr>
            <w:tcW w:type="dxa" w:w="494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资料名称</w:t>
            </w:r>
          </w:p>
        </w:tc>
        <w:tc>
          <w:tcPr>
            <w:tcW w:type="dxa" w:w="264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来源 / 版本</w:t>
            </w:r>
          </w:p>
        </w:tc>
      </w:tr>
      <w:tr>
        <w:trPr>
          <w:cantSplit w:val="true"/>
        </w:trPr>
        <w:tc>
          <w:tcPr>
            <w:tcW w:type="dxa" w:w="103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[1]</w:t>
            </w:r>
          </w:p>
        </w:tc>
        <w:tc>
          <w:tcPr>
            <w:tcW w:type="dxa" w:w="494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《软件过程》课外实践作业 2：软件需求管理</w:t>
            </w:r>
          </w:p>
        </w:tc>
        <w:tc>
          <w:tcPr>
            <w:tcW w:type="dxa" w:w="264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课程教学组，2026 年</w:t>
            </w:r>
          </w:p>
        </w:tc>
      </w:tr>
      <w:tr>
        <w:trPr>
          <w:cantSplit w:val="true"/>
        </w:trPr>
        <w:tc>
          <w:tcPr>
            <w:tcW w:type="dxa" w:w="103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[2]</w:t>
            </w:r>
          </w:p>
        </w:tc>
        <w:tc>
          <w:tcPr>
            <w:tcW w:type="dxa" w:w="494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《图书馆借阅管理规定（2025 年修订）》</w:t>
            </w:r>
          </w:p>
        </w:tc>
        <w:tc>
          <w:tcPr>
            <w:tcW w:type="dxa" w:w="264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图书馆，文档-01</w:t>
            </w:r>
          </w:p>
        </w:tc>
      </w:tr>
      <w:tr>
        <w:trPr>
          <w:cantSplit w:val="true"/>
        </w:trPr>
        <w:tc>
          <w:tcPr>
            <w:tcW w:type="dxa" w:w="103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[3]</w:t>
            </w:r>
          </w:p>
        </w:tc>
        <w:tc>
          <w:tcPr>
            <w:tcW w:type="dxa" w:w="494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GB/T 9385—2008 计算机软件需求规格说明规范</w:t>
            </w:r>
          </w:p>
        </w:tc>
        <w:tc>
          <w:tcPr>
            <w:tcW w:type="dxa" w:w="264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国家标准</w:t>
            </w:r>
          </w:p>
        </w:tc>
      </w:tr>
      <w:tr>
        <w:trPr>
          <w:cantSplit w:val="true"/>
        </w:trPr>
        <w:tc>
          <w:tcPr>
            <w:tcW w:type="dxa" w:w="103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[4]</w:t>
            </w:r>
          </w:p>
        </w:tc>
        <w:tc>
          <w:tcPr>
            <w:tcW w:type="dxa" w:w="494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CMMI for Development, Version 1.3（REQM 过程域）</w:t>
            </w:r>
          </w:p>
        </w:tc>
        <w:tc>
          <w:tcPr>
            <w:tcW w:type="dxa" w:w="264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SEI，2010 年</w:t>
            </w:r>
          </w:p>
        </w:tc>
      </w:tr>
      <w:tr>
        <w:trPr>
          <w:cantSplit w:val="true"/>
        </w:trPr>
        <w:tc>
          <w:tcPr>
            <w:tcW w:type="dxa" w:w="103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[5]</w:t>
            </w:r>
          </w:p>
        </w:tc>
        <w:tc>
          <w:tcPr>
            <w:tcW w:type="dxa" w:w="494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需求池文档 V1.0（需求池文档.xlsx）</w:t>
            </w:r>
          </w:p>
        </w:tc>
        <w:tc>
          <w:tcPr>
            <w:tcW w:type="dxa" w:w="264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本项目，2026-10-29</w:t>
            </w:r>
          </w:p>
        </w:tc>
      </w:tr>
      <w:tr>
        <w:trPr>
          <w:cantSplit w:val="true"/>
        </w:trPr>
        <w:tc>
          <w:tcPr>
            <w:tcW w:type="dxa" w:w="103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[6]</w:t>
            </w:r>
          </w:p>
        </w:tc>
        <w:tc>
          <w:tcPr>
            <w:tcW w:type="dxa" w:w="494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项目仓库 sj356/LMS</w:t>
            </w:r>
          </w:p>
        </w:tc>
        <w:tc>
          <w:tcPr>
            <w:tcW w:type="dxa" w:w="264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https://github.com/sj356/LMS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2  需求获取的组织与准备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2.1  干系人识别与分析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需求获取的第一步是识别与系统相关的全部干系人，并分析其关注点与对需求的影响力。项目组采用“角色—职责—关注点—参与方式”四要素对干系人进行梳理，避免遗漏关键诉求方。识别结果显示，本系统的干系人以图书馆内部人员为主，读者数量最大但诉求相对集中，信息中心则主要通过约束条件影响需求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2-1  干系人分析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73"/>
        <w:gridCol w:w="1958"/>
        <w:gridCol w:w="1958"/>
        <w:gridCol w:w="2154"/>
        <w:gridCol w:w="1273"/>
      </w:tblGrid>
      <w:tr>
        <w:trPr>
          <w:tblHeader w:val="true"/>
          <w:cantSplit w:val="true"/>
        </w:trPr>
        <w:tc>
          <w:tcPr>
            <w:tcW w:type="dxa" w:w="127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干系人</w:t>
            </w:r>
          </w:p>
        </w:tc>
        <w:tc>
          <w:tcPr>
            <w:tcW w:type="dxa" w:w="195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角色与职责</w:t>
            </w:r>
          </w:p>
        </w:tc>
        <w:tc>
          <w:tcPr>
            <w:tcW w:type="dxa" w:w="195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主要关注点</w:t>
            </w:r>
          </w:p>
        </w:tc>
        <w:tc>
          <w:tcPr>
            <w:tcW w:type="dxa" w:w="215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对需求的影响</w:t>
            </w:r>
          </w:p>
        </w:tc>
        <w:tc>
          <w:tcPr>
            <w:tcW w:type="dxa" w:w="127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参与方式</w:t>
            </w:r>
          </w:p>
        </w:tc>
      </w:tr>
      <w:tr>
        <w:trPr>
          <w:cantSplit w:val="true"/>
        </w:trPr>
        <w:tc>
          <w:tcPr>
            <w:tcW w:type="dxa" w:w="127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流通部馆员（2 人）</w:t>
            </w:r>
          </w:p>
        </w:tc>
        <w:tc>
          <w:tcPr>
            <w:tcW w:type="dxa" w:w="195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系统主要操作者，负责日常借还登记与读者服务</w:t>
            </w:r>
          </w:p>
        </w:tc>
        <w:tc>
          <w:tcPr>
            <w:tcW w:type="dxa" w:w="195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操作是否快捷、规则判断是否准确、出错后能否追溯</w:t>
            </w:r>
          </w:p>
        </w:tc>
        <w:tc>
          <w:tcPr>
            <w:tcW w:type="dxa" w:w="215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提出绝大多数功能需求，是需求确认的第一责任人</w:t>
            </w:r>
          </w:p>
        </w:tc>
        <w:tc>
          <w:tcPr>
            <w:tcW w:type="dxa" w:w="127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访谈、现场观察、原型试用</w:t>
            </w:r>
          </w:p>
        </w:tc>
      </w:tr>
      <w:tr>
        <w:trPr>
          <w:cantSplit w:val="true"/>
        </w:trPr>
        <w:tc>
          <w:tcPr>
            <w:tcW w:type="dxa" w:w="127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图书馆馆长</w:t>
            </w:r>
          </w:p>
        </w:tc>
        <w:tc>
          <w:tcPr>
            <w:tcW w:type="dxa" w:w="195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业务负责人与决策者，负责制度与资源</w:t>
            </w:r>
          </w:p>
        </w:tc>
        <w:tc>
          <w:tcPr>
            <w:tcW w:type="dxa" w:w="195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逾期率、馆藏利用率、统计报表、建设成本</w:t>
            </w:r>
          </w:p>
        </w:tc>
        <w:tc>
          <w:tcPr>
            <w:tcW w:type="dxa" w:w="215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决定业务规则与需求优先级，审批需求变更</w:t>
            </w:r>
          </w:p>
        </w:tc>
        <w:tc>
          <w:tcPr>
            <w:tcW w:type="dxa" w:w="127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访谈、需求评审</w:t>
            </w:r>
          </w:p>
        </w:tc>
      </w:tr>
      <w:tr>
        <w:trPr>
          <w:cantSplit w:val="true"/>
        </w:trPr>
        <w:tc>
          <w:tcPr>
            <w:tcW w:type="dxa" w:w="127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读者（学生、教师）</w:t>
            </w:r>
          </w:p>
        </w:tc>
        <w:tc>
          <w:tcPr>
            <w:tcW w:type="dxa" w:w="195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服务对象，约 8000 人</w:t>
            </w:r>
          </w:p>
        </w:tc>
        <w:tc>
          <w:tcPr>
            <w:tcW w:type="dxa" w:w="195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查书是否方便、借阅信息是否可见、能否在线续借与收到提醒</w:t>
            </w:r>
          </w:p>
        </w:tc>
        <w:tc>
          <w:tcPr>
            <w:tcW w:type="dxa" w:w="215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提出检索、查询、续借、提醒类需求</w:t>
            </w:r>
          </w:p>
        </w:tc>
        <w:tc>
          <w:tcPr>
            <w:tcW w:type="dxa" w:w="127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问卷调查</w:t>
            </w:r>
          </w:p>
        </w:tc>
      </w:tr>
      <w:tr>
        <w:trPr>
          <w:cantSplit w:val="true"/>
        </w:trPr>
        <w:tc>
          <w:tcPr>
            <w:tcW w:type="dxa" w:w="127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信息中心管理员</w:t>
            </w:r>
          </w:p>
        </w:tc>
        <w:tc>
          <w:tcPr>
            <w:tcW w:type="dxa" w:w="195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系统运行环境与运维负责人</w:t>
            </w:r>
          </w:p>
        </w:tc>
        <w:tc>
          <w:tcPr>
            <w:tcW w:type="dxa" w:w="195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数据安全、备份、与现有软硬件兼容</w:t>
            </w:r>
          </w:p>
        </w:tc>
        <w:tc>
          <w:tcPr>
            <w:tcW w:type="dxa" w:w="215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提出非功能需求与设计约束，影响技术选型</w:t>
            </w:r>
          </w:p>
        </w:tc>
        <w:tc>
          <w:tcPr>
            <w:tcW w:type="dxa" w:w="127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访谈</w:t>
            </w:r>
          </w:p>
        </w:tc>
      </w:tr>
      <w:tr>
        <w:trPr>
          <w:cantSplit w:val="true"/>
        </w:trPr>
        <w:tc>
          <w:tcPr>
            <w:tcW w:type="dxa" w:w="127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项目组（4 人）</w:t>
            </w:r>
          </w:p>
        </w:tc>
        <w:tc>
          <w:tcPr>
            <w:tcW w:type="dxa" w:w="195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需求分析、设计、开发与测试</w:t>
            </w:r>
          </w:p>
        </w:tc>
        <w:tc>
          <w:tcPr>
            <w:tcW w:type="dxa" w:w="195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范围是否可控、需求是否可实现、进度是否可保障</w:t>
            </w:r>
          </w:p>
        </w:tc>
        <w:tc>
          <w:tcPr>
            <w:tcW w:type="dxa" w:w="215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负责需求归并、冲突识别与优先级建议</w:t>
            </w:r>
          </w:p>
        </w:tc>
        <w:tc>
          <w:tcPr>
            <w:tcW w:type="dxa" w:w="127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组内研讨</w:t>
            </w:r>
          </w:p>
        </w:tc>
      </w:tr>
      <w:tr>
        <w:trPr>
          <w:cantSplit w:val="true"/>
        </w:trPr>
        <w:tc>
          <w:tcPr>
            <w:tcW w:type="dxa" w:w="127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课程指导教师</w:t>
            </w:r>
          </w:p>
        </w:tc>
        <w:tc>
          <w:tcPr>
            <w:tcW w:type="dxa" w:w="1958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过程监督与质量把关</w:t>
            </w:r>
          </w:p>
        </w:tc>
        <w:tc>
          <w:tcPr>
            <w:tcW w:type="dxa" w:w="1958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过程文档是否规范、是否符合 CMMI 实践要求</w:t>
            </w:r>
          </w:p>
        </w:tc>
        <w:tc>
          <w:tcPr>
            <w:tcW w:type="dxa" w:w="215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在评审环节提出改进意见</w:t>
            </w:r>
          </w:p>
        </w:tc>
        <w:tc>
          <w:tcPr>
            <w:tcW w:type="dxa" w:w="127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需求评审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2.2  需求获取目标与原则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本阶段的需求获取围绕四个目标展开：完整覆盖借还业务全流程；区分业务需求、用户需求与系统需求三个层次；每条需求均可追溯到具体的诉求方与获取渠道；识别需求之间的冲突与依赖。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为保障获取质量，项目组约定五项原则：其一，先了解业务再谈方案，避免在获取阶段预设技术实现；其二，以用户的原始表述为准记录，归并与抽象放在分析阶段完成；其三，同一诉求至少通过两种渠道交叉验证；其四，对存在歧义的表述当场复述确认，不能确认的记为待澄清问题；其五，所有原始材料编号归档，保证可回溯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2.3  需求获取方法与计划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针对不同干系人的特点，项目组组合使用了文档分析、现场观察、半结构化访谈、问卷调查与同类系统分析五种方法。其中访谈用于挖掘深层痛点与业务规则，问卷用于量化读者侧的普遍诉求，现场观察用于发现用户“说不出来”的隐性需求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2-2  需求获取方法与计划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53"/>
        <w:gridCol w:w="1628"/>
        <w:gridCol w:w="1819"/>
        <w:gridCol w:w="1053"/>
        <w:gridCol w:w="1532"/>
        <w:gridCol w:w="1532"/>
      </w:tblGrid>
      <w:tr>
        <w:trPr>
          <w:tblHeader w:val="true"/>
          <w:cantSplit w:val="true"/>
        </w:trPr>
        <w:tc>
          <w:tcPr>
            <w:tcW w:type="dxa" w:w="105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方法</w:t>
            </w:r>
          </w:p>
        </w:tc>
        <w:tc>
          <w:tcPr>
            <w:tcW w:type="dxa" w:w="162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目的</w:t>
            </w:r>
          </w:p>
        </w:tc>
        <w:tc>
          <w:tcPr>
            <w:tcW w:type="dxa" w:w="181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对象 / 样本</w:t>
            </w:r>
          </w:p>
        </w:tc>
        <w:tc>
          <w:tcPr>
            <w:tcW w:type="dxa" w:w="105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时间</w:t>
            </w:r>
          </w:p>
        </w:tc>
        <w:tc>
          <w:tcPr>
            <w:tcW w:type="dxa" w:w="153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产出</w:t>
            </w:r>
          </w:p>
        </w:tc>
        <w:tc>
          <w:tcPr>
            <w:tcW w:type="dxa" w:w="153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负责人</w:t>
            </w:r>
          </w:p>
        </w:tc>
      </w:tr>
      <w:tr>
        <w:trPr>
          <w:cantSplit w:val="true"/>
        </w:trPr>
        <w:tc>
          <w:tcPr>
            <w:tcW w:type="dxa" w:w="105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文档分析</w:t>
            </w:r>
          </w:p>
        </w:tc>
        <w:tc>
          <w:tcPr>
            <w:tcW w:type="dxa" w:w="162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掌握业务规则与制度约束</w:t>
            </w:r>
          </w:p>
        </w:tc>
        <w:tc>
          <w:tcPr>
            <w:tcW w:type="dxa" w:w="181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《图书馆借阅管理规定》</w:t>
            </w:r>
          </w:p>
        </w:tc>
        <w:tc>
          <w:tcPr>
            <w:tcW w:type="dxa" w:w="105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10-26</w:t>
            </w:r>
          </w:p>
        </w:tc>
        <w:tc>
          <w:tcPr>
            <w:tcW w:type="dxa" w:w="153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规则清单（文档-01）</w:t>
            </w:r>
          </w:p>
        </w:tc>
        <w:tc>
          <w:tcPr>
            <w:tcW w:type="dxa" w:w="153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</w:t>
            </w:r>
          </w:p>
        </w:tc>
      </w:tr>
      <w:tr>
        <w:trPr>
          <w:cantSplit w:val="true"/>
        </w:trPr>
        <w:tc>
          <w:tcPr>
            <w:tcW w:type="dxa" w:w="105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现场观察</w:t>
            </w:r>
          </w:p>
        </w:tc>
        <w:tc>
          <w:tcPr>
            <w:tcW w:type="dxa" w:w="162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还原真实操作流程，发现隐性需求</w:t>
            </w:r>
          </w:p>
        </w:tc>
        <w:tc>
          <w:tcPr>
            <w:tcW w:type="dxa" w:w="181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借还台高峰时段 2 小时</w:t>
            </w:r>
          </w:p>
        </w:tc>
        <w:tc>
          <w:tcPr>
            <w:tcW w:type="dxa" w:w="105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10-27</w:t>
            </w:r>
          </w:p>
        </w:tc>
        <w:tc>
          <w:tcPr>
            <w:tcW w:type="dxa" w:w="1532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观察记录（观察-01）</w:t>
            </w:r>
          </w:p>
        </w:tc>
        <w:tc>
          <w:tcPr>
            <w:tcW w:type="dxa" w:w="153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韦丽珍</w:t>
            </w:r>
          </w:p>
        </w:tc>
      </w:tr>
      <w:tr>
        <w:trPr>
          <w:cantSplit w:val="true"/>
        </w:trPr>
        <w:tc>
          <w:tcPr>
            <w:tcW w:type="dxa" w:w="105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半结构化访谈</w:t>
            </w:r>
          </w:p>
        </w:tc>
        <w:tc>
          <w:tcPr>
            <w:tcW w:type="dxa" w:w="162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获取显性诉求、痛点与规则细节</w:t>
            </w:r>
          </w:p>
        </w:tc>
        <w:tc>
          <w:tcPr>
            <w:tcW w:type="dxa" w:w="181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馆员 2 人、馆长、信息中心管理员</w:t>
            </w:r>
          </w:p>
        </w:tc>
        <w:tc>
          <w:tcPr>
            <w:tcW w:type="dxa" w:w="105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10-27～10-28</w:t>
            </w:r>
          </w:p>
        </w:tc>
        <w:tc>
          <w:tcPr>
            <w:tcW w:type="dxa" w:w="153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访谈记录 3 份</w:t>
            </w:r>
          </w:p>
        </w:tc>
        <w:tc>
          <w:tcPr>
            <w:tcW w:type="dxa" w:w="153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郭顺杰、楚汶霖</w:t>
            </w:r>
          </w:p>
        </w:tc>
      </w:tr>
      <w:tr>
        <w:trPr>
          <w:cantSplit w:val="true"/>
        </w:trPr>
        <w:tc>
          <w:tcPr>
            <w:tcW w:type="dxa" w:w="105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问卷调查</w:t>
            </w:r>
          </w:p>
        </w:tc>
        <w:tc>
          <w:tcPr>
            <w:tcW w:type="dxa" w:w="162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量化读者需求与偏好</w:t>
            </w:r>
          </w:p>
        </w:tc>
        <w:tc>
          <w:tcPr>
            <w:tcW w:type="dxa" w:w="181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发放 120 份，有效 108 份</w:t>
            </w:r>
          </w:p>
        </w:tc>
        <w:tc>
          <w:tcPr>
            <w:tcW w:type="dxa" w:w="105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10-28</w:t>
            </w:r>
          </w:p>
        </w:tc>
        <w:tc>
          <w:tcPr>
            <w:tcW w:type="dxa" w:w="1532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问卷统计（问卷-01）</w:t>
            </w:r>
          </w:p>
        </w:tc>
        <w:tc>
          <w:tcPr>
            <w:tcW w:type="dxa" w:w="153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韦丽珍</w:t>
            </w:r>
          </w:p>
        </w:tc>
      </w:tr>
      <w:tr>
        <w:trPr>
          <w:cantSplit w:val="true"/>
        </w:trPr>
        <w:tc>
          <w:tcPr>
            <w:tcW w:type="dxa" w:w="105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同类系统分析</w:t>
            </w:r>
          </w:p>
        </w:tc>
        <w:tc>
          <w:tcPr>
            <w:tcW w:type="dxa" w:w="162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借鉴功能划分与交互设计，识别范围边界</w:t>
            </w:r>
          </w:p>
        </w:tc>
        <w:tc>
          <w:tcPr>
            <w:tcW w:type="dxa" w:w="181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 个高校图书馆系统</w:t>
            </w:r>
          </w:p>
        </w:tc>
        <w:tc>
          <w:tcPr>
            <w:tcW w:type="dxa" w:w="105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10-28</w:t>
            </w:r>
          </w:p>
        </w:tc>
        <w:tc>
          <w:tcPr>
            <w:tcW w:type="dxa" w:w="153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对比分析（分析-01）</w:t>
            </w:r>
          </w:p>
        </w:tc>
        <w:tc>
          <w:tcPr>
            <w:tcW w:type="dxa" w:w="153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楚汶霖</w:t>
            </w:r>
          </w:p>
        </w:tc>
      </w:tr>
      <w:tr>
        <w:trPr>
          <w:cantSplit w:val="true"/>
        </w:trPr>
        <w:tc>
          <w:tcPr>
            <w:tcW w:type="dxa" w:w="105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组内研讨</w:t>
            </w:r>
          </w:p>
        </w:tc>
        <w:tc>
          <w:tcPr>
            <w:tcW w:type="dxa" w:w="1628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归并去重、补充遗漏、形成需求池</w:t>
            </w:r>
          </w:p>
        </w:tc>
        <w:tc>
          <w:tcPr>
            <w:tcW w:type="dxa" w:w="1819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项目组全体</w:t>
            </w:r>
          </w:p>
        </w:tc>
        <w:tc>
          <w:tcPr>
            <w:tcW w:type="dxa" w:w="105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10-26、10-29</w:t>
            </w:r>
          </w:p>
        </w:tc>
        <w:tc>
          <w:tcPr>
            <w:tcW w:type="dxa" w:w="1532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需求池 V1.0</w:t>
            </w:r>
          </w:p>
        </w:tc>
        <w:tc>
          <w:tcPr>
            <w:tcW w:type="dxa" w:w="153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全体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3  需求获取的实施与结果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本章按获取方法逐项记录调研过程与结果，并在末尾汇总为原始需求清单。原始需求以 RAW-xx 编号，保留用户的原始表述，不做技术化改写，以便在分析阶段回溯核对。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3.1  现有业务流程调研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通过对借还台的现场观察与馆员访谈，项目组还原了现有借还业务流程（图 3-1）。流程的核心特征是“人工核验 + 纸质登记 + 事后统计”：读者资格由馆员凭经验与台账判断，借还事实记录在纸质登记簿上，超期检查与月度统计均在事后由人工完成。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896000" cy="55314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现有借还业务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5531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图 3-1  现有借还业务流程（As-Is）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该流程的主要问题及其对需求的影响整理如表 3-1。可以看出，馆员的痛点集中在“效率”与“准确性”，馆长的痛点集中在“数据及时性”，读者的痛点集中在“等待时间”与“信息不可见”。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3-1  现状问题及对需求的影响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54"/>
        <w:gridCol w:w="1636"/>
        <w:gridCol w:w="2509"/>
        <w:gridCol w:w="1963"/>
        <w:gridCol w:w="1854"/>
      </w:tblGrid>
      <w:tr>
        <w:trPr>
          <w:tblHeader w:val="true"/>
          <w:cantSplit w:val="true"/>
        </w:trPr>
        <w:tc>
          <w:tcPr>
            <w:tcW w:type="dxa" w:w="65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</w:p>
        </w:tc>
        <w:tc>
          <w:tcPr>
            <w:tcW w:type="dxa" w:w="163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现状问题</w:t>
            </w:r>
          </w:p>
        </w:tc>
        <w:tc>
          <w:tcPr>
            <w:tcW w:type="dxa" w:w="250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具体表现</w:t>
            </w:r>
          </w:p>
        </w:tc>
        <w:tc>
          <w:tcPr>
            <w:tcW w:type="dxa" w:w="196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造成的影响</w:t>
            </w:r>
          </w:p>
        </w:tc>
        <w:tc>
          <w:tcPr>
            <w:tcW w:type="dxa" w:w="185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对应需求</w:t>
            </w:r>
          </w:p>
        </w:tc>
      </w:tr>
      <w:tr>
        <w:trPr>
          <w:cantSplit w:val="true"/>
        </w:trPr>
        <w:tc>
          <w:tcPr>
            <w:tcW w:type="dxa" w:w="65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63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手工登记效率低</w:t>
            </w:r>
          </w:p>
        </w:tc>
        <w:tc>
          <w:tcPr>
            <w:tcW w:type="dxa" w:w="250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高峰时段排队 6～9 人，平均每笔业务耗时 4.2 分钟</w:t>
            </w:r>
          </w:p>
        </w:tc>
        <w:tc>
          <w:tcPr>
            <w:tcW w:type="dxa" w:w="196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读者等待时间长，馆员工作压力大</w:t>
            </w:r>
          </w:p>
        </w:tc>
        <w:tc>
          <w:tcPr>
            <w:tcW w:type="dxa" w:w="185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REQ-012、REQ-017</w:t>
            </w:r>
          </w:p>
        </w:tc>
      </w:tr>
      <w:tr>
        <w:trPr>
          <w:cantSplit w:val="true"/>
        </w:trPr>
        <w:tc>
          <w:tcPr>
            <w:tcW w:type="dxa" w:w="65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1636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纸质台账不规范</w:t>
            </w:r>
          </w:p>
        </w:tc>
        <w:tc>
          <w:tcPr>
            <w:tcW w:type="dxa" w:w="250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字迹难辨、偶有漏登，登记簿曾被水渍污损</w:t>
            </w:r>
          </w:p>
        </w:tc>
        <w:tc>
          <w:tcPr>
            <w:tcW w:type="dxa" w:w="196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发生争议时缺乏可靠凭据</w:t>
            </w:r>
          </w:p>
        </w:tc>
        <w:tc>
          <w:tcPr>
            <w:tcW w:type="dxa" w:w="185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REQ-012、REQ-014</w:t>
            </w:r>
          </w:p>
        </w:tc>
      </w:tr>
      <w:tr>
        <w:trPr>
          <w:cantSplit w:val="true"/>
        </w:trPr>
        <w:tc>
          <w:tcPr>
            <w:tcW w:type="dxa" w:w="65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163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借阅资格靠人工判断</w:t>
            </w:r>
          </w:p>
        </w:tc>
        <w:tc>
          <w:tcPr>
            <w:tcW w:type="dxa" w:w="250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需翻查台账核对已借册数与超期情况</w:t>
            </w:r>
          </w:p>
        </w:tc>
        <w:tc>
          <w:tcPr>
            <w:tcW w:type="dxa" w:w="196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易出现超额借阅、超期未发现</w:t>
            </w:r>
          </w:p>
        </w:tc>
        <w:tc>
          <w:tcPr>
            <w:tcW w:type="dxa" w:w="185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REQ-013、REQ-009</w:t>
            </w:r>
          </w:p>
        </w:tc>
      </w:tr>
      <w:tr>
        <w:trPr>
          <w:cantSplit w:val="true"/>
        </w:trPr>
        <w:tc>
          <w:tcPr>
            <w:tcW w:type="dxa" w:w="65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1636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超期发现滞后</w:t>
            </w:r>
          </w:p>
        </w:tc>
        <w:tc>
          <w:tcPr>
            <w:tcW w:type="dxa" w:w="250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每周五人工全面核对一次</w:t>
            </w:r>
          </w:p>
        </w:tc>
        <w:tc>
          <w:tcPr>
            <w:tcW w:type="dxa" w:w="196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逾期率偏高，催还不及时</w:t>
            </w:r>
          </w:p>
        </w:tc>
        <w:tc>
          <w:tcPr>
            <w:tcW w:type="dxa" w:w="185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REQ-018、REQ-033、REQ-034</w:t>
            </w:r>
          </w:p>
        </w:tc>
      </w:tr>
      <w:tr>
        <w:trPr>
          <w:cantSplit w:val="true"/>
        </w:trPr>
        <w:tc>
          <w:tcPr>
            <w:tcW w:type="dxa" w:w="65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163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罚款手工计算</w:t>
            </w:r>
          </w:p>
        </w:tc>
        <w:tc>
          <w:tcPr>
            <w:tcW w:type="dxa" w:w="250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按日翻查记录手工计算并收现金</w:t>
            </w:r>
          </w:p>
        </w:tc>
        <w:tc>
          <w:tcPr>
            <w:tcW w:type="dxa" w:w="196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计算易错，月底对账困难</w:t>
            </w:r>
          </w:p>
        </w:tc>
        <w:tc>
          <w:tcPr>
            <w:tcW w:type="dxa" w:w="185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REQ-018、REQ-026</w:t>
            </w:r>
          </w:p>
        </w:tc>
      </w:tr>
      <w:tr>
        <w:trPr>
          <w:cantSplit w:val="true"/>
        </w:trPr>
        <w:tc>
          <w:tcPr>
            <w:tcW w:type="dxa" w:w="65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</w:t>
            </w:r>
          </w:p>
        </w:tc>
        <w:tc>
          <w:tcPr>
            <w:tcW w:type="dxa" w:w="1636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统计依赖 Excel</w:t>
            </w:r>
          </w:p>
        </w:tc>
        <w:tc>
          <w:tcPr>
            <w:tcW w:type="dxa" w:w="250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月底人工汇总，需 1～2 天</w:t>
            </w:r>
          </w:p>
        </w:tc>
        <w:tc>
          <w:tcPr>
            <w:tcW w:type="dxa" w:w="196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报表滞后，无法支撑月度分析</w:t>
            </w:r>
          </w:p>
        </w:tc>
        <w:tc>
          <w:tcPr>
            <w:tcW w:type="dxa" w:w="185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REQ-030、REQ-032</w:t>
            </w:r>
          </w:p>
        </w:tc>
      </w:tr>
      <w:tr>
        <w:trPr>
          <w:cantSplit w:val="true"/>
        </w:trPr>
        <w:tc>
          <w:tcPr>
            <w:tcW w:type="dxa" w:w="65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7</w:t>
            </w:r>
          </w:p>
        </w:tc>
        <w:tc>
          <w:tcPr>
            <w:tcW w:type="dxa" w:w="163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馆藏位置信息缺失</w:t>
            </w:r>
          </w:p>
        </w:tc>
        <w:tc>
          <w:tcPr>
            <w:tcW w:type="dxa" w:w="250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读者询问书架位置时依赖馆员记忆</w:t>
            </w:r>
          </w:p>
        </w:tc>
        <w:tc>
          <w:tcPr>
            <w:tcW w:type="dxa" w:w="196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找书效率低</w:t>
            </w:r>
          </w:p>
        </w:tc>
        <w:tc>
          <w:tcPr>
            <w:tcW w:type="dxa" w:w="185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REQ-005、REQ-029</w:t>
            </w:r>
          </w:p>
        </w:tc>
      </w:tr>
      <w:tr>
        <w:trPr>
          <w:cantSplit w:val="true"/>
        </w:trPr>
        <w:tc>
          <w:tcPr>
            <w:tcW w:type="dxa" w:w="6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8</w:t>
            </w:r>
          </w:p>
        </w:tc>
        <w:tc>
          <w:tcPr>
            <w:tcW w:type="dxa" w:w="1636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预约无系统支撑</w:t>
            </w:r>
          </w:p>
        </w:tc>
        <w:tc>
          <w:tcPr>
            <w:tcW w:type="dxa" w:w="2509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口头登记或写在便签上，易遗漏</w:t>
            </w:r>
          </w:p>
        </w:tc>
        <w:tc>
          <w:tcPr>
            <w:tcW w:type="dxa" w:w="196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到书通知不到位，图书长期滞留</w:t>
            </w:r>
          </w:p>
        </w:tc>
        <w:tc>
          <w:tcPr>
            <w:tcW w:type="dxa" w:w="185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REQ-021、REQ-023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3.2  用户访谈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访谈采用半结构化方式，事先准备提纲但不拘泥于顺序，鼓励受访者结合具体案例描述。三场访谈的参与对象、时间与议题见表 3-2，访谈记录按访谈-01 至访谈-03 编号归档。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3-2  访谈安排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57"/>
        <w:gridCol w:w="2394"/>
        <w:gridCol w:w="1149"/>
        <w:gridCol w:w="862"/>
        <w:gridCol w:w="766"/>
        <w:gridCol w:w="2489"/>
      </w:tblGrid>
      <w:tr>
        <w:trPr>
          <w:tblHeader w:val="true"/>
          <w:cantSplit w:val="true"/>
        </w:trPr>
        <w:tc>
          <w:tcPr>
            <w:tcW w:type="dxa" w:w="95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编号</w:t>
            </w:r>
          </w:p>
        </w:tc>
        <w:tc>
          <w:tcPr>
            <w:tcW w:type="dxa" w:w="239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访谈对象</w:t>
            </w:r>
          </w:p>
        </w:tc>
        <w:tc>
          <w:tcPr>
            <w:tcW w:type="dxa" w:w="114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时间</w:t>
            </w:r>
          </w:p>
        </w:tc>
        <w:tc>
          <w:tcPr>
            <w:tcW w:type="dxa" w:w="86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时长</w:t>
            </w:r>
          </w:p>
        </w:tc>
        <w:tc>
          <w:tcPr>
            <w:tcW w:type="dxa" w:w="76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方式</w:t>
            </w:r>
          </w:p>
        </w:tc>
        <w:tc>
          <w:tcPr>
            <w:tcW w:type="dxa" w:w="248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主要议题</w:t>
            </w:r>
          </w:p>
        </w:tc>
      </w:tr>
      <w:tr>
        <w:trPr>
          <w:cantSplit w:val="true"/>
        </w:trPr>
        <w:tc>
          <w:tcPr>
            <w:tcW w:type="dxa" w:w="95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访谈-01</w:t>
            </w:r>
          </w:p>
        </w:tc>
        <w:tc>
          <w:tcPr>
            <w:tcW w:type="dxa" w:w="239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流通部馆员 2 人（工龄 12 年 / 3 年）</w:t>
            </w:r>
          </w:p>
        </w:tc>
        <w:tc>
          <w:tcPr>
            <w:tcW w:type="dxa" w:w="114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2026-10-27</w:t>
            </w:r>
          </w:p>
        </w:tc>
        <w:tc>
          <w:tcPr>
            <w:tcW w:type="dxa" w:w="86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40 分钟</w:t>
            </w:r>
          </w:p>
        </w:tc>
        <w:tc>
          <w:tcPr>
            <w:tcW w:type="dxa" w:w="76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面对面</w:t>
            </w:r>
          </w:p>
        </w:tc>
        <w:tc>
          <w:tcPr>
            <w:tcW w:type="dxa" w:w="248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日常借还操作、常见异常、统计与对账困难</w:t>
            </w:r>
          </w:p>
        </w:tc>
      </w:tr>
      <w:tr>
        <w:trPr>
          <w:cantSplit w:val="true"/>
        </w:trPr>
        <w:tc>
          <w:tcPr>
            <w:tcW w:type="dxa" w:w="95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访谈-02</w:t>
            </w:r>
          </w:p>
        </w:tc>
        <w:tc>
          <w:tcPr>
            <w:tcW w:type="dxa" w:w="239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图书馆馆长</w:t>
            </w:r>
          </w:p>
        </w:tc>
        <w:tc>
          <w:tcPr>
            <w:tcW w:type="dxa" w:w="114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2026-10-27</w:t>
            </w:r>
          </w:p>
        </w:tc>
        <w:tc>
          <w:tcPr>
            <w:tcW w:type="dxa" w:w="86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30 分钟</w:t>
            </w:r>
          </w:p>
        </w:tc>
        <w:tc>
          <w:tcPr>
            <w:tcW w:type="dxa" w:w="766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面对面</w:t>
            </w:r>
          </w:p>
        </w:tc>
        <w:tc>
          <w:tcPr>
            <w:tcW w:type="dxa" w:w="248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管理制度、考核指标、建设预期与预算约束</w:t>
            </w:r>
          </w:p>
        </w:tc>
      </w:tr>
      <w:tr>
        <w:trPr>
          <w:cantSplit w:val="true"/>
        </w:trPr>
        <w:tc>
          <w:tcPr>
            <w:tcW w:type="dxa" w:w="95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访谈-03</w:t>
            </w:r>
          </w:p>
        </w:tc>
        <w:tc>
          <w:tcPr>
            <w:tcW w:type="dxa" w:w="239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信息中心系统管理员</w:t>
            </w:r>
          </w:p>
        </w:tc>
        <w:tc>
          <w:tcPr>
            <w:tcW w:type="dxa" w:w="114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2026-10-28</w:t>
            </w:r>
          </w:p>
        </w:tc>
        <w:tc>
          <w:tcPr>
            <w:tcW w:type="dxa" w:w="86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25 分钟</w:t>
            </w:r>
          </w:p>
        </w:tc>
        <w:tc>
          <w:tcPr>
            <w:tcW w:type="dxa" w:w="76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面对面</w:t>
            </w:r>
          </w:p>
        </w:tc>
        <w:tc>
          <w:tcPr>
            <w:tcW w:type="dxa" w:w="248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运行环境、数据安全、接口与设备兼容</w:t>
            </w:r>
          </w:p>
        </w:tc>
      </w:tr>
    </w:tbl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访谈中最有价值的收获来自用户的原话。项目组在记录时保留了这些表述，并在分析阶段逐条转化为需求（表 3-3）。值得注意的是，馆员反复强调的不是“功能多”，而是“扫码就能完成”，这直接决定了借书登记与还书登记必须围绕扫码枪设计，而非以表单录入为主。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3-3  访谈关键结论与需求转化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46"/>
        <w:gridCol w:w="2370"/>
        <w:gridCol w:w="3555"/>
        <w:gridCol w:w="2047"/>
      </w:tblGrid>
      <w:tr>
        <w:trPr>
          <w:tblHeader w:val="true"/>
          <w:cantSplit w:val="true"/>
        </w:trPr>
        <w:tc>
          <w:tcPr>
            <w:tcW w:type="dxa" w:w="64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</w:p>
        </w:tc>
        <w:tc>
          <w:tcPr>
            <w:tcW w:type="dxa" w:w="237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关键结论</w:t>
            </w:r>
          </w:p>
        </w:tc>
        <w:tc>
          <w:tcPr>
            <w:tcW w:type="dxa" w:w="355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受访者原话摘录</w:t>
            </w:r>
          </w:p>
        </w:tc>
        <w:tc>
          <w:tcPr>
            <w:tcW w:type="dxa" w:w="204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转化需求</w:t>
            </w:r>
          </w:p>
        </w:tc>
      </w:tr>
      <w:tr>
        <w:trPr>
          <w:cantSplit w:val="true"/>
        </w:trPr>
        <w:tc>
          <w:tcPr>
            <w:tcW w:type="dxa" w:w="64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237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借还登记必须以扫码为核心交互</w:t>
            </w:r>
          </w:p>
        </w:tc>
        <w:tc>
          <w:tcPr>
            <w:tcW w:type="dxa" w:w="355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“高峰期队伍排到门口，一本一本写根本来不及，扫一下就好。”</w:t>
            </w:r>
          </w:p>
        </w:tc>
        <w:tc>
          <w:tcPr>
            <w:tcW w:type="dxa" w:w="204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REQ-012、REQ-017、NFR-001</w:t>
            </w:r>
          </w:p>
        </w:tc>
      </w:tr>
      <w:tr>
        <w:trPr>
          <w:cantSplit w:val="true"/>
        </w:trPr>
        <w:tc>
          <w:tcPr>
            <w:tcW w:type="dxa" w:w="646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237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借阅资格需系统自动判断</w:t>
            </w:r>
          </w:p>
        </w:tc>
        <w:tc>
          <w:tcPr>
            <w:tcW w:type="dxa" w:w="355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“有时候学生已经借满 5 本了，我们还得翻本子数，数错了要挨批评。”</w:t>
            </w:r>
          </w:p>
        </w:tc>
        <w:tc>
          <w:tcPr>
            <w:tcW w:type="dxa" w:w="2047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REQ-013、REQ-009</w:t>
            </w:r>
          </w:p>
        </w:tc>
      </w:tr>
      <w:tr>
        <w:trPr>
          <w:cantSplit w:val="true"/>
        </w:trPr>
        <w:tc>
          <w:tcPr>
            <w:tcW w:type="dxa" w:w="64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237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逾期与罚款需自动计算</w:t>
            </w:r>
          </w:p>
        </w:tc>
        <w:tc>
          <w:tcPr>
            <w:tcW w:type="dxa" w:w="355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“每周五对一遍，眼睛都花了，还老是漏。”</w:t>
            </w:r>
          </w:p>
        </w:tc>
        <w:tc>
          <w:tcPr>
            <w:tcW w:type="dxa" w:w="204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REQ-018、REQ-034</w:t>
            </w:r>
          </w:p>
        </w:tc>
      </w:tr>
      <w:tr>
        <w:trPr>
          <w:cantSplit w:val="true"/>
        </w:trPr>
        <w:tc>
          <w:tcPr>
            <w:tcW w:type="dxa" w:w="646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237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预约需要系统记录并通知</w:t>
            </w:r>
          </w:p>
        </w:tc>
        <w:tc>
          <w:tcPr>
            <w:tcW w:type="dxa" w:w="355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“有人在等这本书，还回来我们只能写张便签，经常忘。”</w:t>
            </w:r>
          </w:p>
        </w:tc>
        <w:tc>
          <w:tcPr>
            <w:tcW w:type="dxa" w:w="2047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REQ-021、REQ-023</w:t>
            </w:r>
          </w:p>
        </w:tc>
      </w:tr>
      <w:tr>
        <w:trPr>
          <w:cantSplit w:val="true"/>
        </w:trPr>
        <w:tc>
          <w:tcPr>
            <w:tcW w:type="dxa" w:w="64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237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统计报表应自动生成</w:t>
            </w:r>
          </w:p>
        </w:tc>
        <w:tc>
          <w:tcPr>
            <w:tcW w:type="dxa" w:w="355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“每个月要给学校报借阅量，手工统计要一两天。”</w:t>
            </w:r>
          </w:p>
        </w:tc>
        <w:tc>
          <w:tcPr>
            <w:tcW w:type="dxa" w:w="204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REQ-030、REQ-032</w:t>
            </w:r>
          </w:p>
        </w:tc>
      </w:tr>
      <w:tr>
        <w:trPr>
          <w:cantSplit w:val="true"/>
        </w:trPr>
        <w:tc>
          <w:tcPr>
            <w:tcW w:type="dxa" w:w="646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</w:t>
            </w:r>
          </w:p>
        </w:tc>
        <w:tc>
          <w:tcPr>
            <w:tcW w:type="dxa" w:w="237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业务规则应可配置</w:t>
            </w:r>
          </w:p>
        </w:tc>
        <w:tc>
          <w:tcPr>
            <w:tcW w:type="dxa" w:w="355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“借期和罚款标准学校会调整，不能每次都麻烦开发改程序。”</w:t>
            </w:r>
          </w:p>
        </w:tc>
        <w:tc>
          <w:tcPr>
            <w:tcW w:type="dxa" w:w="2047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REQ-010、REQ-037、NFR-006</w:t>
            </w:r>
          </w:p>
        </w:tc>
      </w:tr>
      <w:tr>
        <w:trPr>
          <w:cantSplit w:val="true"/>
        </w:trPr>
        <w:tc>
          <w:tcPr>
            <w:tcW w:type="dxa" w:w="64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7</w:t>
            </w:r>
          </w:p>
        </w:tc>
        <w:tc>
          <w:tcPr>
            <w:tcW w:type="dxa" w:w="237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系统应轻量、兼容现有设备</w:t>
            </w:r>
          </w:p>
        </w:tc>
        <w:tc>
          <w:tcPr>
            <w:tcW w:type="dxa" w:w="355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“馆里电脑比较旧，预算也有限，能用浏览器打开、接上扫码枪就行。”</w:t>
            </w:r>
          </w:p>
        </w:tc>
        <w:tc>
          <w:tcPr>
            <w:tcW w:type="dxa" w:w="204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NFR-005、REQ-040（取消）</w:t>
            </w:r>
          </w:p>
        </w:tc>
      </w:tr>
      <w:tr>
        <w:trPr>
          <w:cantSplit w:val="true"/>
        </w:trPr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8</w:t>
            </w:r>
          </w:p>
        </w:tc>
        <w:tc>
          <w:tcPr>
            <w:tcW w:type="dxa" w:w="237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历史纸质记录需要可查</w:t>
            </w:r>
          </w:p>
        </w:tc>
        <w:tc>
          <w:tcPr>
            <w:tcW w:type="dxa" w:w="355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“以前借过什么，有时候学生来问，我们还得翻旧本子。”</w:t>
            </w:r>
          </w:p>
        </w:tc>
        <w:tc>
          <w:tcPr>
            <w:tcW w:type="dxa" w:w="204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REQ-014、REQ-002</w:t>
            </w:r>
          </w:p>
        </w:tc>
      </w:tr>
    </w:tbl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访谈还澄清了若干业务细节：读者证号由学号生成、毕业生离校前须还清全部图书、教师借期较长但同样受预约限制、寒暑假期间借期自动顺延（该规则在首轮迭代未纳入，记为待澄清问题 Q-06 的关联事项）。这些细节在制度文档中得到印证，并写入需求描述。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3.3  问卷调查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为量化读者的普遍诉求，项目组面向在校学生与教师发放线上问卷 120 份，回收有效问卷 108 份，有效回收率 90%。问卷共 9 题，涵盖借阅频次、排队体验、超期经历、功能期望与提醒渠道偏好。样本构成与主要统计结果见表 3-4、表 3-5。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3-4  问卷样本构成（N=108）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78"/>
        <w:gridCol w:w="3144"/>
        <w:gridCol w:w="1397"/>
        <w:gridCol w:w="1397"/>
      </w:tblGrid>
      <w:tr>
        <w:trPr>
          <w:tblHeader w:val="true"/>
          <w:cantSplit w:val="true"/>
        </w:trPr>
        <w:tc>
          <w:tcPr>
            <w:tcW w:type="dxa" w:w="267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统计项</w:t>
            </w:r>
          </w:p>
        </w:tc>
        <w:tc>
          <w:tcPr>
            <w:tcW w:type="dxa" w:w="314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选项</w:t>
            </w:r>
          </w:p>
        </w:tc>
        <w:tc>
          <w:tcPr>
            <w:tcW w:type="dxa" w:w="139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人数</w:t>
            </w:r>
          </w:p>
        </w:tc>
        <w:tc>
          <w:tcPr>
            <w:tcW w:type="dxa" w:w="139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占比</w:t>
            </w:r>
          </w:p>
        </w:tc>
      </w:tr>
      <w:tr>
        <w:trPr>
          <w:cantSplit w:val="true"/>
        </w:trPr>
        <w:tc>
          <w:tcPr>
            <w:tcW w:type="dxa" w:w="267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身份</w:t>
            </w:r>
          </w:p>
        </w:tc>
        <w:tc>
          <w:tcPr>
            <w:tcW w:type="dxa" w:w="314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本科生</w:t>
            </w:r>
          </w:p>
        </w:tc>
        <w:tc>
          <w:tcPr>
            <w:tcW w:type="dxa" w:w="139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82</w:t>
            </w:r>
          </w:p>
        </w:tc>
        <w:tc>
          <w:tcPr>
            <w:tcW w:type="dxa" w:w="139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75.9%</w:t>
            </w:r>
          </w:p>
        </w:tc>
      </w:tr>
      <w:tr>
        <w:trPr>
          <w:cantSplit w:val="true"/>
        </w:trPr>
        <w:tc>
          <w:tcPr>
            <w:tcW w:type="dxa" w:w="267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</w:r>
          </w:p>
        </w:tc>
        <w:tc>
          <w:tcPr>
            <w:tcW w:type="dxa" w:w="314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研究生</w:t>
            </w:r>
          </w:p>
        </w:tc>
        <w:tc>
          <w:tcPr>
            <w:tcW w:type="dxa" w:w="139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19</w:t>
            </w:r>
          </w:p>
        </w:tc>
        <w:tc>
          <w:tcPr>
            <w:tcW w:type="dxa" w:w="139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17.6%</w:t>
            </w:r>
          </w:p>
        </w:tc>
      </w:tr>
      <w:tr>
        <w:trPr>
          <w:cantSplit w:val="true"/>
        </w:trPr>
        <w:tc>
          <w:tcPr>
            <w:tcW w:type="dxa" w:w="267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</w:r>
          </w:p>
        </w:tc>
        <w:tc>
          <w:tcPr>
            <w:tcW w:type="dxa" w:w="314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教师</w:t>
            </w:r>
          </w:p>
        </w:tc>
        <w:tc>
          <w:tcPr>
            <w:tcW w:type="dxa" w:w="139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7</w:t>
            </w:r>
          </w:p>
        </w:tc>
        <w:tc>
          <w:tcPr>
            <w:tcW w:type="dxa" w:w="139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6.5%</w:t>
            </w:r>
          </w:p>
        </w:tc>
      </w:tr>
      <w:tr>
        <w:trPr>
          <w:cantSplit w:val="true"/>
        </w:trPr>
        <w:tc>
          <w:tcPr>
            <w:tcW w:type="dxa" w:w="267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每月到馆借还次数</w:t>
            </w:r>
          </w:p>
        </w:tc>
        <w:tc>
          <w:tcPr>
            <w:tcW w:type="dxa" w:w="314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 次</w:t>
            </w:r>
          </w:p>
        </w:tc>
        <w:tc>
          <w:tcPr>
            <w:tcW w:type="dxa" w:w="139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9</w:t>
            </w:r>
          </w:p>
        </w:tc>
        <w:tc>
          <w:tcPr>
            <w:tcW w:type="dxa" w:w="139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8.3%</w:t>
            </w:r>
          </w:p>
        </w:tc>
      </w:tr>
      <w:tr>
        <w:trPr>
          <w:cantSplit w:val="true"/>
        </w:trPr>
        <w:tc>
          <w:tcPr>
            <w:tcW w:type="dxa" w:w="267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</w:r>
          </w:p>
        </w:tc>
        <w:tc>
          <w:tcPr>
            <w:tcW w:type="dxa" w:w="314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1～2 次</w:t>
            </w:r>
          </w:p>
        </w:tc>
        <w:tc>
          <w:tcPr>
            <w:tcW w:type="dxa" w:w="139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47</w:t>
            </w:r>
          </w:p>
        </w:tc>
        <w:tc>
          <w:tcPr>
            <w:tcW w:type="dxa" w:w="139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43.5%</w:t>
            </w:r>
          </w:p>
        </w:tc>
      </w:tr>
      <w:tr>
        <w:trPr>
          <w:cantSplit w:val="true"/>
        </w:trPr>
        <w:tc>
          <w:tcPr>
            <w:tcW w:type="dxa" w:w="267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</w:r>
          </w:p>
        </w:tc>
        <w:tc>
          <w:tcPr>
            <w:tcW w:type="dxa" w:w="314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3～5 次</w:t>
            </w:r>
          </w:p>
        </w:tc>
        <w:tc>
          <w:tcPr>
            <w:tcW w:type="dxa" w:w="139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38</w:t>
            </w:r>
          </w:p>
        </w:tc>
        <w:tc>
          <w:tcPr>
            <w:tcW w:type="dxa" w:w="139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35.2%</w:t>
            </w:r>
          </w:p>
        </w:tc>
      </w:tr>
      <w:tr>
        <w:trPr>
          <w:cantSplit w:val="true"/>
        </w:trPr>
        <w:tc>
          <w:tcPr>
            <w:tcW w:type="dxa" w:w="267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</w:r>
          </w:p>
        </w:tc>
        <w:tc>
          <w:tcPr>
            <w:tcW w:type="dxa" w:w="314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 次以上</w:t>
            </w:r>
          </w:p>
        </w:tc>
        <w:tc>
          <w:tcPr>
            <w:tcW w:type="dxa" w:w="139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14</w:t>
            </w:r>
          </w:p>
        </w:tc>
        <w:tc>
          <w:tcPr>
            <w:tcW w:type="dxa" w:w="139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13.0%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3-5  问卷主要统计结果与需求启示（N=108）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68"/>
        <w:gridCol w:w="4422"/>
        <w:gridCol w:w="1928"/>
      </w:tblGrid>
      <w:tr>
        <w:trPr>
          <w:tblHeader w:val="true"/>
          <w:cantSplit w:val="true"/>
        </w:trPr>
        <w:tc>
          <w:tcPr>
            <w:tcW w:type="dxa" w:w="226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调查项</w:t>
            </w:r>
          </w:p>
        </w:tc>
        <w:tc>
          <w:tcPr>
            <w:tcW w:type="dxa" w:w="442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主要统计结果</w:t>
            </w:r>
          </w:p>
        </w:tc>
        <w:tc>
          <w:tcPr>
            <w:tcW w:type="dxa" w:w="192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对需求的启示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平均排队等待时长</w:t>
            </w:r>
          </w:p>
        </w:tc>
        <w:tc>
          <w:tcPr>
            <w:tcW w:type="dxa" w:w="442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 分钟内 19.4%；3～5 分钟 40.7%；5～10 分钟 32.4%；10 分钟以上 7.4%（3 分钟以上合计 80.6%）</w:t>
            </w:r>
          </w:p>
        </w:tc>
        <w:tc>
          <w:tcPr>
            <w:tcW w:type="dxa" w:w="192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效率是首要痛点（REQ-012、NFR-001）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图书超期经历</w:t>
            </w:r>
          </w:p>
        </w:tc>
        <w:tc>
          <w:tcPr>
            <w:tcW w:type="dxa" w:w="4422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超期 56.5%；主因忘记应还日期 63.9%、假期外出 19.7%、不知道可续借 11.5%</w:t>
            </w:r>
          </w:p>
        </w:tc>
        <w:tc>
          <w:tcPr>
            <w:tcW w:type="dxa" w:w="192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到期提醒与查询（REQ-033、REQ-014）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期望功能（多选）</w:t>
            </w:r>
          </w:p>
        </w:tc>
        <w:tc>
          <w:tcPr>
            <w:tcW w:type="dxa" w:w="442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查询借阅与到期日 88.9%；在线续借 72.2%；检索与馆藏位置 68.5%；到期提醒 63.0%；自助借还 56.5%</w:t>
            </w:r>
          </w:p>
        </w:tc>
        <w:tc>
          <w:tcPr>
            <w:tcW w:type="dxa" w:w="192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自助查询、续借与检索（REQ-014、REQ-022、REQ-029）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提醒渠道偏好（多选）</w:t>
            </w:r>
          </w:p>
        </w:tc>
        <w:tc>
          <w:tcPr>
            <w:tcW w:type="dxa" w:w="4422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微信 52.8%；电子邮件 28.7%；手机短信 13.0%；站内消息 5.6%</w:t>
            </w:r>
          </w:p>
        </w:tc>
        <w:tc>
          <w:tcPr>
            <w:tcW w:type="dxa" w:w="1928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微信无接口，转待澄清 Q-03（REQ-034）</w:t>
            </w:r>
          </w:p>
        </w:tc>
      </w:tr>
    </w:tbl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问卷结果支持四点判断：其一，“在线查询借阅与到期日”（88.9%）与“在线续借”（72.2%）是读者最强烈的诉求，说明读者侧的核心痛点是“信息不可见”；其二，80.6% 的读者经历过 3 分钟以上排队，印证了提升借还效率的必要性；其三，56.5% 的读者发生过超期，其中 63.9% 因忘记应还日期，表明到期提醒具有明显的业务价值；其四，提醒渠道以微信为主，但图书馆与信息中心均无微信通知接口，该诉求转化为待澄清问题 Q-03。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此外，问卷中“自助借还”的支持率为 56.5%，低于预期。结合馆长访谈中“自助设备需额外采购、且需防盗门禁配合”的说明，项目组判断自助借还属于高成本、低紧迫度的诉求，将其排除在系统范围之外，仅保留馆员端扫码借还。这一取舍体现了需求分析阶段对“用户诉求”与“项目约束”的综合平衡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3.4  制度文档分析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《图书馆借阅管理规定（2025 年修订）》是借阅规则的事实依据。项目组从中提取出可参数化的业务规则，作为借阅资格校验、逾期计算与预约管理的判定标准（表 3-6）。这些规则并非固定不变，馆长明确表示“学校每学年可能调整”，因此需求中要求将其设计为可配置参数（REQ-010、REQ-037）。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3-6  读者类型与借阅规则（来源：文档-01）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23"/>
        <w:gridCol w:w="1622"/>
        <w:gridCol w:w="1622"/>
        <w:gridCol w:w="1926"/>
        <w:gridCol w:w="1723"/>
      </w:tblGrid>
      <w:tr>
        <w:trPr>
          <w:tblHeader w:val="true"/>
          <w:cantSplit w:val="true"/>
        </w:trPr>
        <w:tc>
          <w:tcPr>
            <w:tcW w:type="dxa" w:w="172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读者类型</w:t>
            </w:r>
          </w:p>
        </w:tc>
        <w:tc>
          <w:tcPr>
            <w:tcW w:type="dxa" w:w="162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可借册数</w:t>
            </w:r>
          </w:p>
        </w:tc>
        <w:tc>
          <w:tcPr>
            <w:tcW w:type="dxa" w:w="162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借期</w:t>
            </w:r>
          </w:p>
        </w:tc>
        <w:tc>
          <w:tcPr>
            <w:tcW w:type="dxa" w:w="192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续借次数 / 天数</w:t>
            </w:r>
          </w:p>
        </w:tc>
        <w:tc>
          <w:tcPr>
            <w:tcW w:type="dxa" w:w="172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可预约册数</w:t>
            </w:r>
          </w:p>
        </w:tc>
      </w:tr>
      <w:tr>
        <w:trPr>
          <w:cantSplit w:val="true"/>
        </w:trPr>
        <w:tc>
          <w:tcPr>
            <w:tcW w:type="dxa" w:w="172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本科生</w:t>
            </w:r>
          </w:p>
        </w:tc>
        <w:tc>
          <w:tcPr>
            <w:tcW w:type="dxa" w:w="162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 册</w:t>
            </w:r>
          </w:p>
        </w:tc>
        <w:tc>
          <w:tcPr>
            <w:tcW w:type="dxa" w:w="162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30 天</w:t>
            </w:r>
          </w:p>
        </w:tc>
        <w:tc>
          <w:tcPr>
            <w:tcW w:type="dxa" w:w="192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 次 / 15 天</w:t>
            </w:r>
          </w:p>
        </w:tc>
        <w:tc>
          <w:tcPr>
            <w:tcW w:type="dxa" w:w="172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 册</w:t>
            </w:r>
          </w:p>
        </w:tc>
      </w:tr>
      <w:tr>
        <w:trPr>
          <w:cantSplit w:val="true"/>
        </w:trPr>
        <w:tc>
          <w:tcPr>
            <w:tcW w:type="dxa" w:w="172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研究生</w:t>
            </w:r>
          </w:p>
        </w:tc>
        <w:tc>
          <w:tcPr>
            <w:tcW w:type="dxa" w:w="162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10 册</w:t>
            </w:r>
          </w:p>
        </w:tc>
        <w:tc>
          <w:tcPr>
            <w:tcW w:type="dxa" w:w="162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60 天</w:t>
            </w:r>
          </w:p>
        </w:tc>
        <w:tc>
          <w:tcPr>
            <w:tcW w:type="dxa" w:w="1926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 次 / 30 天</w:t>
            </w:r>
          </w:p>
        </w:tc>
        <w:tc>
          <w:tcPr>
            <w:tcW w:type="dxa" w:w="172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 册</w:t>
            </w:r>
          </w:p>
        </w:tc>
      </w:tr>
      <w:tr>
        <w:trPr>
          <w:cantSplit w:val="true"/>
        </w:trPr>
        <w:tc>
          <w:tcPr>
            <w:tcW w:type="dxa" w:w="17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教师</w:t>
            </w:r>
          </w:p>
        </w:tc>
        <w:tc>
          <w:tcPr>
            <w:tcW w:type="dxa" w:w="162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15 册</w:t>
            </w:r>
          </w:p>
        </w:tc>
        <w:tc>
          <w:tcPr>
            <w:tcW w:type="dxa" w:w="162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90 天</w:t>
            </w:r>
          </w:p>
        </w:tc>
        <w:tc>
          <w:tcPr>
            <w:tcW w:type="dxa" w:w="192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 次 / 30 天</w:t>
            </w:r>
          </w:p>
        </w:tc>
        <w:tc>
          <w:tcPr>
            <w:tcW w:type="dxa" w:w="17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 册</w:t>
            </w:r>
          </w:p>
        </w:tc>
      </w:tr>
    </w:tbl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除借阅额度外，制度还规定了以下规则，均已转化为需求约束：逾期罚款 0.10 元/册/天，单册上限 20 元；预约图书到书后保留 3 天，逾期未取自动释放；读者证挂失期间不得借书；图书破损按程度赔偿（轻微 5 元、中度按书价 50%、严重按原价），遗失按原价赔偿并加收 5 元加工费；毕业生离校前须还清全部图书并缴清罚款。上述规则分别对应 REQ-018、REQ-021、REQ-008、REQ-019 与 REQ-009。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3.5  同类系统分析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项目组选取 3 个高校在用或开源图书馆系统进行功能对比，目的是校验功能划分是否完整、识别可借鉴的交互方式，并据此界定本期范围（表 3-7）。对比结果显示，扫码借还、检索、预约、统计是同类系统的共性能力，而移动端与自助设备属于扩展能力，与本项目“轻量、零预算、复用现有设备”的约束不符，予以裁剪。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3-7  同类系统功能对比与取舍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30"/>
        <w:gridCol w:w="1217"/>
        <w:gridCol w:w="1217"/>
        <w:gridCol w:w="1217"/>
        <w:gridCol w:w="2737"/>
      </w:tblGrid>
      <w:tr>
        <w:trPr>
          <w:tblHeader w:val="true"/>
          <w:cantSplit w:val="true"/>
        </w:trPr>
        <w:tc>
          <w:tcPr>
            <w:tcW w:type="dxa" w:w="223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功能域</w:t>
            </w:r>
          </w:p>
        </w:tc>
        <w:tc>
          <w:tcPr>
            <w:tcW w:type="dxa" w:w="121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系统 A</w:t>
            </w:r>
          </w:p>
        </w:tc>
        <w:tc>
          <w:tcPr>
            <w:tcW w:type="dxa" w:w="121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系统 B</w:t>
            </w:r>
          </w:p>
        </w:tc>
        <w:tc>
          <w:tcPr>
            <w:tcW w:type="dxa" w:w="121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系统 C</w:t>
            </w:r>
          </w:p>
        </w:tc>
        <w:tc>
          <w:tcPr>
            <w:tcW w:type="dxa" w:w="273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本项目取舍</w:t>
            </w:r>
          </w:p>
        </w:tc>
      </w:tr>
      <w:tr>
        <w:trPr>
          <w:cantSplit w:val="true"/>
        </w:trPr>
        <w:tc>
          <w:tcPr>
            <w:tcW w:type="dxa" w:w="223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扫码借还登记</w:t>
            </w:r>
          </w:p>
        </w:tc>
        <w:tc>
          <w:tcPr>
            <w:tcW w:type="dxa" w:w="121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具备</w:t>
            </w:r>
          </w:p>
        </w:tc>
        <w:tc>
          <w:tcPr>
            <w:tcW w:type="dxa" w:w="121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具备</w:t>
            </w:r>
          </w:p>
        </w:tc>
        <w:tc>
          <w:tcPr>
            <w:tcW w:type="dxa" w:w="121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具备</w:t>
            </w:r>
          </w:p>
        </w:tc>
        <w:tc>
          <w:tcPr>
            <w:tcW w:type="dxa" w:w="273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采纳，作为核心功能</w:t>
            </w:r>
          </w:p>
        </w:tc>
      </w:tr>
      <w:tr>
        <w:trPr>
          <w:cantSplit w:val="true"/>
        </w:trPr>
        <w:tc>
          <w:tcPr>
            <w:tcW w:type="dxa" w:w="223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图书检索与馆藏位置</w:t>
            </w:r>
          </w:p>
        </w:tc>
        <w:tc>
          <w:tcPr>
            <w:tcW w:type="dxa" w:w="121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具备</w:t>
            </w:r>
          </w:p>
        </w:tc>
        <w:tc>
          <w:tcPr>
            <w:tcW w:type="dxa" w:w="121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具备</w:t>
            </w:r>
          </w:p>
        </w:tc>
        <w:tc>
          <w:tcPr>
            <w:tcW w:type="dxa" w:w="121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具备</w:t>
            </w:r>
          </w:p>
        </w:tc>
        <w:tc>
          <w:tcPr>
            <w:tcW w:type="dxa" w:w="2737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采纳，作为核心功能</w:t>
            </w:r>
          </w:p>
        </w:tc>
      </w:tr>
      <w:tr>
        <w:trPr>
          <w:cantSplit w:val="true"/>
        </w:trPr>
        <w:tc>
          <w:tcPr>
            <w:tcW w:type="dxa" w:w="223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预约与到书通知</w:t>
            </w:r>
          </w:p>
        </w:tc>
        <w:tc>
          <w:tcPr>
            <w:tcW w:type="dxa" w:w="121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具备</w:t>
            </w:r>
          </w:p>
        </w:tc>
        <w:tc>
          <w:tcPr>
            <w:tcW w:type="dxa" w:w="121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具备</w:t>
            </w:r>
          </w:p>
        </w:tc>
        <w:tc>
          <w:tcPr>
            <w:tcW w:type="dxa" w:w="121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部分具备</w:t>
            </w:r>
          </w:p>
        </w:tc>
        <w:tc>
          <w:tcPr>
            <w:tcW w:type="dxa" w:w="273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采纳，通知渠道简化（待澄清 Q-03）</w:t>
            </w:r>
          </w:p>
        </w:tc>
      </w:tr>
      <w:tr>
        <w:trPr>
          <w:cantSplit w:val="true"/>
        </w:trPr>
        <w:tc>
          <w:tcPr>
            <w:tcW w:type="dxa" w:w="223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逾期与罚款管理</w:t>
            </w:r>
          </w:p>
        </w:tc>
        <w:tc>
          <w:tcPr>
            <w:tcW w:type="dxa" w:w="121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具备</w:t>
            </w:r>
          </w:p>
        </w:tc>
        <w:tc>
          <w:tcPr>
            <w:tcW w:type="dxa" w:w="121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具备</w:t>
            </w:r>
          </w:p>
        </w:tc>
        <w:tc>
          <w:tcPr>
            <w:tcW w:type="dxa" w:w="121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不具备</w:t>
            </w:r>
          </w:p>
        </w:tc>
        <w:tc>
          <w:tcPr>
            <w:tcW w:type="dxa" w:w="2737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采纳，罚款以线下缴纳登记为主</w:t>
            </w:r>
          </w:p>
        </w:tc>
      </w:tr>
      <w:tr>
        <w:trPr>
          <w:cantSplit w:val="true"/>
        </w:trPr>
        <w:tc>
          <w:tcPr>
            <w:tcW w:type="dxa" w:w="223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借阅统计报表</w:t>
            </w:r>
          </w:p>
        </w:tc>
        <w:tc>
          <w:tcPr>
            <w:tcW w:type="dxa" w:w="121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具备</w:t>
            </w:r>
          </w:p>
        </w:tc>
        <w:tc>
          <w:tcPr>
            <w:tcW w:type="dxa" w:w="121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具备</w:t>
            </w:r>
          </w:p>
        </w:tc>
        <w:tc>
          <w:tcPr>
            <w:tcW w:type="dxa" w:w="121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具备</w:t>
            </w:r>
          </w:p>
        </w:tc>
        <w:tc>
          <w:tcPr>
            <w:tcW w:type="dxa" w:w="273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采纳，覆盖 3 类核心报表</w:t>
            </w:r>
          </w:p>
        </w:tc>
      </w:tr>
      <w:tr>
        <w:trPr>
          <w:cantSplit w:val="true"/>
        </w:trPr>
        <w:tc>
          <w:tcPr>
            <w:tcW w:type="dxa" w:w="223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移动端 / 小程序</w:t>
            </w:r>
          </w:p>
        </w:tc>
        <w:tc>
          <w:tcPr>
            <w:tcW w:type="dxa" w:w="121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具备</w:t>
            </w:r>
          </w:p>
        </w:tc>
        <w:tc>
          <w:tcPr>
            <w:tcW w:type="dxa" w:w="121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具备</w:t>
            </w:r>
          </w:p>
        </w:tc>
        <w:tc>
          <w:tcPr>
            <w:tcW w:type="dxa" w:w="121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具备</w:t>
            </w:r>
          </w:p>
        </w:tc>
        <w:tc>
          <w:tcPr>
            <w:tcW w:type="dxa" w:w="2737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不采纳，超出本期范围</w:t>
            </w:r>
          </w:p>
        </w:tc>
      </w:tr>
      <w:tr>
        <w:trPr>
          <w:cantSplit w:val="true"/>
        </w:trPr>
        <w:tc>
          <w:tcPr>
            <w:tcW w:type="dxa" w:w="223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自助借还终端</w:t>
            </w:r>
          </w:p>
        </w:tc>
        <w:tc>
          <w:tcPr>
            <w:tcW w:type="dxa" w:w="121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具备</w:t>
            </w:r>
          </w:p>
        </w:tc>
        <w:tc>
          <w:tcPr>
            <w:tcW w:type="dxa" w:w="121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部分具备</w:t>
            </w:r>
          </w:p>
        </w:tc>
        <w:tc>
          <w:tcPr>
            <w:tcW w:type="dxa" w:w="121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不具备</w:t>
            </w:r>
          </w:p>
        </w:tc>
        <w:tc>
          <w:tcPr>
            <w:tcW w:type="dxa" w:w="273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不采纳，需额外硬件投入</w:t>
            </w:r>
          </w:p>
        </w:tc>
      </w:tr>
      <w:tr>
        <w:trPr>
          <w:cantSplit w:val="true"/>
        </w:trPr>
        <w:tc>
          <w:tcPr>
            <w:tcW w:type="dxa" w:w="2230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一卡通 / 统一认证对接</w:t>
            </w:r>
          </w:p>
        </w:tc>
        <w:tc>
          <w:tcPr>
            <w:tcW w:type="dxa" w:w="121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具备</w:t>
            </w:r>
          </w:p>
        </w:tc>
        <w:tc>
          <w:tcPr>
            <w:tcW w:type="dxa" w:w="121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具备</w:t>
            </w:r>
          </w:p>
        </w:tc>
        <w:tc>
          <w:tcPr>
            <w:tcW w:type="dxa" w:w="121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部分具备</w:t>
            </w:r>
          </w:p>
        </w:tc>
        <w:tc>
          <w:tcPr>
            <w:tcW w:type="dxa" w:w="273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不采纳，接口不开放（REQ-040 取消）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3.6  现场观察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项目组于 2026 年 10 月 27 日 11:00—13:00 在借还台进行非参与式观察，记录业务笔数、耗时与异常情形。两小时内共办理借还业务 43 笔（借书 28 笔、还书 15 笔），平均每笔耗时 4.2 分钟，最长 7 分钟。观察中发现三类现象：一是 11:40—12:20 为明显高峰，排队 6～9 人；二是有 3 次因翻找登记簿页面、辨认字迹而中断操作；三是有 2 位读者询问本人图书到期日，馆员无法当场答复，只能建议读者“回去看借书条”。前者支撑了性能与效率类需求（NFR-001），后者直接对应“读者自助查询”需求（REQ-014、REQ-025）。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3.7  原始需求汇总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项目组将访谈记录、问卷开放题、观察记录与制度条款中出现的诉求逐条摘出，去重后形成 50 条原始需求（RAW-01～RAW-50），按来源统计如表 3-8。原始需求的完整清单及其与需求条目的对应关系，记录在《需求池文档》的“需求来源与原始需求”工作表中，便于逐条追溯。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3-8  原始需求来源统计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12"/>
        <w:gridCol w:w="1390"/>
        <w:gridCol w:w="1946"/>
        <w:gridCol w:w="1205"/>
        <w:gridCol w:w="2965"/>
      </w:tblGrid>
      <w:tr>
        <w:trPr>
          <w:tblHeader w:val="true"/>
          <w:cantSplit w:val="true"/>
        </w:trPr>
        <w:tc>
          <w:tcPr>
            <w:tcW w:type="dxa" w:w="111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来源编号</w:t>
            </w:r>
          </w:p>
        </w:tc>
        <w:tc>
          <w:tcPr>
            <w:tcW w:type="dxa" w:w="139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来源类型</w:t>
            </w:r>
          </w:p>
        </w:tc>
        <w:tc>
          <w:tcPr>
            <w:tcW w:type="dxa" w:w="194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来源对象</w:t>
            </w:r>
          </w:p>
        </w:tc>
        <w:tc>
          <w:tcPr>
            <w:tcW w:type="dxa" w:w="120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原始需求数</w:t>
            </w:r>
          </w:p>
        </w:tc>
        <w:tc>
          <w:tcPr>
            <w:tcW w:type="dxa" w:w="296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11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SRC-01</w:t>
            </w:r>
          </w:p>
        </w:tc>
        <w:tc>
          <w:tcPr>
            <w:tcW w:type="dxa" w:w="139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现场访谈</w:t>
            </w:r>
          </w:p>
        </w:tc>
        <w:tc>
          <w:tcPr>
            <w:tcW w:type="dxa" w:w="194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流通部馆员 2 人</w:t>
            </w:r>
          </w:p>
        </w:tc>
        <w:tc>
          <w:tcPr>
            <w:tcW w:type="dxa" w:w="1205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23</w:t>
            </w:r>
          </w:p>
        </w:tc>
        <w:tc>
          <w:tcPr>
            <w:tcW w:type="dxa" w:w="296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功能类诉求的主要来源，集中于借还操作与异常处理</w:t>
            </w:r>
          </w:p>
        </w:tc>
      </w:tr>
      <w:tr>
        <w:trPr>
          <w:cantSplit w:val="true"/>
        </w:trPr>
        <w:tc>
          <w:tcPr>
            <w:tcW w:type="dxa" w:w="111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SRC-02</w:t>
            </w:r>
          </w:p>
        </w:tc>
        <w:tc>
          <w:tcPr>
            <w:tcW w:type="dxa" w:w="139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现场访谈</w:t>
            </w:r>
          </w:p>
        </w:tc>
        <w:tc>
          <w:tcPr>
            <w:tcW w:type="dxa" w:w="1946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图书馆馆长</w:t>
            </w:r>
          </w:p>
        </w:tc>
        <w:tc>
          <w:tcPr>
            <w:tcW w:type="dxa" w:w="1205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10</w:t>
            </w:r>
          </w:p>
        </w:tc>
        <w:tc>
          <w:tcPr>
            <w:tcW w:type="dxa" w:w="296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侧重规则、报表、审批与管理视角</w:t>
            </w:r>
          </w:p>
        </w:tc>
      </w:tr>
      <w:tr>
        <w:trPr>
          <w:cantSplit w:val="true"/>
        </w:trPr>
        <w:tc>
          <w:tcPr>
            <w:tcW w:type="dxa" w:w="111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SRC-03</w:t>
            </w:r>
          </w:p>
        </w:tc>
        <w:tc>
          <w:tcPr>
            <w:tcW w:type="dxa" w:w="139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问卷调查</w:t>
            </w:r>
          </w:p>
        </w:tc>
        <w:tc>
          <w:tcPr>
            <w:tcW w:type="dxa" w:w="194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学生与教师（有效 108 份）</w:t>
            </w:r>
          </w:p>
        </w:tc>
        <w:tc>
          <w:tcPr>
            <w:tcW w:type="dxa" w:w="1205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8</w:t>
            </w:r>
          </w:p>
        </w:tc>
        <w:tc>
          <w:tcPr>
            <w:tcW w:type="dxa" w:w="296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侧重检索、查询、续借与提醒</w:t>
            </w:r>
          </w:p>
        </w:tc>
      </w:tr>
      <w:tr>
        <w:trPr>
          <w:cantSplit w:val="true"/>
        </w:trPr>
        <w:tc>
          <w:tcPr>
            <w:tcW w:type="dxa" w:w="111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SRC-04</w:t>
            </w:r>
          </w:p>
        </w:tc>
        <w:tc>
          <w:tcPr>
            <w:tcW w:type="dxa" w:w="139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现场观察</w:t>
            </w:r>
          </w:p>
        </w:tc>
        <w:tc>
          <w:tcPr>
            <w:tcW w:type="dxa" w:w="1946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借还台高峰时段</w:t>
            </w:r>
          </w:p>
        </w:tc>
        <w:tc>
          <w:tcPr>
            <w:tcW w:type="dxa" w:w="1205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296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由耗时与排队现象归纳出的性能诉求</w:t>
            </w:r>
          </w:p>
        </w:tc>
      </w:tr>
      <w:tr>
        <w:trPr>
          <w:cantSplit w:val="true"/>
        </w:trPr>
        <w:tc>
          <w:tcPr>
            <w:tcW w:type="dxa" w:w="111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SRC-05</w:t>
            </w:r>
          </w:p>
        </w:tc>
        <w:tc>
          <w:tcPr>
            <w:tcW w:type="dxa" w:w="139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文档分析</w:t>
            </w:r>
          </w:p>
        </w:tc>
        <w:tc>
          <w:tcPr>
            <w:tcW w:type="dxa" w:w="194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借阅管理规定</w:t>
            </w:r>
          </w:p>
        </w:tc>
        <w:tc>
          <w:tcPr>
            <w:tcW w:type="dxa" w:w="1205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296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规则类需求，强调可配置性</w:t>
            </w:r>
          </w:p>
        </w:tc>
      </w:tr>
      <w:tr>
        <w:trPr>
          <w:cantSplit w:val="true"/>
        </w:trPr>
        <w:tc>
          <w:tcPr>
            <w:tcW w:type="dxa" w:w="111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SRC-06</w:t>
            </w:r>
          </w:p>
        </w:tc>
        <w:tc>
          <w:tcPr>
            <w:tcW w:type="dxa" w:w="139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同类系统分析</w:t>
            </w:r>
          </w:p>
        </w:tc>
        <w:tc>
          <w:tcPr>
            <w:tcW w:type="dxa" w:w="1946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 个高校图书馆系统</w:t>
            </w:r>
          </w:p>
        </w:tc>
        <w:tc>
          <w:tcPr>
            <w:tcW w:type="dxa" w:w="1205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  <w:tc>
          <w:tcPr>
            <w:tcW w:type="dxa" w:w="296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不直接产生原始需求，结论用于功能取舍与范围裁剪</w:t>
            </w:r>
          </w:p>
        </w:tc>
      </w:tr>
      <w:tr>
        <w:trPr>
          <w:cantSplit w:val="true"/>
        </w:trPr>
        <w:tc>
          <w:tcPr>
            <w:tcW w:type="dxa" w:w="111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SRC-07</w:t>
            </w:r>
          </w:p>
        </w:tc>
        <w:tc>
          <w:tcPr>
            <w:tcW w:type="dxa" w:w="139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项目组研讨</w:t>
            </w:r>
          </w:p>
        </w:tc>
        <w:tc>
          <w:tcPr>
            <w:tcW w:type="dxa" w:w="194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项目组全体</w:t>
            </w:r>
          </w:p>
        </w:tc>
        <w:tc>
          <w:tcPr>
            <w:tcW w:type="dxa" w:w="1205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  <w:tc>
          <w:tcPr>
            <w:tcW w:type="dxa" w:w="296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用于需求归并、去重与补全的方法性输入</w:t>
            </w:r>
          </w:p>
        </w:tc>
      </w:tr>
      <w:tr>
        <w:trPr>
          <w:cantSplit w:val="true"/>
        </w:trPr>
        <w:tc>
          <w:tcPr>
            <w:tcW w:type="dxa" w:w="111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SRC-08</w:t>
            </w:r>
          </w:p>
        </w:tc>
        <w:tc>
          <w:tcPr>
            <w:tcW w:type="dxa" w:w="139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现场访谈</w:t>
            </w:r>
          </w:p>
        </w:tc>
        <w:tc>
          <w:tcPr>
            <w:tcW w:type="dxa" w:w="1946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信息中心管理员</w:t>
            </w:r>
          </w:p>
        </w:tc>
        <w:tc>
          <w:tcPr>
            <w:tcW w:type="dxa" w:w="1205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296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非功能需求与外部约束的主要来源</w:t>
            </w:r>
          </w:p>
        </w:tc>
      </w:tr>
      <w:tr>
        <w:trPr>
          <w:cantSplit w:val="true"/>
        </w:trPr>
        <w:tc>
          <w:tcPr>
            <w:tcW w:type="dxa" w:w="111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合计</w:t>
            </w:r>
          </w:p>
        </w:tc>
        <w:tc>
          <w:tcPr>
            <w:tcW w:type="dxa" w:w="139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194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50</w:t>
            </w:r>
          </w:p>
        </w:tc>
        <w:tc>
          <w:tcPr>
            <w:tcW w:type="dxa" w:w="2965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归并后形成 46 条系统需求（功能 40 条、非功能 6 条）</w:t>
            </w:r>
          </w:p>
        </w:tc>
      </w:tr>
    </w:tbl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需要说明的是，原始需求与系统需求并非一一对应：部分原始需求在归并时被拆分为多条（如 RAW-12～RAW-14 共同构成借书登记及其凭条输出），部分被合并（如 RAW-15～RAW-17 合并为借阅资格自动校验），也有原始需求因外部约束而被取消（RAW-43 校园卡对接）。归并规则与逐条映射详见《需求池文档》。</w:t>
      </w: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4  需求分析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需求分析的任务是把“用户说的”转化为“系统要做的”，包括业务流程重构、用例建模、功能与非功能需求分解、数据需求识别，以及冲突消解。本章按此顺序展开，分析结论直接对应需求池中的 46 条需求条目。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4.1  业务流程分析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基于现状流程的问题清单，项目组设计了目标业务流程（图 4-1）。与现状相比，目标流程做出三点改变：一是把“人工核验”前移为“扫码即校验”，借阅资格在扫描瞬间由系统判定；二是把“纸质记录”替换为“事务性写入数据库”，保证借还与复本状态同步变更；三是把“事后统计”转变为“实时累积、按需出表”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目标流程中的关键设计判断有三处。第一，借阅资格校验必须在生成借阅记录之前完成，且校验不通过时不得留下任何脏数据，因此要求校验与写入在同一个事务内完成。第二，归还时的逾期判定与预约触发是两个独立分支：逾期产生罚款记录，预约触发状态变更与通知，两者互不阻塞，但都必须在归还事务提交后立即执行。第三，异常情况（非本馆图书、重复归还、条码不存在）不进入自动流程，而是转由馆员处理并留痕，这也是待澄清问题 Q-01 的由来。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608000" cy="45223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目标借还业务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4522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图 4-1  目标系统借还业务流程（To-Be）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4-1  现状流程与目标流程对比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79"/>
        <w:gridCol w:w="2528"/>
        <w:gridCol w:w="2758"/>
        <w:gridCol w:w="1953"/>
      </w:tblGrid>
      <w:tr>
        <w:trPr>
          <w:tblHeader w:val="true"/>
          <w:cantSplit w:val="true"/>
        </w:trPr>
        <w:tc>
          <w:tcPr>
            <w:tcW w:type="dxa" w:w="137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环节</w:t>
            </w:r>
          </w:p>
        </w:tc>
        <w:tc>
          <w:tcPr>
            <w:tcW w:type="dxa" w:w="252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现状做法</w:t>
            </w:r>
          </w:p>
        </w:tc>
        <w:tc>
          <w:tcPr>
            <w:tcW w:type="dxa" w:w="275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目标做法</w:t>
            </w:r>
          </w:p>
        </w:tc>
        <w:tc>
          <w:tcPr>
            <w:tcW w:type="dxa" w:w="195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改进点</w:t>
            </w:r>
          </w:p>
        </w:tc>
      </w:tr>
      <w:tr>
        <w:trPr>
          <w:cantSplit w:val="true"/>
        </w:trPr>
        <w:tc>
          <w:tcPr>
            <w:tcW w:type="dxa" w:w="137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身份核验</w:t>
            </w:r>
          </w:p>
        </w:tc>
        <w:tc>
          <w:tcPr>
            <w:tcW w:type="dxa" w:w="252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人工查看借书证，凭印象判断</w:t>
            </w:r>
          </w:p>
        </w:tc>
        <w:tc>
          <w:tcPr>
            <w:tcW w:type="dxa" w:w="275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扫描读者证自动加载读者信息与借阅状态</w:t>
            </w:r>
          </w:p>
        </w:tc>
        <w:tc>
          <w:tcPr>
            <w:tcW w:type="dxa" w:w="195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减少人工判断，杜绝冒用</w:t>
            </w:r>
          </w:p>
        </w:tc>
      </w:tr>
      <w:tr>
        <w:trPr>
          <w:cantSplit w:val="true"/>
        </w:trPr>
        <w:tc>
          <w:tcPr>
            <w:tcW w:type="dxa" w:w="137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资格判断</w:t>
            </w:r>
          </w:p>
        </w:tc>
        <w:tc>
          <w:tcPr>
            <w:tcW w:type="dxa" w:w="252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翻查台账核对册数与超期</w:t>
            </w:r>
          </w:p>
        </w:tc>
        <w:tc>
          <w:tcPr>
            <w:tcW w:type="dxa" w:w="275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系统按规则自动校验并给出原因</w:t>
            </w:r>
          </w:p>
        </w:tc>
        <w:tc>
          <w:tcPr>
            <w:tcW w:type="dxa" w:w="195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判断准确、结果可解释</w:t>
            </w:r>
          </w:p>
        </w:tc>
      </w:tr>
      <w:tr>
        <w:trPr>
          <w:cantSplit w:val="true"/>
        </w:trPr>
        <w:tc>
          <w:tcPr>
            <w:tcW w:type="dxa" w:w="137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借还记录</w:t>
            </w:r>
          </w:p>
        </w:tc>
        <w:tc>
          <w:tcPr>
            <w:tcW w:type="dxa" w:w="252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手工填写纸质登记簿</w:t>
            </w:r>
          </w:p>
        </w:tc>
        <w:tc>
          <w:tcPr>
            <w:tcW w:type="dxa" w:w="275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扫码生成记录，事务写入数据库</w:t>
            </w:r>
          </w:p>
        </w:tc>
        <w:tc>
          <w:tcPr>
            <w:tcW w:type="dxa" w:w="195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效率提升、数据可追溯</w:t>
            </w:r>
          </w:p>
        </w:tc>
      </w:tr>
      <w:tr>
        <w:trPr>
          <w:cantSplit w:val="true"/>
        </w:trPr>
        <w:tc>
          <w:tcPr>
            <w:tcW w:type="dxa" w:w="137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超期处理</w:t>
            </w:r>
          </w:p>
        </w:tc>
        <w:tc>
          <w:tcPr>
            <w:tcW w:type="dxa" w:w="252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每周人工核对一次</w:t>
            </w:r>
          </w:p>
        </w:tc>
        <w:tc>
          <w:tcPr>
            <w:tcW w:type="dxa" w:w="275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归还时自动计算，逾期后定期提醒</w:t>
            </w:r>
          </w:p>
        </w:tc>
        <w:tc>
          <w:tcPr>
            <w:tcW w:type="dxa" w:w="195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发现及时、计算准确</w:t>
            </w:r>
          </w:p>
        </w:tc>
      </w:tr>
      <w:tr>
        <w:trPr>
          <w:cantSplit w:val="true"/>
        </w:trPr>
        <w:tc>
          <w:tcPr>
            <w:tcW w:type="dxa" w:w="137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预约管理</w:t>
            </w:r>
          </w:p>
        </w:tc>
        <w:tc>
          <w:tcPr>
            <w:tcW w:type="dxa" w:w="252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便签记录，口头通知</w:t>
            </w:r>
          </w:p>
        </w:tc>
        <w:tc>
          <w:tcPr>
            <w:tcW w:type="dxa" w:w="275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系统排队、到书转保留并通知</w:t>
            </w:r>
          </w:p>
        </w:tc>
        <w:tc>
          <w:tcPr>
            <w:tcW w:type="dxa" w:w="195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不遗漏、可追踪</w:t>
            </w:r>
          </w:p>
        </w:tc>
      </w:tr>
      <w:tr>
        <w:trPr>
          <w:cantSplit w:val="true"/>
        </w:trPr>
        <w:tc>
          <w:tcPr>
            <w:tcW w:type="dxa" w:w="137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统计分析</w:t>
            </w:r>
          </w:p>
        </w:tc>
        <w:tc>
          <w:tcPr>
            <w:tcW w:type="dxa" w:w="2528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月底人工汇总 Excel</w:t>
            </w:r>
          </w:p>
        </w:tc>
        <w:tc>
          <w:tcPr>
            <w:tcW w:type="dxa" w:w="2758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按需生成报表并导出</w:t>
            </w:r>
          </w:p>
        </w:tc>
        <w:tc>
          <w:tcPr>
            <w:tcW w:type="dxa" w:w="195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报表实时、口径统一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4.2  用例分析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在业务流程的基础上，项目组以参与者为线索识别用例，绘制系统用例图（图 4-2），并形成用例清单（表 4-2）。用例的划分遵循“一个用例对应一个对参与者有价值的目标”的原则：借书、还书是馆员的核心目标，检索与自助查询是读者的核心目标，统计报表是馆长的核心目标，权限与参数是管理员的核心目标。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752000" cy="34112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系统用例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411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图 4-2  图书借阅归还登记系统用例图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4-2  用例清单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42"/>
        <w:gridCol w:w="2180"/>
        <w:gridCol w:w="1661"/>
        <w:gridCol w:w="2803"/>
        <w:gridCol w:w="831"/>
      </w:tblGrid>
      <w:tr>
        <w:trPr>
          <w:tblHeader w:val="true"/>
          <w:cantSplit w:val="true"/>
        </w:trPr>
        <w:tc>
          <w:tcPr>
            <w:tcW w:type="dxa" w:w="114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用例编号</w:t>
            </w:r>
          </w:p>
        </w:tc>
        <w:tc>
          <w:tcPr>
            <w:tcW w:type="dxa" w:w="218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用例名称</w:t>
            </w:r>
          </w:p>
        </w:tc>
        <w:tc>
          <w:tcPr>
            <w:tcW w:type="dxa" w:w="166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主要参与者</w:t>
            </w:r>
          </w:p>
        </w:tc>
        <w:tc>
          <w:tcPr>
            <w:tcW w:type="dxa" w:w="28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对应需求</w:t>
            </w:r>
          </w:p>
        </w:tc>
        <w:tc>
          <w:tcPr>
            <w:tcW w:type="dxa" w:w="83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14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UC-01</w:t>
            </w:r>
          </w:p>
        </w:tc>
        <w:tc>
          <w:tcPr>
            <w:tcW w:type="dxa" w:w="218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借书登记</w:t>
            </w:r>
          </w:p>
        </w:tc>
        <w:tc>
          <w:tcPr>
            <w:tcW w:type="dxa" w:w="16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馆员</w:t>
            </w:r>
          </w:p>
        </w:tc>
        <w:tc>
          <w:tcPr>
            <w:tcW w:type="dxa" w:w="2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REQ-004、REQ-009、REQ-012、REQ-013</w:t>
            </w:r>
          </w:p>
        </w:tc>
        <w:tc>
          <w:tcPr>
            <w:tcW w:type="dxa" w:w="83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14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UC-02</w:t>
            </w:r>
          </w:p>
        </w:tc>
        <w:tc>
          <w:tcPr>
            <w:tcW w:type="dxa" w:w="218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还书登记</w:t>
            </w:r>
          </w:p>
        </w:tc>
        <w:tc>
          <w:tcPr>
            <w:tcW w:type="dxa" w:w="166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馆员</w:t>
            </w:r>
          </w:p>
        </w:tc>
        <w:tc>
          <w:tcPr>
            <w:tcW w:type="dxa" w:w="2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REQ-017、REQ-018、REQ-021</w:t>
            </w:r>
          </w:p>
        </w:tc>
        <w:tc>
          <w:tcPr>
            <w:tcW w:type="dxa" w:w="83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14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UC-03</w:t>
            </w:r>
          </w:p>
        </w:tc>
        <w:tc>
          <w:tcPr>
            <w:tcW w:type="dxa" w:w="218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图书信息管理</w:t>
            </w:r>
          </w:p>
        </w:tc>
        <w:tc>
          <w:tcPr>
            <w:tcW w:type="dxa" w:w="16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馆员</w:t>
            </w:r>
          </w:p>
        </w:tc>
        <w:tc>
          <w:tcPr>
            <w:tcW w:type="dxa" w:w="2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REQ-001、REQ-002、REQ-003、REQ-005</w:t>
            </w:r>
          </w:p>
        </w:tc>
        <w:tc>
          <w:tcPr>
            <w:tcW w:type="dxa" w:w="83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14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UC-04</w:t>
            </w:r>
          </w:p>
        </w:tc>
        <w:tc>
          <w:tcPr>
            <w:tcW w:type="dxa" w:w="218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读者信息管理</w:t>
            </w:r>
          </w:p>
        </w:tc>
        <w:tc>
          <w:tcPr>
            <w:tcW w:type="dxa" w:w="166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馆员</w:t>
            </w:r>
          </w:p>
        </w:tc>
        <w:tc>
          <w:tcPr>
            <w:tcW w:type="dxa" w:w="2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REQ-007、REQ-008、REQ-009</w:t>
            </w:r>
          </w:p>
        </w:tc>
        <w:tc>
          <w:tcPr>
            <w:tcW w:type="dxa" w:w="83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14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UC-05</w:t>
            </w:r>
          </w:p>
        </w:tc>
        <w:tc>
          <w:tcPr>
            <w:tcW w:type="dxa" w:w="218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续借与预约办理</w:t>
            </w:r>
          </w:p>
        </w:tc>
        <w:tc>
          <w:tcPr>
            <w:tcW w:type="dxa" w:w="16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馆员</w:t>
            </w:r>
          </w:p>
        </w:tc>
        <w:tc>
          <w:tcPr>
            <w:tcW w:type="dxa" w:w="2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REQ-022、REQ-023、REQ-024</w:t>
            </w:r>
          </w:p>
        </w:tc>
        <w:tc>
          <w:tcPr>
            <w:tcW w:type="dxa" w:w="83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114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UC-06</w:t>
            </w:r>
          </w:p>
        </w:tc>
        <w:tc>
          <w:tcPr>
            <w:tcW w:type="dxa" w:w="218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罚款管理</w:t>
            </w:r>
          </w:p>
        </w:tc>
        <w:tc>
          <w:tcPr>
            <w:tcW w:type="dxa" w:w="166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馆员</w:t>
            </w:r>
          </w:p>
        </w:tc>
        <w:tc>
          <w:tcPr>
            <w:tcW w:type="dxa" w:w="2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REQ-026、REQ-027、REQ-028</w:t>
            </w:r>
          </w:p>
        </w:tc>
        <w:tc>
          <w:tcPr>
            <w:tcW w:type="dxa" w:w="83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114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UC-07</w:t>
            </w:r>
          </w:p>
        </w:tc>
        <w:tc>
          <w:tcPr>
            <w:tcW w:type="dxa" w:w="218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图书检索</w:t>
            </w:r>
          </w:p>
        </w:tc>
        <w:tc>
          <w:tcPr>
            <w:tcW w:type="dxa" w:w="16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</w:t>
            </w:r>
          </w:p>
        </w:tc>
        <w:tc>
          <w:tcPr>
            <w:tcW w:type="dxa" w:w="2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REQ-029</w:t>
            </w:r>
          </w:p>
        </w:tc>
        <w:tc>
          <w:tcPr>
            <w:tcW w:type="dxa" w:w="83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14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UC-08</w:t>
            </w:r>
          </w:p>
        </w:tc>
        <w:tc>
          <w:tcPr>
            <w:tcW w:type="dxa" w:w="218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图书预约</w:t>
            </w:r>
          </w:p>
        </w:tc>
        <w:tc>
          <w:tcPr>
            <w:tcW w:type="dxa" w:w="166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</w:t>
            </w:r>
          </w:p>
        </w:tc>
        <w:tc>
          <w:tcPr>
            <w:tcW w:type="dxa" w:w="2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REQ-023、REQ-024</w:t>
            </w:r>
          </w:p>
        </w:tc>
        <w:tc>
          <w:tcPr>
            <w:tcW w:type="dxa" w:w="83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114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UC-09</w:t>
            </w:r>
          </w:p>
        </w:tc>
        <w:tc>
          <w:tcPr>
            <w:tcW w:type="dxa" w:w="218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读者自助查询 / 续借</w:t>
            </w:r>
          </w:p>
        </w:tc>
        <w:tc>
          <w:tcPr>
            <w:tcW w:type="dxa" w:w="16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</w:t>
            </w:r>
          </w:p>
        </w:tc>
        <w:tc>
          <w:tcPr>
            <w:tcW w:type="dxa" w:w="2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REQ-014、REQ-022、REQ-025</w:t>
            </w:r>
          </w:p>
        </w:tc>
        <w:tc>
          <w:tcPr>
            <w:tcW w:type="dxa" w:w="83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114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UC-10</w:t>
            </w:r>
          </w:p>
        </w:tc>
        <w:tc>
          <w:tcPr>
            <w:tcW w:type="dxa" w:w="218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借阅统计报表</w:t>
            </w:r>
          </w:p>
        </w:tc>
        <w:tc>
          <w:tcPr>
            <w:tcW w:type="dxa" w:w="166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馆长</w:t>
            </w:r>
          </w:p>
        </w:tc>
        <w:tc>
          <w:tcPr>
            <w:tcW w:type="dxa" w:w="280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REQ-030、REQ-031、REQ-032</w:t>
            </w:r>
          </w:p>
        </w:tc>
        <w:tc>
          <w:tcPr>
            <w:tcW w:type="dxa" w:w="83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114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UC-11</w:t>
            </w:r>
          </w:p>
        </w:tc>
        <w:tc>
          <w:tcPr>
            <w:tcW w:type="dxa" w:w="218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用户与权限管理</w:t>
            </w:r>
          </w:p>
        </w:tc>
        <w:tc>
          <w:tcPr>
            <w:tcW w:type="dxa" w:w="16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系统管理员</w:t>
            </w:r>
          </w:p>
        </w:tc>
        <w:tc>
          <w:tcPr>
            <w:tcW w:type="dxa" w:w="280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REQ-035、REQ-036、REQ-038</w:t>
            </w:r>
          </w:p>
        </w:tc>
        <w:tc>
          <w:tcPr>
            <w:tcW w:type="dxa" w:w="83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14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UC-12</w:t>
            </w:r>
          </w:p>
        </w:tc>
        <w:tc>
          <w:tcPr>
            <w:tcW w:type="dxa" w:w="218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业务参数配置</w:t>
            </w:r>
          </w:p>
        </w:tc>
        <w:tc>
          <w:tcPr>
            <w:tcW w:type="dxa" w:w="166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系统管理员</w:t>
            </w:r>
          </w:p>
        </w:tc>
        <w:tc>
          <w:tcPr>
            <w:tcW w:type="dxa" w:w="280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REQ-037</w:t>
            </w:r>
          </w:p>
        </w:tc>
        <w:tc>
          <w:tcPr>
            <w:tcW w:type="dxa" w:w="83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4-3  UC-01 借书登记用例描述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53"/>
        <w:gridCol w:w="6664"/>
      </w:tblGrid>
      <w:tr>
        <w:trPr>
          <w:tblHeader w:val="true"/>
          <w:cantSplit w:val="true"/>
        </w:trPr>
        <w:tc>
          <w:tcPr>
            <w:tcW w:type="dxa" w:w="195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项目</w:t>
            </w:r>
          </w:p>
        </w:tc>
        <w:tc>
          <w:tcPr>
            <w:tcW w:type="dxa" w:w="666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95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用例编号 / 名称</w:t>
            </w:r>
          </w:p>
        </w:tc>
        <w:tc>
          <w:tcPr>
            <w:tcW w:type="dxa" w:w="666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UC-01  借书登记</w:t>
            </w:r>
          </w:p>
        </w:tc>
      </w:tr>
      <w:tr>
        <w:trPr>
          <w:cantSplit w:val="true"/>
        </w:trPr>
        <w:tc>
          <w:tcPr>
            <w:tcW w:type="dxa" w:w="195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参与者</w:t>
            </w:r>
          </w:p>
        </w:tc>
        <w:tc>
          <w:tcPr>
            <w:tcW w:type="dxa" w:w="666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馆员（主要）、读者（间接）</w:t>
            </w:r>
          </w:p>
        </w:tc>
      </w:tr>
      <w:tr>
        <w:trPr>
          <w:cantSplit w:val="true"/>
        </w:trPr>
        <w:tc>
          <w:tcPr>
            <w:tcW w:type="dxa" w:w="195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用例目标</w:t>
            </w:r>
          </w:p>
        </w:tc>
        <w:tc>
          <w:tcPr>
            <w:tcW w:type="dxa" w:w="666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为一笔借阅业务生成准确的借阅记录，并同步更新复本状态与读者借阅额度占用</w:t>
            </w:r>
          </w:p>
        </w:tc>
      </w:tr>
      <w:tr>
        <w:trPr>
          <w:cantSplit w:val="true"/>
        </w:trPr>
        <w:tc>
          <w:tcPr>
            <w:tcW w:type="dxa" w:w="195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前置条件</w:t>
            </w:r>
          </w:p>
        </w:tc>
        <w:tc>
          <w:tcPr>
            <w:tcW w:type="dxa" w:w="666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馆员已登录并具有借书登记权限；扫码枪与浏览器正常工作</w:t>
            </w:r>
          </w:p>
        </w:tc>
      </w:tr>
      <w:tr>
        <w:trPr>
          <w:cantSplit w:val="true"/>
        </w:trPr>
        <w:tc>
          <w:tcPr>
            <w:tcW w:type="dxa" w:w="195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触发事件</w:t>
            </w:r>
          </w:p>
        </w:tc>
        <w:tc>
          <w:tcPr>
            <w:tcW w:type="dxa" w:w="666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读者携带读者证与图书到借还台，提出借书请求</w:t>
            </w:r>
          </w:p>
        </w:tc>
      </w:tr>
      <w:tr>
        <w:trPr>
          <w:cantSplit w:val="true"/>
        </w:trPr>
        <w:tc>
          <w:tcPr>
            <w:tcW w:type="dxa" w:w="195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主流程</w:t>
            </w:r>
          </w:p>
        </w:tc>
        <w:tc>
          <w:tcPr>
            <w:tcW w:type="dxa" w:w="666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1. 馆员扫描读者证号，系统加载读者信息、读者状态与当前已借册数；</w:t>
              <w:br/>
              <w:t>2. 系统按读者类型展示可借额度、借期与已借清单；</w:t>
              <w:br/>
              <w:t>3. 馆员扫描图书条码，系统校验条码存在、复本可借（非已借出、非预约保留、非注销）；</w:t>
              <w:br/>
              <w:t>4. 系统执行借阅资格校验：读者状态正常、未达可借上限、无超期未还图书；</w:t>
              <w:br/>
              <w:t>5. 校验通过后生成借阅记录，按读者类型计算应还日期，复本状态置为“已借出”；</w:t>
              <w:br/>
              <w:t>6. 系统显示本次借阅清单与应还日期，可打印借阅凭条；</w:t>
              <w:br/>
              <w:t>7. 若需继续借阅，重复步骤 3～6；结束后点击“完成”，事务提交。</w:t>
            </w:r>
          </w:p>
        </w:tc>
      </w:tr>
      <w:tr>
        <w:trPr>
          <w:cantSplit w:val="true"/>
        </w:trPr>
        <w:tc>
          <w:tcPr>
            <w:tcW w:type="dxa" w:w="195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异常流程</w:t>
            </w:r>
          </w:p>
        </w:tc>
        <w:tc>
          <w:tcPr>
            <w:tcW w:type="dxa" w:w="666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E1 读者证不存在或已注销：提示“读者证号无效”，终止操作；</w:t>
              <w:br/>
              <w:t>E2 读者证挂失或冻结：提示具体原因（挂失 / 超期未还 / 欠费），终止操作；</w:t>
              <w:br/>
              <w:t>E3 已达可借上限：提示“已借 X 册，可借上限 Y 册”，终止操作；</w:t>
              <w:br/>
              <w:t>E4 图书条码不存在：提示“条码未登记”，转异常处理；</w:t>
              <w:br/>
              <w:t>E5 复本状态为已借出或预约保留：提示当前状态，禁止借出；</w:t>
              <w:br/>
              <w:t>E6 扫码后未点击“完成”即关闭页面：本次未提交的记录不生效（事务回滚）。</w:t>
            </w:r>
          </w:p>
        </w:tc>
      </w:tr>
      <w:tr>
        <w:trPr>
          <w:cantSplit w:val="true"/>
        </w:trPr>
        <w:tc>
          <w:tcPr>
            <w:tcW w:type="dxa" w:w="195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后置条件</w:t>
            </w:r>
          </w:p>
        </w:tc>
        <w:tc>
          <w:tcPr>
            <w:tcW w:type="dxa" w:w="666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成功：生成借阅记录 1～N 条，复本状态变为“已借出”，读者已借册数增加；</w:t>
              <w:br/>
              <w:t>失败：不产生任何借阅记录，复本状态不变。</w:t>
            </w:r>
          </w:p>
        </w:tc>
      </w:tr>
      <w:tr>
        <w:trPr>
          <w:cantSplit w:val="true"/>
        </w:trPr>
        <w:tc>
          <w:tcPr>
            <w:tcW w:type="dxa" w:w="195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业务规则</w:t>
            </w:r>
          </w:p>
        </w:tc>
        <w:tc>
          <w:tcPr>
            <w:tcW w:type="dxa" w:w="666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借期按读者类型取值（本科 30 天、研究生 60 天、教师 90 天）；应还日期 = 借出日期 + 借期；同一复本同日不得重复借出。</w:t>
            </w:r>
          </w:p>
        </w:tc>
      </w:tr>
      <w:tr>
        <w:trPr>
          <w:cantSplit w:val="true"/>
        </w:trPr>
        <w:tc>
          <w:tcPr>
            <w:tcW w:type="dxa" w:w="195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对应需求</w:t>
            </w:r>
          </w:p>
        </w:tc>
        <w:tc>
          <w:tcPr>
            <w:tcW w:type="dxa" w:w="666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REQ-012、REQ-013、REQ-004、REQ-009、REQ-010</w:t>
            </w:r>
          </w:p>
        </w:tc>
      </w:tr>
      <w:tr>
        <w:trPr>
          <w:cantSplit w:val="true"/>
        </w:trPr>
        <w:tc>
          <w:tcPr>
            <w:tcW w:type="dxa" w:w="195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优先级 / 频率</w:t>
            </w:r>
          </w:p>
        </w:tc>
        <w:tc>
          <w:tcPr>
            <w:tcW w:type="dxa" w:w="666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P0；日均约 120 笔（开学季 200 笔以上）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4-4  UC-02 还书登记用例描述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53"/>
        <w:gridCol w:w="6664"/>
      </w:tblGrid>
      <w:tr>
        <w:trPr>
          <w:tblHeader w:val="true"/>
          <w:cantSplit w:val="true"/>
        </w:trPr>
        <w:tc>
          <w:tcPr>
            <w:tcW w:type="dxa" w:w="195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项目</w:t>
            </w:r>
          </w:p>
        </w:tc>
        <w:tc>
          <w:tcPr>
            <w:tcW w:type="dxa" w:w="666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95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用例编号 / 名称</w:t>
            </w:r>
          </w:p>
        </w:tc>
        <w:tc>
          <w:tcPr>
            <w:tcW w:type="dxa" w:w="666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UC-02  还书登记</w:t>
            </w:r>
          </w:p>
        </w:tc>
      </w:tr>
      <w:tr>
        <w:trPr>
          <w:cantSplit w:val="true"/>
        </w:trPr>
        <w:tc>
          <w:tcPr>
            <w:tcW w:type="dxa" w:w="195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参与者</w:t>
            </w:r>
          </w:p>
        </w:tc>
        <w:tc>
          <w:tcPr>
            <w:tcW w:type="dxa" w:w="666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馆员（主要）、读者（间接）</w:t>
            </w:r>
          </w:p>
        </w:tc>
      </w:tr>
      <w:tr>
        <w:trPr>
          <w:cantSplit w:val="true"/>
        </w:trPr>
        <w:tc>
          <w:tcPr>
            <w:tcW w:type="dxa" w:w="195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用例目标</w:t>
            </w:r>
          </w:p>
        </w:tc>
        <w:tc>
          <w:tcPr>
            <w:tcW w:type="dxa" w:w="666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完成归还登记，更新借阅记录与复本状态，判定逾期并触发预约</w:t>
            </w:r>
          </w:p>
        </w:tc>
      </w:tr>
      <w:tr>
        <w:trPr>
          <w:cantSplit w:val="true"/>
        </w:trPr>
        <w:tc>
          <w:tcPr>
            <w:tcW w:type="dxa" w:w="195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前置条件</w:t>
            </w:r>
          </w:p>
        </w:tc>
        <w:tc>
          <w:tcPr>
            <w:tcW w:type="dxa" w:w="666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馆员已登录并具有还书登记权限</w:t>
            </w:r>
          </w:p>
        </w:tc>
      </w:tr>
      <w:tr>
        <w:trPr>
          <w:cantSplit w:val="true"/>
        </w:trPr>
        <w:tc>
          <w:tcPr>
            <w:tcW w:type="dxa" w:w="195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触发事件</w:t>
            </w:r>
          </w:p>
        </w:tc>
        <w:tc>
          <w:tcPr>
            <w:tcW w:type="dxa" w:w="666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读者携带图书到借还台办理归还</w:t>
            </w:r>
          </w:p>
        </w:tc>
      </w:tr>
      <w:tr>
        <w:trPr>
          <w:cantSplit w:val="true"/>
        </w:trPr>
        <w:tc>
          <w:tcPr>
            <w:tcW w:type="dxa" w:w="195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主流程</w:t>
            </w:r>
          </w:p>
        </w:tc>
        <w:tc>
          <w:tcPr>
            <w:tcW w:type="dxa" w:w="666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1. 馆员扫描图书条码，系统定位该复本当前的在借记录；</w:t>
              <w:br/>
              <w:t>2. 系统记录归还时间，计算是否逾期；</w:t>
              <w:br/>
              <w:t>3. 若逾期，按规则计算逾期天数与罚款金额，生成罚款记录；</w:t>
              <w:br/>
              <w:t>4. 更新借阅记录状态为“已归还”，复本状态恢复为“在架”；</w:t>
              <w:br/>
              <w:t>5. 若该图书存在有效预约，复本状态改为“预约保留”，通知首位预约读者，保留 3 天；</w:t>
              <w:br/>
              <w:t>6. 系统提示本次归还结果（是否逾期、罚款金额、是否触发预约）。</w:t>
            </w:r>
          </w:p>
        </w:tc>
      </w:tr>
      <w:tr>
        <w:trPr>
          <w:cantSplit w:val="true"/>
        </w:trPr>
        <w:tc>
          <w:tcPr>
            <w:tcW w:type="dxa" w:w="195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异常流程</w:t>
            </w:r>
          </w:p>
        </w:tc>
        <w:tc>
          <w:tcPr>
            <w:tcW w:type="dxa" w:w="666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E1 条码不存在或不属于本馆：提示“非本馆图书”，转异常处理；</w:t>
              <w:br/>
              <w:t>E2 该复本无在借记录（重复归还）：提示“该图书未借出或已归还”，终止操作；</w:t>
              <w:br/>
              <w:t>E3 图书破损或读者声明遗失：转 REQ-019 破损 / 遗失登记流程；</w:t>
              <w:br/>
              <w:t>E4 读者对罚款有异议：由馆员转罚款减免申请（REQ-027）。</w:t>
            </w:r>
          </w:p>
        </w:tc>
      </w:tr>
      <w:tr>
        <w:trPr>
          <w:cantSplit w:val="true"/>
        </w:trPr>
        <w:tc>
          <w:tcPr>
            <w:tcW w:type="dxa" w:w="195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后置条件</w:t>
            </w:r>
          </w:p>
        </w:tc>
        <w:tc>
          <w:tcPr>
            <w:tcW w:type="dxa" w:w="666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成功：借阅记录状态为“已归还”，复本状态为“在架”或“预约保留”，罚款记录（如有）状态为“未缴”；</w:t>
              <w:br/>
              <w:t>失败：状态保持不变。</w:t>
            </w:r>
          </w:p>
        </w:tc>
      </w:tr>
      <w:tr>
        <w:trPr>
          <w:cantSplit w:val="true"/>
        </w:trPr>
        <w:tc>
          <w:tcPr>
            <w:tcW w:type="dxa" w:w="195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业务规则</w:t>
            </w:r>
          </w:p>
        </w:tc>
        <w:tc>
          <w:tcPr>
            <w:tcW w:type="dxa" w:w="666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逾期天数自应还日期次日起计算；罚款 = 逾期天数 × 0.10 元，单册上限 20 元；预约存在时优先转保留，不直接上架。</w:t>
            </w:r>
          </w:p>
        </w:tc>
      </w:tr>
      <w:tr>
        <w:trPr>
          <w:cantSplit w:val="true"/>
        </w:trPr>
        <w:tc>
          <w:tcPr>
            <w:tcW w:type="dxa" w:w="195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对应需求</w:t>
            </w:r>
          </w:p>
        </w:tc>
        <w:tc>
          <w:tcPr>
            <w:tcW w:type="dxa" w:w="666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REQ-017、REQ-018、REQ-021、REQ-019</w:t>
            </w:r>
          </w:p>
        </w:tc>
      </w:tr>
      <w:tr>
        <w:trPr>
          <w:cantSplit w:val="true"/>
        </w:trPr>
        <w:tc>
          <w:tcPr>
            <w:tcW w:type="dxa" w:w="195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优先级 / 频率</w:t>
            </w:r>
          </w:p>
        </w:tc>
        <w:tc>
          <w:tcPr>
            <w:tcW w:type="dxa" w:w="666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P0；日均约 100 笔</w:t>
            </w:r>
          </w:p>
        </w:tc>
      </w:tr>
    </w:tbl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其余用例（UC-03～UC-12）的详细描述将在《软件需求规格说明书》中给出。本阶段先完成用例的整体识别与两个核心用例的详细化，原因在于借书与还书是系统的价值主线，其余用例均围绕其展开，优先细化可尽早暴露规则层面的分歧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4.3  功能需求分析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依据用例清单与业务规则，项目组将功能需求按模块分解，共形成 40 条功能需求（表 4-5）。分解时遵循两条原则：需求描述必须包含可判定的业务条件（如“达到可借上限”“超过保留期 3 天”），以便后续编写验收标准与测试用例；同一规则不在多处重复定义，而是通过需求引用关联，避免变更时遗漏。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4-5  功能需求模块划分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1633"/>
        <w:gridCol w:w="635"/>
        <w:gridCol w:w="4535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模块</w:t>
            </w:r>
          </w:p>
        </w:tc>
        <w:tc>
          <w:tcPr>
            <w:tcW w:type="dxa" w:w="163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需求编号</w:t>
            </w:r>
          </w:p>
        </w:tc>
        <w:tc>
          <w:tcPr>
            <w:tcW w:type="dxa" w:w="63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数量</w:t>
            </w:r>
          </w:p>
        </w:tc>
        <w:tc>
          <w:tcPr>
            <w:tcW w:type="dxa" w:w="453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核心内容与业务规则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M1 图书与馆藏管理</w:t>
            </w:r>
          </w:p>
        </w:tc>
        <w:tc>
          <w:tcPr>
            <w:tcW w:type="dxa" w:w="163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REQ-001～006</w:t>
            </w:r>
          </w:p>
        </w:tc>
        <w:tc>
          <w:tcPr>
            <w:tcW w:type="dxa" w:w="635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书目与复本分离管理，条码全馆唯一且生成后不可修改；复本状态机为在架 / 已借出 / 预约保留 / 维修中 / 已注销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M2 读者管理</w:t>
            </w:r>
          </w:p>
        </w:tc>
        <w:tc>
          <w:tcPr>
            <w:tcW w:type="dxa" w:w="163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REQ-007～011</w:t>
            </w:r>
          </w:p>
        </w:tc>
        <w:tc>
          <w:tcPr>
            <w:tcW w:type="dxa" w:w="635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453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读者类型取本科 / 研究生 / 教师三类；状态为正常 / 挂失 / 冻结 / 注销，冻结期间禁止借书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M3 借阅登记</w:t>
            </w:r>
          </w:p>
        </w:tc>
        <w:tc>
          <w:tcPr>
            <w:tcW w:type="dxa" w:w="163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REQ-012～016</w:t>
            </w:r>
          </w:p>
        </w:tc>
        <w:tc>
          <w:tcPr>
            <w:tcW w:type="dxa" w:w="635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扫码借书、资格校验、多册连续登记；校验失败必须给出具体原因；补录需注明原因并留标记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M4 归还登记</w:t>
            </w:r>
          </w:p>
        </w:tc>
        <w:tc>
          <w:tcPr>
            <w:tcW w:type="dxa" w:w="163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REQ-017～021</w:t>
            </w:r>
          </w:p>
        </w:tc>
        <w:tc>
          <w:tcPr>
            <w:tcW w:type="dxa" w:w="635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453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扫码还书、逾期自动判定、破损遗失登记、异常识别、预约到书转保留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M5 续借与预约</w:t>
            </w:r>
          </w:p>
        </w:tc>
        <w:tc>
          <w:tcPr>
            <w:tcW w:type="dxa" w:w="163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REQ-022～025</w:t>
            </w:r>
          </w:p>
        </w:tc>
        <w:tc>
          <w:tcPr>
            <w:tcW w:type="dxa" w:w="635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续借次数按读者类型受限，逾期或被预约时不可续借；预约按提交时间排队，保留 3 天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M6 罚款管理</w:t>
            </w:r>
          </w:p>
        </w:tc>
        <w:tc>
          <w:tcPr>
            <w:tcW w:type="dxa" w:w="163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REQ-026～028</w:t>
            </w:r>
          </w:p>
        </w:tc>
        <w:tc>
          <w:tcPr>
            <w:tcW w:type="dxa" w:w="635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453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支持部分缴纳与销账；缴纳后解除欠费冻结；减免需审批留痕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M7 检索与统计</w:t>
            </w:r>
          </w:p>
        </w:tc>
        <w:tc>
          <w:tcPr>
            <w:tcW w:type="dxa" w:w="163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REQ-029～032</w:t>
            </w:r>
          </w:p>
        </w:tc>
        <w:tc>
          <w:tcPr>
            <w:tcW w:type="dxa" w:w="635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支持书名 / 作者 / ISBN / 分类 / 关键词检索；报表口径与图书馆月报一致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M8 消息提醒</w:t>
            </w:r>
          </w:p>
        </w:tc>
        <w:tc>
          <w:tcPr>
            <w:tcW w:type="dxa" w:w="163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REQ-033～034</w:t>
            </w:r>
          </w:p>
        </w:tc>
        <w:tc>
          <w:tcPr>
            <w:tcW w:type="dxa" w:w="635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453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到期前 3 天提醒一次；逾期后每 7 天催还一次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M9 系统与权限</w:t>
            </w:r>
          </w:p>
        </w:tc>
        <w:tc>
          <w:tcPr>
            <w:tcW w:type="dxa" w:w="163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REQ-035～040</w:t>
            </w:r>
          </w:p>
        </w:tc>
        <w:tc>
          <w:tcPr>
            <w:tcW w:type="dxa" w:w="635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四类角色、按功能与数据范围授权；业务参数集中配置；日志不可删除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 非功能需求</w:t>
            </w:r>
          </w:p>
        </w:tc>
        <w:tc>
          <w:tcPr>
            <w:tcW w:type="dxa" w:w="163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NFR-001～006</w:t>
            </w:r>
          </w:p>
        </w:tc>
        <w:tc>
          <w:tcPr>
            <w:tcW w:type="dxa" w:w="63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</w:t>
            </w:r>
          </w:p>
        </w:tc>
        <w:tc>
          <w:tcPr>
            <w:tcW w:type="dxa" w:w="453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性能、安全、可靠性、易用性、兼容性、可维护性六类约束</w:t>
            </w:r>
          </w:p>
        </w:tc>
      </w:tr>
    </w:tbl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从需求结构看，系统存在三条主线。第一条是“扫码借还”业务主线，由 REQ-012、REQ-013、REQ-017、REQ-018 构成，决定了系统的核心价值与性能指标；第二条是“主数据”主线，由图书与读者管理相关的 11 条需求构成，为借还业务提供准确的基础数据，其质量直接决定了校验结果的可信度；第三条是“数据利用”主线，包括检索、查询、统计与提醒，把业务过程中产生的数据转化为对读者与馆长的服务。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在需求描述层面，项目组刻意避免了“系统应友好”“操作要快”这类不可验证的表述，改以可度量的条件替代。例如“友好”被拆解为“错误提示需说明原因与处理建议”（NFR-004），“快”被量化为“借还登记响应不超过 2 秒”（NFR-001）。这一处理方式为第二部分编写验收标准、第三部分设计测试用例提供了直接依据。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4.4  非功能需求分析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非功能需求主要来自信息中心与现场观察，共 6 条（表 4-6）。这些需求虽然不直接对应某个界面功能，但其中性能与安全两条被定为 P0，原因是扫码登记如果响应迟缓，馆员会退回纸质登记，系统将失去使用价值；而读者信息属于个人信息，一旦泄露将造成合规风险。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4-6 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57"/>
        <w:gridCol w:w="1149"/>
        <w:gridCol w:w="3638"/>
        <w:gridCol w:w="2872"/>
      </w:tblGrid>
      <w:tr>
        <w:trPr>
          <w:tblHeader w:val="true"/>
          <w:cantSplit w:val="true"/>
        </w:trPr>
        <w:tc>
          <w:tcPr>
            <w:tcW w:type="dxa" w:w="95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编号</w:t>
            </w:r>
          </w:p>
        </w:tc>
        <w:tc>
          <w:tcPr>
            <w:tcW w:type="dxa" w:w="114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类别</w:t>
            </w:r>
          </w:p>
        </w:tc>
        <w:tc>
          <w:tcPr>
            <w:tcW w:type="dxa" w:w="363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具体要求</w:t>
            </w:r>
          </w:p>
        </w:tc>
        <w:tc>
          <w:tcPr>
            <w:tcW w:type="dxa" w:w="287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度量 / 验证方式</w:t>
            </w:r>
          </w:p>
        </w:tc>
      </w:tr>
      <w:tr>
        <w:trPr>
          <w:cantSplit w:val="true"/>
        </w:trPr>
        <w:tc>
          <w:tcPr>
            <w:tcW w:type="dxa" w:w="95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NFR-001</w:t>
            </w:r>
          </w:p>
        </w:tc>
        <w:tc>
          <w:tcPr>
            <w:tcW w:type="dxa" w:w="114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性能</w:t>
            </w:r>
          </w:p>
        </w:tc>
        <w:tc>
          <w:tcPr>
            <w:tcW w:type="dxa" w:w="363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借还登记单笔响应 ≤2 秒，图书检索 ≤3 秒；支持 200 并发、3 万册馆藏、8000 名读者；月报生成 ≤10 秒</w:t>
            </w:r>
          </w:p>
        </w:tc>
        <w:tc>
          <w:tcPr>
            <w:tcW w:type="dxa" w:w="287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性能测试：模拟 200 并发执行借还各 200 次，统计 P95 响应时间</w:t>
            </w:r>
          </w:p>
        </w:tc>
      </w:tr>
      <w:tr>
        <w:trPr>
          <w:cantSplit w:val="true"/>
        </w:trPr>
        <w:tc>
          <w:tcPr>
            <w:tcW w:type="dxa" w:w="95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NFR-002</w:t>
            </w:r>
          </w:p>
        </w:tc>
        <w:tc>
          <w:tcPr>
            <w:tcW w:type="dxa" w:w="114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安全性</w:t>
            </w:r>
          </w:p>
        </w:tc>
        <w:tc>
          <w:tcPr>
            <w:tcW w:type="dxa" w:w="363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基于角色的访问控制；密码加盐哈希；手机号等个人信息列表页脱敏；日志留存 ≥6 个月；防注入与越权</w:t>
            </w:r>
          </w:p>
        </w:tc>
        <w:tc>
          <w:tcPr>
            <w:tcW w:type="dxa" w:w="2872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代码审查 + 渗透测试 + 越权用例验证</w:t>
            </w:r>
          </w:p>
        </w:tc>
      </w:tr>
      <w:tr>
        <w:trPr>
          <w:cantSplit w:val="true"/>
        </w:trPr>
        <w:tc>
          <w:tcPr>
            <w:tcW w:type="dxa" w:w="95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NFR-003</w:t>
            </w:r>
          </w:p>
        </w:tc>
        <w:tc>
          <w:tcPr>
            <w:tcW w:type="dxa" w:w="114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可靠性</w:t>
            </w:r>
          </w:p>
        </w:tc>
        <w:tc>
          <w:tcPr>
            <w:tcW w:type="dxa" w:w="363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借还操作事务化，不出现“书已还、记录未更新”；每日自动备份；工作时段可用率 ≥99%</w:t>
            </w:r>
          </w:p>
        </w:tc>
        <w:tc>
          <w:tcPr>
            <w:tcW w:type="dxa" w:w="287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故障注入测试、备份恢复演练、可用性监控</w:t>
            </w:r>
          </w:p>
        </w:tc>
      </w:tr>
      <w:tr>
        <w:trPr>
          <w:cantSplit w:val="true"/>
        </w:trPr>
        <w:tc>
          <w:tcPr>
            <w:tcW w:type="dxa" w:w="95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NFR-004</w:t>
            </w:r>
          </w:p>
        </w:tc>
        <w:tc>
          <w:tcPr>
            <w:tcW w:type="dxa" w:w="114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易用性</w:t>
            </w:r>
          </w:p>
        </w:tc>
        <w:tc>
          <w:tcPr>
            <w:tcW w:type="dxa" w:w="363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馆员经 30 分钟培训可独立操作；常用流程 ≤3 步；错误提示说明原因与处理建议</w:t>
            </w:r>
          </w:p>
        </w:tc>
        <w:tc>
          <w:tcPr>
            <w:tcW w:type="dxa" w:w="2872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可用性测试：3 名馆员完成 5 项典型任务并计时</w:t>
            </w:r>
          </w:p>
        </w:tc>
      </w:tr>
      <w:tr>
        <w:trPr>
          <w:cantSplit w:val="true"/>
        </w:trPr>
        <w:tc>
          <w:tcPr>
            <w:tcW w:type="dxa" w:w="95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NFR-005</w:t>
            </w:r>
          </w:p>
        </w:tc>
        <w:tc>
          <w:tcPr>
            <w:tcW w:type="dxa" w:w="114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兼容性</w:t>
            </w:r>
          </w:p>
        </w:tc>
        <w:tc>
          <w:tcPr>
            <w:tcW w:type="dxa" w:w="363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支持 Chrome / Edge 最近两个版本；适配 1366×768 及以上；兼容现有 USB 扫码枪与 A4 打印机</w:t>
            </w:r>
          </w:p>
        </w:tc>
        <w:tc>
          <w:tcPr>
            <w:tcW w:type="dxa" w:w="287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兼容性测试：在馆内实际设备上完成一轮完整借还</w:t>
            </w:r>
          </w:p>
        </w:tc>
      </w:tr>
      <w:tr>
        <w:trPr>
          <w:cantSplit w:val="true"/>
        </w:trPr>
        <w:tc>
          <w:tcPr>
            <w:tcW w:type="dxa" w:w="95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NFR-006</w:t>
            </w:r>
          </w:p>
        </w:tc>
        <w:tc>
          <w:tcPr>
            <w:tcW w:type="dxa" w:w="114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可维护性</w:t>
            </w:r>
          </w:p>
        </w:tc>
        <w:tc>
          <w:tcPr>
            <w:tcW w:type="dxa" w:w="3638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借阅规则、罚款标准等参数配置化；分层设计；关键接口与数据表有说明文档</w:t>
            </w:r>
          </w:p>
        </w:tc>
        <w:tc>
          <w:tcPr>
            <w:tcW w:type="dxa" w:w="2872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设计评审 + 参数变更验证（不修改代码调整借期）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4.5  数据需求分析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数据需求由业务对象与业务量共同决定。项目组识别出 8 类核心数据实体（表 4-7），并明确了实体间的关键关系：书目与复本是一对多关系，复本是借阅与预约的实际对象；借阅记录同时关联复本与读者，是业务追溯的核心；罚款记录依附于借阅记录，保证每一笔罚款都能回溯到具体的逾期事实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4-7  核心数据实体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45"/>
        <w:gridCol w:w="3351"/>
        <w:gridCol w:w="1532"/>
        <w:gridCol w:w="2489"/>
      </w:tblGrid>
      <w:tr>
        <w:trPr>
          <w:tblHeader w:val="true"/>
          <w:cantSplit w:val="true"/>
        </w:trPr>
        <w:tc>
          <w:tcPr>
            <w:tcW w:type="dxa" w:w="124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数据实体</w:t>
            </w:r>
          </w:p>
        </w:tc>
        <w:tc>
          <w:tcPr>
            <w:tcW w:type="dxa" w:w="335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主要属性</w:t>
            </w:r>
          </w:p>
        </w:tc>
        <w:tc>
          <w:tcPr>
            <w:tcW w:type="dxa" w:w="153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数据量估算</w:t>
            </w:r>
          </w:p>
        </w:tc>
        <w:tc>
          <w:tcPr>
            <w:tcW w:type="dxa" w:w="248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245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书目</w:t>
            </w:r>
          </w:p>
        </w:tc>
        <w:tc>
          <w:tcPr>
            <w:tcW w:type="dxa" w:w="335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书目ID、ISBN、书名、作者、出版社、出版年、价格、分类号</w:t>
            </w:r>
          </w:p>
        </w:tc>
        <w:tc>
          <w:tcPr>
            <w:tcW w:type="dxa" w:w="153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约 2.2 万种</w:t>
            </w:r>
          </w:p>
        </w:tc>
        <w:tc>
          <w:tcPr>
            <w:tcW w:type="dxa" w:w="248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同一 ISBN 可对应多个版本</w:t>
            </w:r>
          </w:p>
        </w:tc>
      </w:tr>
      <w:tr>
        <w:trPr>
          <w:cantSplit w:val="true"/>
        </w:trPr>
        <w:tc>
          <w:tcPr>
            <w:tcW w:type="dxa" w:w="1245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复本</w:t>
            </w:r>
          </w:p>
        </w:tc>
        <w:tc>
          <w:tcPr>
            <w:tcW w:type="dxa" w:w="335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条码、书目ID、馆藏位置、复本状态</w:t>
            </w:r>
          </w:p>
        </w:tc>
        <w:tc>
          <w:tcPr>
            <w:tcW w:type="dxa" w:w="153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约 3 万册</w:t>
            </w:r>
          </w:p>
        </w:tc>
        <w:tc>
          <w:tcPr>
            <w:tcW w:type="dxa" w:w="248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条码全馆唯一，是扫码操作的识别键</w:t>
            </w:r>
          </w:p>
        </w:tc>
      </w:tr>
      <w:tr>
        <w:trPr>
          <w:cantSplit w:val="true"/>
        </w:trPr>
        <w:tc>
          <w:tcPr>
            <w:tcW w:type="dxa" w:w="1245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</w:t>
            </w:r>
          </w:p>
        </w:tc>
        <w:tc>
          <w:tcPr>
            <w:tcW w:type="dxa" w:w="335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读者证号、学号/工号、姓名、类型、院系、电话、状态、有效期</w:t>
            </w:r>
          </w:p>
        </w:tc>
        <w:tc>
          <w:tcPr>
            <w:tcW w:type="dxa" w:w="153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约 8000 人</w:t>
            </w:r>
          </w:p>
        </w:tc>
        <w:tc>
          <w:tcPr>
            <w:tcW w:type="dxa" w:w="248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学号唯一，读者证号由学号生成</w:t>
            </w:r>
          </w:p>
        </w:tc>
      </w:tr>
      <w:tr>
        <w:trPr>
          <w:cantSplit w:val="true"/>
        </w:trPr>
        <w:tc>
          <w:tcPr>
            <w:tcW w:type="dxa" w:w="1245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借阅记录</w:t>
            </w:r>
          </w:p>
        </w:tc>
        <w:tc>
          <w:tcPr>
            <w:tcW w:type="dxa" w:w="335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记录ID、条码、读者证号、借出时间、应还时间、归还时间、续借次数、状态</w:t>
            </w:r>
          </w:p>
        </w:tc>
        <w:tc>
          <w:tcPr>
            <w:tcW w:type="dxa" w:w="153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年约 3.6 万条</w:t>
            </w:r>
          </w:p>
        </w:tc>
        <w:tc>
          <w:tcPr>
            <w:tcW w:type="dxa" w:w="248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日均 150 笔 × 240 天</w:t>
            </w:r>
          </w:p>
        </w:tc>
      </w:tr>
      <w:tr>
        <w:trPr>
          <w:cantSplit w:val="true"/>
        </w:trPr>
        <w:tc>
          <w:tcPr>
            <w:tcW w:type="dxa" w:w="1245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罚款记录</w:t>
            </w:r>
          </w:p>
        </w:tc>
        <w:tc>
          <w:tcPr>
            <w:tcW w:type="dxa" w:w="335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罚款ID、借阅记录ID、金额、原因、缴纳状态、缴纳时间</w:t>
            </w:r>
          </w:p>
        </w:tc>
        <w:tc>
          <w:tcPr>
            <w:tcW w:type="dxa" w:w="153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年约 1500 条</w:t>
            </w:r>
          </w:p>
        </w:tc>
        <w:tc>
          <w:tcPr>
            <w:tcW w:type="dxa" w:w="248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与借阅记录一一对应</w:t>
            </w:r>
          </w:p>
        </w:tc>
      </w:tr>
      <w:tr>
        <w:trPr>
          <w:cantSplit w:val="true"/>
        </w:trPr>
        <w:tc>
          <w:tcPr>
            <w:tcW w:type="dxa" w:w="1245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预约记录</w:t>
            </w:r>
          </w:p>
        </w:tc>
        <w:tc>
          <w:tcPr>
            <w:tcW w:type="dxa" w:w="335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预约ID、书目ID、读者证号、预约时间、状态、保留截止时间</w:t>
            </w:r>
          </w:p>
        </w:tc>
        <w:tc>
          <w:tcPr>
            <w:tcW w:type="dxa" w:w="153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年约 2000 条</w:t>
            </w:r>
          </w:p>
        </w:tc>
        <w:tc>
          <w:tcPr>
            <w:tcW w:type="dxa" w:w="248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按书目排队，按提交时间排序</w:t>
            </w:r>
          </w:p>
        </w:tc>
      </w:tr>
      <w:tr>
        <w:trPr>
          <w:cantSplit w:val="true"/>
        </w:trPr>
        <w:tc>
          <w:tcPr>
            <w:tcW w:type="dxa" w:w="1245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用户与角色</w:t>
            </w:r>
          </w:p>
        </w:tc>
        <w:tc>
          <w:tcPr>
            <w:tcW w:type="dxa" w:w="335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账号、密码哈希、角色、权限项、状态</w:t>
            </w:r>
          </w:p>
        </w:tc>
        <w:tc>
          <w:tcPr>
            <w:tcW w:type="dxa" w:w="153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约 20 用户 / 4 角色</w:t>
            </w:r>
          </w:p>
        </w:tc>
        <w:tc>
          <w:tcPr>
            <w:tcW w:type="dxa" w:w="248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馆员、馆长、管理员、读者</w:t>
            </w:r>
          </w:p>
        </w:tc>
      </w:tr>
      <w:tr>
        <w:trPr>
          <w:cantSplit w:val="true"/>
        </w:trPr>
        <w:tc>
          <w:tcPr>
            <w:tcW w:type="dxa" w:w="12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系统参数</w:t>
            </w:r>
          </w:p>
        </w:tc>
        <w:tc>
          <w:tcPr>
            <w:tcW w:type="dxa" w:w="335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参数键、参数值、说明、修改人、修改时间</w:t>
            </w:r>
          </w:p>
        </w:tc>
        <w:tc>
          <w:tcPr>
            <w:tcW w:type="dxa" w:w="153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约 30 项</w:t>
            </w:r>
          </w:p>
        </w:tc>
        <w:tc>
          <w:tcPr>
            <w:tcW w:type="dxa" w:w="2489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借期、册数、罚款单价、保留天数等</w:t>
            </w:r>
          </w:p>
        </w:tc>
      </w:tr>
    </w:tbl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数据量估算用于支撑性能设计。按 3 万册馆藏、8000 名读者、每年 3.6 万条借阅记录计算，系统运行 5 年后借阅记录约 18 万条，属于轻量级数据规模，常规关系型数据库配合索引即可满足检索与统计需求，无需引入额外的大数据组件。这一判断同时构成了对 NFR-001 的可行性支撑。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4.6  约束与假设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约束是项目必须接受的外部条件，假设是当前成立但需要持续关注的前提。二者共同界定了需求的可实现边界，也将在需求变更时作为影响分析的输入。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4-8  项目约束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49"/>
        <w:gridCol w:w="4309"/>
        <w:gridCol w:w="3160"/>
      </w:tblGrid>
      <w:tr>
        <w:trPr>
          <w:tblHeader w:val="true"/>
          <w:cantSplit w:val="true"/>
        </w:trPr>
        <w:tc>
          <w:tcPr>
            <w:tcW w:type="dxa" w:w="114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类别</w:t>
            </w:r>
          </w:p>
        </w:tc>
        <w:tc>
          <w:tcPr>
            <w:tcW w:type="dxa" w:w="430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内容</w:t>
            </w:r>
          </w:p>
        </w:tc>
        <w:tc>
          <w:tcPr>
            <w:tcW w:type="dxa" w:w="316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对需求的影响</w:t>
            </w:r>
          </w:p>
        </w:tc>
      </w:tr>
      <w:tr>
        <w:trPr>
          <w:cantSplit w:val="true"/>
        </w:trPr>
        <w:tc>
          <w:tcPr>
            <w:tcW w:type="dxa" w:w="114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进度</w:t>
            </w:r>
          </w:p>
        </w:tc>
        <w:tc>
          <w:tcPr>
            <w:tcW w:type="dxa" w:w="430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2026-10-30 至 2026-12-31，分为 4 个迭代</w:t>
            </w:r>
          </w:p>
        </w:tc>
        <w:tc>
          <w:tcPr>
            <w:tcW w:type="dxa" w:w="316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需求必须分级分期交付，P2 需求可延后</w:t>
            </w:r>
          </w:p>
        </w:tc>
      </w:tr>
      <w:tr>
        <w:trPr>
          <w:cantSplit w:val="true"/>
        </w:trPr>
        <w:tc>
          <w:tcPr>
            <w:tcW w:type="dxa" w:w="114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人力</w:t>
            </w:r>
          </w:p>
        </w:tc>
        <w:tc>
          <w:tcPr>
            <w:tcW w:type="dxa" w:w="430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 人小组，均为在校学生，每周投入约 10 小时</w:t>
            </w:r>
          </w:p>
        </w:tc>
        <w:tc>
          <w:tcPr>
            <w:tcW w:type="dxa" w:w="316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单个迭代可承载的需求量有限，避免范围过大</w:t>
            </w:r>
          </w:p>
        </w:tc>
      </w:tr>
      <w:tr>
        <w:trPr>
          <w:cantSplit w:val="true"/>
        </w:trPr>
        <w:tc>
          <w:tcPr>
            <w:tcW w:type="dxa" w:w="114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技术</w:t>
            </w:r>
          </w:p>
        </w:tc>
        <w:tc>
          <w:tcPr>
            <w:tcW w:type="dxa" w:w="430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Web 应用 + MySQL，部署于信息中心提供的 Windows Server 虚拟机</w:t>
            </w:r>
          </w:p>
        </w:tc>
        <w:tc>
          <w:tcPr>
            <w:tcW w:type="dxa" w:w="316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不引入重型中间件，架构保持简单</w:t>
            </w:r>
          </w:p>
        </w:tc>
      </w:tr>
      <w:tr>
        <w:trPr>
          <w:cantSplit w:val="true"/>
        </w:trPr>
        <w:tc>
          <w:tcPr>
            <w:tcW w:type="dxa" w:w="114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设备</w:t>
            </w:r>
          </w:p>
        </w:tc>
        <w:tc>
          <w:tcPr>
            <w:tcW w:type="dxa" w:w="430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复用馆内现有 PC、USB 扫码枪与 A4 打印机，不新增采购</w:t>
            </w:r>
          </w:p>
        </w:tc>
        <w:tc>
          <w:tcPr>
            <w:tcW w:type="dxa" w:w="316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交互以键盘模拟输入方式兼容扫码枪</w:t>
            </w:r>
          </w:p>
        </w:tc>
      </w:tr>
      <w:tr>
        <w:trPr>
          <w:cantSplit w:val="true"/>
        </w:trPr>
        <w:tc>
          <w:tcPr>
            <w:tcW w:type="dxa" w:w="114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合规</w:t>
            </w:r>
          </w:p>
        </w:tc>
        <w:tc>
          <w:tcPr>
            <w:tcW w:type="dxa" w:w="430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仅采集业务必需的个人信息，手机号等敏感字段脱敏展示</w:t>
            </w:r>
          </w:p>
        </w:tc>
        <w:tc>
          <w:tcPr>
            <w:tcW w:type="dxa" w:w="316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影响读者管理相关需求的字段设计</w:t>
            </w:r>
          </w:p>
        </w:tc>
      </w:tr>
      <w:tr>
        <w:trPr>
          <w:cantSplit w:val="true"/>
        </w:trPr>
        <w:tc>
          <w:tcPr>
            <w:tcW w:type="dxa" w:w="114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外部接口</w:t>
            </w:r>
          </w:p>
        </w:tc>
        <w:tc>
          <w:tcPr>
            <w:tcW w:type="dxa" w:w="4309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校园一卡通接口本学年不开放，无微信 / 短信网关</w:t>
            </w:r>
          </w:p>
        </w:tc>
        <w:tc>
          <w:tcPr>
            <w:tcW w:type="dxa" w:w="316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REQ-040 取消；提醒渠道受限（Q-03）</w:t>
            </w:r>
          </w:p>
        </w:tc>
      </w:tr>
    </w:tbl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4-9  项目假设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62"/>
        <w:gridCol w:w="4596"/>
        <w:gridCol w:w="3160"/>
      </w:tblGrid>
      <w:tr>
        <w:trPr>
          <w:tblHeader w:val="true"/>
          <w:cantSplit w:val="true"/>
        </w:trPr>
        <w:tc>
          <w:tcPr>
            <w:tcW w:type="dxa" w:w="86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编号</w:t>
            </w:r>
          </w:p>
        </w:tc>
        <w:tc>
          <w:tcPr>
            <w:tcW w:type="dxa" w:w="459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假设内容</w:t>
            </w:r>
          </w:p>
        </w:tc>
        <w:tc>
          <w:tcPr>
            <w:tcW w:type="dxa" w:w="316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若不成立的影响</w:t>
            </w:r>
          </w:p>
        </w:tc>
      </w:tr>
      <w:tr>
        <w:trPr>
          <w:cantSplit w:val="true"/>
        </w:trPr>
        <w:tc>
          <w:tcPr>
            <w:tcW w:type="dxa" w:w="86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A-01</w:t>
            </w:r>
          </w:p>
        </w:tc>
        <w:tc>
          <w:tcPr>
            <w:tcW w:type="dxa" w:w="459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馆内校园网稳定可用，浏览器可正常访问服务器</w:t>
            </w:r>
          </w:p>
        </w:tc>
        <w:tc>
          <w:tcPr>
            <w:tcW w:type="dxa" w:w="316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需考虑离线登记与后续同步，工作量显著增加</w:t>
            </w:r>
          </w:p>
        </w:tc>
      </w:tr>
      <w:tr>
        <w:trPr>
          <w:cantSplit w:val="true"/>
        </w:trPr>
        <w:tc>
          <w:tcPr>
            <w:tcW w:type="dxa" w:w="86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A-02</w:t>
            </w:r>
          </w:p>
        </w:tc>
        <w:tc>
          <w:tcPr>
            <w:tcW w:type="dxa" w:w="4596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馆员愿意使用新系统并接受 30 分钟培训</w:t>
            </w:r>
          </w:p>
        </w:tc>
        <w:tc>
          <w:tcPr>
            <w:tcW w:type="dxa" w:w="316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系统上线后可能被弃用，需加强推广与培训</w:t>
            </w:r>
          </w:p>
        </w:tc>
      </w:tr>
      <w:tr>
        <w:trPr>
          <w:cantSplit w:val="true"/>
        </w:trPr>
        <w:tc>
          <w:tcPr>
            <w:tcW w:type="dxa" w:w="86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A-03</w:t>
            </w:r>
          </w:p>
        </w:tc>
        <w:tc>
          <w:tcPr>
            <w:tcW w:type="dxa" w:w="459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历史 Excel 中的读者与书目数据格式基本规范，可清洗后导入</w:t>
            </w:r>
          </w:p>
        </w:tc>
        <w:tc>
          <w:tcPr>
            <w:tcW w:type="dxa" w:w="316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批量导入需求（REQ-006、REQ-011）需扩大清洗工作量</w:t>
            </w:r>
          </w:p>
        </w:tc>
      </w:tr>
      <w:tr>
        <w:trPr>
          <w:cantSplit w:val="true"/>
        </w:trPr>
        <w:tc>
          <w:tcPr>
            <w:tcW w:type="dxa" w:w="86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A-04</w:t>
            </w:r>
          </w:p>
        </w:tc>
        <w:tc>
          <w:tcPr>
            <w:tcW w:type="dxa" w:w="4596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借阅规则在系统上线后一年内不发生结构性调整</w:t>
            </w:r>
          </w:p>
        </w:tc>
        <w:tc>
          <w:tcPr>
            <w:tcW w:type="dxa" w:w="316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参数配置范围需扩大，可能需要新的业务规则需求</w:t>
            </w:r>
          </w:p>
        </w:tc>
      </w:tr>
      <w:tr>
        <w:trPr>
          <w:cantSplit w:val="true"/>
        </w:trPr>
        <w:tc>
          <w:tcPr>
            <w:tcW w:type="dxa" w:w="86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A-05</w:t>
            </w:r>
          </w:p>
        </w:tc>
        <w:tc>
          <w:tcPr>
            <w:tcW w:type="dxa" w:w="459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读者可通过学号 + 初始密码登录自助查询，统一认证后续对接</w:t>
            </w:r>
          </w:p>
        </w:tc>
        <w:tc>
          <w:tcPr>
            <w:tcW w:type="dxa" w:w="3160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读者自助服务（REQ-025）需延后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4.7  需求冲突与取舍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在需求归并过程中，项目组识别出 6 处诉求冲突。冲突的处理不能简单取一方，而应回到业务目标与项目约束进行权衡，并把无法当场决策的部分登记为待澄清问题。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4-10  需求冲突与取舍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9"/>
        <w:gridCol w:w="1077"/>
        <w:gridCol w:w="2334"/>
        <w:gridCol w:w="2424"/>
        <w:gridCol w:w="2244"/>
      </w:tblGrid>
      <w:tr>
        <w:trPr>
          <w:tblHeader w:val="true"/>
          <w:cantSplit w:val="true"/>
        </w:trPr>
        <w:tc>
          <w:tcPr>
            <w:tcW w:type="dxa" w:w="53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</w:p>
        </w:tc>
        <w:tc>
          <w:tcPr>
            <w:tcW w:type="dxa" w:w="107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冲突点</w:t>
            </w:r>
          </w:p>
        </w:tc>
        <w:tc>
          <w:tcPr>
            <w:tcW w:type="dxa" w:w="233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各方诉求</w:t>
            </w:r>
          </w:p>
        </w:tc>
        <w:tc>
          <w:tcPr>
            <w:tcW w:type="dxa" w:w="242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分析</w:t>
            </w:r>
          </w:p>
        </w:tc>
        <w:tc>
          <w:tcPr>
            <w:tcW w:type="dxa" w:w="224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处理结论</w:t>
            </w:r>
          </w:p>
        </w:tc>
      </w:tr>
      <w:tr>
        <w:trPr>
          <w:cantSplit w:val="true"/>
        </w:trPr>
        <w:tc>
          <w:tcPr>
            <w:tcW w:type="dxa" w:w="53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07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提醒渠道</w:t>
            </w:r>
          </w:p>
        </w:tc>
        <w:tc>
          <w:tcPr>
            <w:tcW w:type="dxa" w:w="233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读者偏好微信（52.8%）；信息中心无微信 / 短信网关</w:t>
            </w:r>
          </w:p>
        </w:tc>
        <w:tc>
          <w:tcPr>
            <w:tcW w:type="dxa" w:w="242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微信通知需公众号资质与接口开发，本期不具备条件</w:t>
            </w:r>
          </w:p>
        </w:tc>
        <w:tc>
          <w:tcPr>
            <w:tcW w:type="dxa" w:w="224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首轮采用站内消息 + 邮件；微信列为待澄清 Q-03</w:t>
            </w:r>
          </w:p>
        </w:tc>
      </w:tr>
      <w:tr>
        <w:trPr>
          <w:cantSplit w:val="true"/>
        </w:trPr>
        <w:tc>
          <w:tcPr>
            <w:tcW w:type="dxa" w:w="53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1077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借期松紧</w:t>
            </w:r>
          </w:p>
        </w:tc>
        <w:tc>
          <w:tcPr>
            <w:tcW w:type="dxa" w:w="233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馆长强调严格执行制度；读者希望延长借期</w:t>
            </w:r>
          </w:p>
        </w:tc>
        <w:tc>
          <w:tcPr>
            <w:tcW w:type="dxa" w:w="242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借期由制度决定，系统只负责执行，不参与规则制定</w:t>
            </w:r>
          </w:p>
        </w:tc>
        <w:tc>
          <w:tcPr>
            <w:tcW w:type="dxa" w:w="224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以制度为准，借期参数化（REQ-010、REQ-037）</w:t>
            </w:r>
          </w:p>
        </w:tc>
      </w:tr>
      <w:tr>
        <w:trPr>
          <w:cantSplit w:val="true"/>
        </w:trPr>
        <w:tc>
          <w:tcPr>
            <w:tcW w:type="dxa" w:w="53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107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自助借还</w:t>
            </w:r>
          </w:p>
        </w:tc>
        <w:tc>
          <w:tcPr>
            <w:tcW w:type="dxa" w:w="233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56.5% 读者期望；馆长受预算与硬件限制</w:t>
            </w:r>
          </w:p>
        </w:tc>
        <w:tc>
          <w:tcPr>
            <w:tcW w:type="dxa" w:w="242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自助借还需自助设备并与防盗门禁联动，成本高</w:t>
            </w:r>
          </w:p>
        </w:tc>
        <w:tc>
          <w:tcPr>
            <w:tcW w:type="dxa" w:w="224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不纳入本期范围，保留扩展点（NFR-006）</w:t>
            </w:r>
          </w:p>
        </w:tc>
      </w:tr>
      <w:tr>
        <w:trPr>
          <w:cantSplit w:val="true"/>
        </w:trPr>
        <w:tc>
          <w:tcPr>
            <w:tcW w:type="dxa" w:w="53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1077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罚款减免</w:t>
            </w:r>
          </w:p>
        </w:tc>
        <w:tc>
          <w:tcPr>
            <w:tcW w:type="dxa" w:w="233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馆员希望灵活处理；馆长要求审批留痕</w:t>
            </w:r>
          </w:p>
        </w:tc>
        <w:tc>
          <w:tcPr>
            <w:tcW w:type="dxa" w:w="242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减免涉及资金，必须有审批与记录</w:t>
            </w:r>
          </w:p>
        </w:tc>
        <w:tc>
          <w:tcPr>
            <w:tcW w:type="dxa" w:w="224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设减免审批流程（REQ-027），额度待 Q-02 确认</w:t>
            </w:r>
          </w:p>
        </w:tc>
      </w:tr>
      <w:tr>
        <w:trPr>
          <w:cantSplit w:val="true"/>
        </w:trPr>
        <w:tc>
          <w:tcPr>
            <w:tcW w:type="dxa" w:w="53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107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历史数据</w:t>
            </w:r>
          </w:p>
        </w:tc>
        <w:tc>
          <w:tcPr>
            <w:tcW w:type="dxa" w:w="233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馆长要求历史数据可查；纸质台账质量差</w:t>
            </w:r>
          </w:p>
        </w:tc>
        <w:tc>
          <w:tcPr>
            <w:tcW w:type="dxa" w:w="242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纸质台账难以结构化，全量录入成本过高</w:t>
            </w:r>
          </w:p>
        </w:tc>
        <w:tc>
          <w:tcPr>
            <w:tcW w:type="dxa" w:w="224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迁移读者与书目；历史借阅仅归档纸质件（Q-05）</w:t>
            </w:r>
          </w:p>
        </w:tc>
      </w:tr>
      <w:tr>
        <w:trPr>
          <w:cantSplit w:val="true"/>
        </w:trPr>
        <w:tc>
          <w:tcPr>
            <w:tcW w:type="dxa" w:w="53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</w:t>
            </w:r>
          </w:p>
        </w:tc>
        <w:tc>
          <w:tcPr>
            <w:tcW w:type="dxa" w:w="107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功能完整性</w:t>
            </w:r>
          </w:p>
        </w:tc>
        <w:tc>
          <w:tcPr>
            <w:tcW w:type="dxa" w:w="233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需求条目多；4 人团队 3 个月周期</w:t>
            </w:r>
          </w:p>
        </w:tc>
        <w:tc>
          <w:tcPr>
            <w:tcW w:type="dxa" w:w="242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资源无法覆盖全部需求，必须分级</w:t>
            </w:r>
          </w:p>
        </w:tc>
        <w:tc>
          <w:tcPr>
            <w:tcW w:type="dxa" w:w="224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按 MoSCoW 分级，四轮迭代交付，P2 需求可裁剪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5  需求池与需求优先级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5.1  需求池结构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需求池是本阶段的核心交付物，以 Excel 形式维护（需求池文档.xlsx V1.0），共记录 46 条需求。需求池的字段按用途分为四类（表 5-1），既满足作业要求的“标题、来源、描述、优先级、状态”五要素，也保留了后续跟踪所需的负责人与进度信息。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5-1  需求池字段分类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49"/>
        <w:gridCol w:w="4021"/>
        <w:gridCol w:w="3447"/>
      </w:tblGrid>
      <w:tr>
        <w:trPr>
          <w:tblHeader w:val="true"/>
          <w:cantSplit w:val="true"/>
        </w:trPr>
        <w:tc>
          <w:tcPr>
            <w:tcW w:type="dxa" w:w="114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类别</w:t>
            </w:r>
          </w:p>
        </w:tc>
        <w:tc>
          <w:tcPr>
            <w:tcW w:type="dxa" w:w="402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包含字段</w:t>
            </w:r>
          </w:p>
        </w:tc>
        <w:tc>
          <w:tcPr>
            <w:tcW w:type="dxa" w:w="344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114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标识类</w:t>
            </w:r>
          </w:p>
        </w:tc>
        <w:tc>
          <w:tcPr>
            <w:tcW w:type="dxa" w:w="402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需求ID、需求标题、所属模块</w:t>
            </w:r>
          </w:p>
        </w:tc>
        <w:tc>
          <w:tcPr>
            <w:tcW w:type="dxa" w:w="344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唯一标识需求，便于引用与建立追溯关系</w:t>
            </w:r>
          </w:p>
        </w:tc>
      </w:tr>
      <w:tr>
        <w:trPr>
          <w:cantSplit w:val="true"/>
        </w:trPr>
        <w:tc>
          <w:tcPr>
            <w:tcW w:type="dxa" w:w="114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内容类</w:t>
            </w:r>
          </w:p>
        </w:tc>
        <w:tc>
          <w:tcPr>
            <w:tcW w:type="dxa" w:w="402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需求描述、需求来源、优先级、实现难度</w:t>
            </w:r>
          </w:p>
        </w:tc>
        <w:tc>
          <w:tcPr>
            <w:tcW w:type="dxa" w:w="3447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描述需求本身及其价值判断，是评审与排期的依据</w:t>
            </w:r>
          </w:p>
        </w:tc>
      </w:tr>
      <w:tr>
        <w:trPr>
          <w:cantSplit w:val="true"/>
        </w:trPr>
        <w:tc>
          <w:tcPr>
            <w:tcW w:type="dxa" w:w="114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管理类</w:t>
            </w:r>
          </w:p>
        </w:tc>
        <w:tc>
          <w:tcPr>
            <w:tcW w:type="dxa" w:w="402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当前状态、迭代批次、需求 / 设计 / 开发 / 测试负责人、备注</w:t>
            </w:r>
          </w:p>
        </w:tc>
        <w:tc>
          <w:tcPr>
            <w:tcW w:type="dxa" w:w="344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明确责任与阶段，支撑状态流转与变更跟踪</w:t>
            </w:r>
          </w:p>
        </w:tc>
      </w:tr>
      <w:tr>
        <w:trPr>
          <w:cantSplit w:val="true"/>
        </w:trPr>
        <w:tc>
          <w:tcPr>
            <w:tcW w:type="dxa" w:w="114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进度类</w:t>
            </w:r>
          </w:p>
        </w:tc>
        <w:tc>
          <w:tcPr>
            <w:tcW w:type="dxa" w:w="402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提出日期、预计完成日期、需求文档 / UI / 开发 / 测试 / 上线时间</w:t>
            </w:r>
          </w:p>
        </w:tc>
        <w:tc>
          <w:tcPr>
            <w:tcW w:type="dxa" w:w="344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记录关键节点，为进度偏差分析提供数据</w:t>
            </w:r>
          </w:p>
        </w:tc>
      </w:tr>
    </w:tbl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需求池文档除主表外，另设四个工作表：“需求来源与原始需求”记录 50 条原始需求及其归并去向，实现原始需求到需求条目的正向追溯；“需求统计”按模块、优先级、状态、迭代四个维度汇总；“状态流转规则”定义各状态的进入条件与责任人；“字段说明”给出每个字段的取值规范。这种结构使需求池既是清单，也是可审计的过程记录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5.2  需求状态定义与流转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需求状态用于反映需求在生命周期中的位置。项目组定义了 7 个状态（表 5-2），并规定状态变更必须由对应责任人执行、在需求池中留痕。本阶段结束时，46 条需求的状态分布为：已排期 12 条、已确认 30 条、待澄清 3 条、已取消 1 条；开发中、已完成、已变更三个状态尚未出现，符合当前项目所处阶段。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5-2  需求状态定义与分布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49"/>
        <w:gridCol w:w="3064"/>
        <w:gridCol w:w="3160"/>
        <w:gridCol w:w="1245"/>
      </w:tblGrid>
      <w:tr>
        <w:trPr>
          <w:tblHeader w:val="true"/>
          <w:cantSplit w:val="true"/>
        </w:trPr>
        <w:tc>
          <w:tcPr>
            <w:tcW w:type="dxa" w:w="114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状态</w:t>
            </w:r>
          </w:p>
        </w:tc>
        <w:tc>
          <w:tcPr>
            <w:tcW w:type="dxa" w:w="306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定义</w:t>
            </w:r>
          </w:p>
        </w:tc>
        <w:tc>
          <w:tcPr>
            <w:tcW w:type="dxa" w:w="316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进入条件</w:t>
            </w:r>
          </w:p>
        </w:tc>
        <w:tc>
          <w:tcPr>
            <w:tcW w:type="dxa" w:w="124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本阶段数量</w:t>
            </w:r>
          </w:p>
        </w:tc>
      </w:tr>
      <w:tr>
        <w:trPr>
          <w:cantSplit w:val="true"/>
        </w:trPr>
        <w:tc>
          <w:tcPr>
            <w:tcW w:type="dxa" w:w="114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待评审</w:t>
            </w:r>
          </w:p>
        </w:tc>
        <w:tc>
          <w:tcPr>
            <w:tcW w:type="dxa" w:w="306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候选需求，等待需求评审确认</w:t>
            </w:r>
          </w:p>
        </w:tc>
        <w:tc>
          <w:tcPr>
            <w:tcW w:type="dxa" w:w="316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需求条目编写完成并录入需求池</w:t>
            </w:r>
          </w:p>
        </w:tc>
        <w:tc>
          <w:tcPr>
            <w:tcW w:type="dxa" w:w="1245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114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待澄清</w:t>
            </w:r>
          </w:p>
        </w:tc>
        <w:tc>
          <w:tcPr>
            <w:tcW w:type="dxa" w:w="306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内容或规则存在疑问，暂不能进入设计</w:t>
            </w:r>
          </w:p>
        </w:tc>
        <w:tc>
          <w:tcPr>
            <w:tcW w:type="dxa" w:w="316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评审或分析中发现语义不清、规则缺失或外部依赖未定</w:t>
            </w:r>
          </w:p>
        </w:tc>
        <w:tc>
          <w:tcPr>
            <w:tcW w:type="dxa" w:w="1245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</w:tr>
      <w:tr>
        <w:trPr>
          <w:cantSplit w:val="true"/>
        </w:trPr>
        <w:tc>
          <w:tcPr>
            <w:tcW w:type="dxa" w:w="114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已确认</w:t>
            </w:r>
          </w:p>
        </w:tc>
        <w:tc>
          <w:tcPr>
            <w:tcW w:type="dxa" w:w="306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内容清晰、业务方认可，可作为设计依据</w:t>
            </w:r>
          </w:p>
        </w:tc>
        <w:tc>
          <w:tcPr>
            <w:tcW w:type="dxa" w:w="316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业务方确认且无未决问题</w:t>
            </w:r>
          </w:p>
        </w:tc>
        <w:tc>
          <w:tcPr>
            <w:tcW w:type="dxa" w:w="1245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114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已排期</w:t>
            </w:r>
          </w:p>
        </w:tc>
        <w:tc>
          <w:tcPr>
            <w:tcW w:type="dxa" w:w="306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已纳入迭代批次并分配负责人</w:t>
            </w:r>
          </w:p>
        </w:tc>
        <w:tc>
          <w:tcPr>
            <w:tcW w:type="dxa" w:w="316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迭代计划评审通过并完成角色分配</w:t>
            </w:r>
          </w:p>
        </w:tc>
        <w:tc>
          <w:tcPr>
            <w:tcW w:type="dxa" w:w="1245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114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开发中</w:t>
            </w:r>
          </w:p>
        </w:tc>
        <w:tc>
          <w:tcPr>
            <w:tcW w:type="dxa" w:w="306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设计与编码工作正在进行</w:t>
            </w:r>
          </w:p>
        </w:tc>
        <w:tc>
          <w:tcPr>
            <w:tcW w:type="dxa" w:w="316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设计评审通过、开发任务启动</w:t>
            </w:r>
          </w:p>
        </w:tc>
        <w:tc>
          <w:tcPr>
            <w:tcW w:type="dxa" w:w="1245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114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已完成</w:t>
            </w:r>
          </w:p>
        </w:tc>
        <w:tc>
          <w:tcPr>
            <w:tcW w:type="dxa" w:w="306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已实现并通过对应测试用例</w:t>
            </w:r>
          </w:p>
        </w:tc>
        <w:tc>
          <w:tcPr>
            <w:tcW w:type="dxa" w:w="316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开发自测与测试用例全部通过</w:t>
            </w:r>
          </w:p>
        </w:tc>
        <w:tc>
          <w:tcPr>
            <w:tcW w:type="dxa" w:w="1245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114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已变更</w:t>
            </w:r>
          </w:p>
        </w:tc>
        <w:tc>
          <w:tcPr>
            <w:tcW w:type="dxa" w:w="306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经 CCB 审批后内容或优先级发生变更</w:t>
            </w:r>
          </w:p>
        </w:tc>
        <w:tc>
          <w:tcPr>
            <w:tcW w:type="dxa" w:w="316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变更申请获批并完成影响分析</w:t>
            </w:r>
          </w:p>
        </w:tc>
        <w:tc>
          <w:tcPr>
            <w:tcW w:type="dxa" w:w="1245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114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已取消</w:t>
            </w:r>
          </w:p>
        </w:tc>
        <w:tc>
          <w:tcPr>
            <w:tcW w:type="dxa" w:w="306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不再实现，保留记录备查</w:t>
            </w:r>
          </w:p>
        </w:tc>
        <w:tc>
          <w:tcPr>
            <w:tcW w:type="dxa" w:w="316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业务方确认取消或评审判定超出范围</w:t>
            </w:r>
          </w:p>
        </w:tc>
        <w:tc>
          <w:tcPr>
            <w:tcW w:type="dxa" w:w="124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</w:tr>
    </w:tbl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状态流转遵循单向原则，避免来回反复造成版本混乱：待评审可转为已确认、待澄清或已取消；待澄清只能转为已确认或已取消；已确认可转为已排期、待澄清或已取消；已排期转入开发中；开发中转为已完成或已变更；已完成与已变更在后续变更获批时可再次流转。每次流转须记录变更时间、操作人与原因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5.3  需求优先级判定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优先级判定采用 MoSCoW 方法，并结合“业务价值—实现成本”二维判断。判定标准与处理策略见表 5-3，判定过程由需求负责人提出初判、开发负责人评估实现难度、馆长确认业务价值，三者一致后方可定级。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5-3  需求优先级判定标准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03"/>
        <w:gridCol w:w="967"/>
        <w:gridCol w:w="3253"/>
        <w:gridCol w:w="1319"/>
        <w:gridCol w:w="2374"/>
      </w:tblGrid>
      <w:tr>
        <w:trPr>
          <w:tblHeader w:val="true"/>
          <w:cantSplit w:val="true"/>
        </w:trPr>
        <w:tc>
          <w:tcPr>
            <w:tcW w:type="dxa" w:w="7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级别</w:t>
            </w:r>
          </w:p>
        </w:tc>
        <w:tc>
          <w:tcPr>
            <w:tcW w:type="dxa" w:w="96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MoSCoW</w:t>
            </w:r>
          </w:p>
        </w:tc>
        <w:tc>
          <w:tcPr>
            <w:tcW w:type="dxa" w:w="325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判定标准</w:t>
            </w:r>
          </w:p>
        </w:tc>
        <w:tc>
          <w:tcPr>
            <w:tcW w:type="dxa" w:w="131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数量</w:t>
            </w:r>
          </w:p>
        </w:tc>
        <w:tc>
          <w:tcPr>
            <w:tcW w:type="dxa" w:w="237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处理策略</w:t>
            </w:r>
          </w:p>
        </w:tc>
      </w:tr>
      <w:tr>
        <w:trPr>
          <w:cantSplit w:val="true"/>
        </w:trPr>
        <w:tc>
          <w:tcPr>
            <w:tcW w:type="dxa" w:w="70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</w:t>
            </w:r>
          </w:p>
        </w:tc>
        <w:tc>
          <w:tcPr>
            <w:tcW w:type="dxa" w:w="96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Must</w:t>
            </w:r>
          </w:p>
        </w:tc>
        <w:tc>
          <w:tcPr>
            <w:tcW w:type="dxa" w:w="325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构成业务闭环必需，缺失将导致系统不可用或无替代方案</w:t>
            </w:r>
          </w:p>
        </w:tc>
        <w:tc>
          <w:tcPr>
            <w:tcW w:type="dxa" w:w="131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20（43.5%）</w:t>
            </w:r>
          </w:p>
        </w:tc>
        <w:tc>
          <w:tcPr>
            <w:tcW w:type="dxa" w:w="237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首轮迭代必须交付，变更需 CCB 审批</w:t>
            </w:r>
          </w:p>
        </w:tc>
      </w:tr>
      <w:tr>
        <w:trPr>
          <w:cantSplit w:val="true"/>
        </w:trPr>
        <w:tc>
          <w:tcPr>
            <w:tcW w:type="dxa" w:w="70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P1</w:t>
            </w:r>
          </w:p>
        </w:tc>
        <w:tc>
          <w:tcPr>
            <w:tcW w:type="dxa" w:w="96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Should</w:t>
            </w:r>
          </w:p>
        </w:tc>
        <w:tc>
          <w:tcPr>
            <w:tcW w:type="dxa" w:w="325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显著提升效率或体验，存在临时替代方案（如手工处理）</w:t>
            </w:r>
          </w:p>
        </w:tc>
        <w:tc>
          <w:tcPr>
            <w:tcW w:type="dxa" w:w="131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18（39.1%）</w:t>
            </w:r>
          </w:p>
        </w:tc>
        <w:tc>
          <w:tcPr>
            <w:tcW w:type="dxa" w:w="237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后续迭代交付，可在资源紧张时顺延</w:t>
            </w:r>
          </w:p>
        </w:tc>
      </w:tr>
      <w:tr>
        <w:trPr>
          <w:cantSplit w:val="true"/>
        </w:trPr>
        <w:tc>
          <w:tcPr>
            <w:tcW w:type="dxa" w:w="7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P2</w:t>
            </w:r>
          </w:p>
        </w:tc>
        <w:tc>
          <w:tcPr>
            <w:tcW w:type="dxa" w:w="96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Could</w:t>
            </w:r>
          </w:p>
        </w:tc>
        <w:tc>
          <w:tcPr>
            <w:tcW w:type="dxa" w:w="3253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增值功能，使用频率低或成本较高</w:t>
            </w:r>
          </w:p>
        </w:tc>
        <w:tc>
          <w:tcPr>
            <w:tcW w:type="dxa" w:w="131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8（17.4%）</w:t>
            </w:r>
          </w:p>
        </w:tc>
        <w:tc>
          <w:tcPr>
            <w:tcW w:type="dxa" w:w="237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资源允许时交付，可裁剪</w:t>
            </w:r>
          </w:p>
        </w:tc>
      </w:tr>
    </w:tbl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P0 需求占比 43.5%，这一比例偏高，反映出借还业务本身环环相扣：缺少任何一个环节，扫码借还都无法闭环。为控制首轮迭代风险，项目组进一步在 P0 内部区分了“主线需求”与“支撑需求”，主线需求（REQ-012、REQ-017）优先实现并作为需求跟踪矩阵的样例需求全程跟踪，支撑需求（如 REQ-004、REQ-009）随主线一并交付。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5.4  优先级分布与迭代规划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按上述优先级与依赖关系，46 条需求被分配到四个迭代（表 5-4）。分配时遵循三条规则：被依赖的需求先行（如图书与读者主数据先于借还业务）；同一条业务链上的需求尽量同批交付，避免出现“能借不能还”；非功能需求随其约束的功能需求同批完成，不单独后置。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5-4  迭代规划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70"/>
        <w:gridCol w:w="1628"/>
        <w:gridCol w:w="766"/>
        <w:gridCol w:w="3543"/>
        <w:gridCol w:w="2011"/>
      </w:tblGrid>
      <w:tr>
        <w:trPr>
          <w:tblHeader w:val="true"/>
          <w:cantSplit w:val="true"/>
        </w:trPr>
        <w:tc>
          <w:tcPr>
            <w:tcW w:type="dxa" w:w="67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批次</w:t>
            </w:r>
          </w:p>
        </w:tc>
        <w:tc>
          <w:tcPr>
            <w:tcW w:type="dxa" w:w="162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时间</w:t>
            </w:r>
          </w:p>
        </w:tc>
        <w:tc>
          <w:tcPr>
            <w:tcW w:type="dxa" w:w="76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需求数</w:t>
            </w:r>
          </w:p>
        </w:tc>
        <w:tc>
          <w:tcPr>
            <w:tcW w:type="dxa" w:w="354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主要内容</w:t>
            </w:r>
          </w:p>
        </w:tc>
        <w:tc>
          <w:tcPr>
            <w:tcW w:type="dxa" w:w="201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迭代目标</w:t>
            </w:r>
          </w:p>
        </w:tc>
      </w:tr>
      <w:tr>
        <w:trPr>
          <w:cantSplit w:val="true"/>
        </w:trPr>
        <w:tc>
          <w:tcPr>
            <w:tcW w:type="dxa" w:w="67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I1</w:t>
            </w:r>
          </w:p>
        </w:tc>
        <w:tc>
          <w:tcPr>
            <w:tcW w:type="dxa" w:w="162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2026-10-30～11-20</w:t>
            </w:r>
          </w:p>
        </w:tc>
        <w:tc>
          <w:tcPr>
            <w:tcW w:type="dxa" w:w="76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15</w:t>
            </w:r>
          </w:p>
        </w:tc>
        <w:tc>
          <w:tcPr>
            <w:tcW w:type="dxa" w:w="354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图书入库与信息维护、复本状态、读者登记与权限、借书与还书登记、资格校验、逾期计算、图书检索、借阅查询、登录与权限、性能与安全</w:t>
            </w:r>
          </w:p>
        </w:tc>
        <w:tc>
          <w:tcPr>
            <w:tcW w:type="dxa" w:w="201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打通“扫码借还”核心闭环，形成可运行的最小系统</w:t>
            </w:r>
          </w:p>
        </w:tc>
      </w:tr>
      <w:tr>
        <w:trPr>
          <w:cantSplit w:val="true"/>
        </w:trPr>
        <w:tc>
          <w:tcPr>
            <w:tcW w:type="dxa" w:w="67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I2</w:t>
            </w:r>
          </w:p>
        </w:tc>
        <w:tc>
          <w:tcPr>
            <w:tcW w:type="dxa" w:w="162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2026-11-21～12-04</w:t>
            </w:r>
          </w:p>
        </w:tc>
        <w:tc>
          <w:tcPr>
            <w:tcW w:type="dxa" w:w="766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21</w:t>
            </w:r>
          </w:p>
        </w:tc>
        <w:tc>
          <w:tcPr>
            <w:tcW w:type="dxa" w:w="354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注销剔旧、分类位置、读者挂失冻结、续借与预约、罚款缴纳、欠费名单、到期与催还提醒、参数配置、日志、易用性与兼容性</w:t>
            </w:r>
          </w:p>
        </w:tc>
        <w:tc>
          <w:tcPr>
            <w:tcW w:type="dxa" w:w="201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完善流通业务规则与提醒能力，覆盖日常运营场景</w:t>
            </w:r>
          </w:p>
        </w:tc>
      </w:tr>
      <w:tr>
        <w:trPr>
          <w:cantSplit w:val="true"/>
        </w:trPr>
        <w:tc>
          <w:tcPr>
            <w:tcW w:type="dxa" w:w="67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I3</w:t>
            </w:r>
          </w:p>
        </w:tc>
        <w:tc>
          <w:tcPr>
            <w:tcW w:type="dxa" w:w="162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2026-12-05～12-18</w:t>
            </w:r>
          </w:p>
        </w:tc>
        <w:tc>
          <w:tcPr>
            <w:tcW w:type="dxa" w:w="76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7</w:t>
            </w:r>
          </w:p>
        </w:tc>
        <w:tc>
          <w:tcPr>
            <w:tcW w:type="dxa" w:w="354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图书与读者批量导入、借阅补录、读者自助服务、罚款减免、统计报表与导出</w:t>
            </w:r>
          </w:p>
        </w:tc>
        <w:tc>
          <w:tcPr>
            <w:tcW w:type="dxa" w:w="201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提升数据维护与统计分析能力</w:t>
            </w:r>
          </w:p>
        </w:tc>
      </w:tr>
      <w:tr>
        <w:trPr>
          <w:cantSplit w:val="true"/>
        </w:trPr>
        <w:tc>
          <w:tcPr>
            <w:tcW w:type="dxa" w:w="67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I4</w:t>
            </w:r>
          </w:p>
        </w:tc>
        <w:tc>
          <w:tcPr>
            <w:tcW w:type="dxa" w:w="162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2026-12-19～12-31</w:t>
            </w:r>
          </w:p>
        </w:tc>
        <w:tc>
          <w:tcPr>
            <w:tcW w:type="dxa" w:w="766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354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热门图书与馆藏利用分析、数据备份与恢复</w:t>
            </w:r>
          </w:p>
        </w:tc>
        <w:tc>
          <w:tcPr>
            <w:tcW w:type="dxa" w:w="201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增强分析能力与运维保障</w:t>
            </w:r>
          </w:p>
        </w:tc>
      </w:tr>
      <w:tr>
        <w:trPr>
          <w:cantSplit w:val="true"/>
        </w:trPr>
        <w:tc>
          <w:tcPr>
            <w:tcW w:type="dxa" w:w="67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162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已取消</w:t>
            </w:r>
          </w:p>
        </w:tc>
        <w:tc>
          <w:tcPr>
            <w:tcW w:type="dxa" w:w="76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3543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校园一卡通接口对接（REQ-040）</w:t>
            </w:r>
          </w:p>
        </w:tc>
        <w:tc>
          <w:tcPr>
            <w:tcW w:type="dxa" w:w="201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因接口不开放取消，改为读者证号扫码</w:t>
            </w:r>
          </w:p>
        </w:tc>
      </w:tr>
    </w:tbl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首轮迭代承担 15 条需求，工作量偏重。项目组的应对措施是：I1 只实现每条需求的主流程，异常分支与辅助功能在 I2 补齐；对 REQ-030 等统计类需求，先提供固定口径的查询页面，图表与导出延后。这一安排已写入迭代计划，并在需求池的“迭代批次”字段中体现。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5.5  待澄清问题清单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需求分析过程中发现 6 个问题无法在组内闭环，需由业务方或信息中心决策。其中 3 个直接影响需求能否定稿，必须在需求评审前关闭；另外 3 个影响范围有限，可在迭代过程中确认（表 5-5）。这些问题同时被登记为后续变更控制的输入：一旦决策结果与现有需求描述不符，即触发变更流程。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5-5  待澄清问题清单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70"/>
        <w:gridCol w:w="3064"/>
        <w:gridCol w:w="1628"/>
        <w:gridCol w:w="862"/>
        <w:gridCol w:w="1053"/>
        <w:gridCol w:w="1340"/>
      </w:tblGrid>
      <w:tr>
        <w:trPr>
          <w:tblHeader w:val="true"/>
          <w:cantSplit w:val="true"/>
        </w:trPr>
        <w:tc>
          <w:tcPr>
            <w:tcW w:type="dxa" w:w="67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编号</w:t>
            </w:r>
          </w:p>
        </w:tc>
        <w:tc>
          <w:tcPr>
            <w:tcW w:type="dxa" w:w="306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问题描述</w:t>
            </w:r>
          </w:p>
        </w:tc>
        <w:tc>
          <w:tcPr>
            <w:tcW w:type="dxa" w:w="162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影响需求</w:t>
            </w:r>
          </w:p>
        </w:tc>
        <w:tc>
          <w:tcPr>
            <w:tcW w:type="dxa" w:w="86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影响程度</w:t>
            </w:r>
          </w:p>
        </w:tc>
        <w:tc>
          <w:tcPr>
            <w:tcW w:type="dxa" w:w="105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责任方</w:t>
            </w:r>
          </w:p>
        </w:tc>
        <w:tc>
          <w:tcPr>
            <w:tcW w:type="dxa" w:w="134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计划关闭时间</w:t>
            </w:r>
          </w:p>
        </w:tc>
      </w:tr>
      <w:tr>
        <w:trPr>
          <w:cantSplit w:val="true"/>
        </w:trPr>
        <w:tc>
          <w:tcPr>
            <w:tcW w:type="dxa" w:w="67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Q-01</w:t>
            </w:r>
          </w:p>
        </w:tc>
        <w:tc>
          <w:tcPr>
            <w:tcW w:type="dxa" w:w="306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非本馆图书、条码不存在、重复归还的处理策略；是否允许跨校区归还</w:t>
            </w:r>
          </w:p>
        </w:tc>
        <w:tc>
          <w:tcPr>
            <w:tcW w:type="dxa" w:w="162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REQ-020、REQ-004</w:t>
            </w:r>
          </w:p>
        </w:tc>
        <w:tc>
          <w:tcPr>
            <w:tcW w:type="dxa" w:w="86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  <w:tc>
          <w:tcPr>
            <w:tcW w:type="dxa" w:w="105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馆长</w:t>
            </w:r>
          </w:p>
        </w:tc>
        <w:tc>
          <w:tcPr>
            <w:tcW w:type="dxa" w:w="134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2026-10-30（评审前）</w:t>
            </w:r>
          </w:p>
        </w:tc>
      </w:tr>
      <w:tr>
        <w:trPr>
          <w:cantSplit w:val="true"/>
        </w:trPr>
        <w:tc>
          <w:tcPr>
            <w:tcW w:type="dxa" w:w="67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Q-02</w:t>
            </w:r>
          </w:p>
        </w:tc>
        <w:tc>
          <w:tcPr>
            <w:tcW w:type="dxa" w:w="306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罚款减免的审批权限与单次额度上限</w:t>
            </w:r>
          </w:p>
        </w:tc>
        <w:tc>
          <w:tcPr>
            <w:tcW w:type="dxa" w:w="162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REQ-027</w:t>
            </w:r>
          </w:p>
        </w:tc>
        <w:tc>
          <w:tcPr>
            <w:tcW w:type="dxa" w:w="86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  <w:tc>
          <w:tcPr>
            <w:tcW w:type="dxa" w:w="105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馆长</w:t>
            </w:r>
          </w:p>
        </w:tc>
        <w:tc>
          <w:tcPr>
            <w:tcW w:type="dxa" w:w="134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2026-10-30（评审前）</w:t>
            </w:r>
          </w:p>
        </w:tc>
      </w:tr>
      <w:tr>
        <w:trPr>
          <w:cantSplit w:val="true"/>
        </w:trPr>
        <w:tc>
          <w:tcPr>
            <w:tcW w:type="dxa" w:w="67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Q-03</w:t>
            </w:r>
          </w:p>
        </w:tc>
        <w:tc>
          <w:tcPr>
            <w:tcW w:type="dxa" w:w="306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提醒渠道的取舍：站内 / 邮件 / 短信 / 微信，以及接口开通条件</w:t>
            </w:r>
          </w:p>
        </w:tc>
        <w:tc>
          <w:tcPr>
            <w:tcW w:type="dxa" w:w="162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REQ-033、REQ-034</w:t>
            </w:r>
          </w:p>
        </w:tc>
        <w:tc>
          <w:tcPr>
            <w:tcW w:type="dxa" w:w="86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  <w:tc>
          <w:tcPr>
            <w:tcW w:type="dxa" w:w="105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信息中心</w:t>
            </w:r>
          </w:p>
        </w:tc>
        <w:tc>
          <w:tcPr>
            <w:tcW w:type="dxa" w:w="134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2026-11-03</w:t>
            </w:r>
          </w:p>
        </w:tc>
      </w:tr>
      <w:tr>
        <w:trPr>
          <w:cantSplit w:val="true"/>
        </w:trPr>
        <w:tc>
          <w:tcPr>
            <w:tcW w:type="dxa" w:w="67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Q-04</w:t>
            </w:r>
          </w:p>
        </w:tc>
        <w:tc>
          <w:tcPr>
            <w:tcW w:type="dxa" w:w="306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是否与校园一卡通对接（已决策：取消）</w:t>
            </w:r>
          </w:p>
        </w:tc>
        <w:tc>
          <w:tcPr>
            <w:tcW w:type="dxa" w:w="162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REQ-040</w:t>
            </w:r>
          </w:p>
        </w:tc>
        <w:tc>
          <w:tcPr>
            <w:tcW w:type="dxa" w:w="86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105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信息中心</w:t>
            </w:r>
          </w:p>
        </w:tc>
        <w:tc>
          <w:tcPr>
            <w:tcW w:type="dxa" w:w="134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已关闭（2026-10-28）</w:t>
            </w:r>
          </w:p>
        </w:tc>
      </w:tr>
      <w:tr>
        <w:trPr>
          <w:cantSplit w:val="true"/>
        </w:trPr>
        <w:tc>
          <w:tcPr>
            <w:tcW w:type="dxa" w:w="67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Q-05</w:t>
            </w:r>
          </w:p>
        </w:tc>
        <w:tc>
          <w:tcPr>
            <w:tcW w:type="dxa" w:w="306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历史数据迁移范围：纸质台账是否需要录入系统</w:t>
            </w:r>
          </w:p>
        </w:tc>
        <w:tc>
          <w:tcPr>
            <w:tcW w:type="dxa" w:w="162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REQ-011、REQ-016</w:t>
            </w:r>
          </w:p>
        </w:tc>
        <w:tc>
          <w:tcPr>
            <w:tcW w:type="dxa" w:w="86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中</w:t>
            </w:r>
          </w:p>
        </w:tc>
        <w:tc>
          <w:tcPr>
            <w:tcW w:type="dxa" w:w="105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馆长、信息中心</w:t>
            </w:r>
          </w:p>
        </w:tc>
        <w:tc>
          <w:tcPr>
            <w:tcW w:type="dxa" w:w="134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2026-11-03</w:t>
            </w:r>
          </w:p>
        </w:tc>
      </w:tr>
      <w:tr>
        <w:trPr>
          <w:cantSplit w:val="true"/>
        </w:trPr>
        <w:tc>
          <w:tcPr>
            <w:tcW w:type="dxa" w:w="670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Q-06</w:t>
            </w:r>
          </w:p>
        </w:tc>
        <w:tc>
          <w:tcPr>
            <w:tcW w:type="dxa" w:w="306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是否存在分馆或跨校区借还，影响复本归属与归还校验</w:t>
            </w:r>
          </w:p>
        </w:tc>
        <w:tc>
          <w:tcPr>
            <w:tcW w:type="dxa" w:w="1628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REQ-004、REQ-020</w:t>
            </w:r>
          </w:p>
        </w:tc>
        <w:tc>
          <w:tcPr>
            <w:tcW w:type="dxa" w:w="86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中</w:t>
            </w:r>
          </w:p>
        </w:tc>
        <w:tc>
          <w:tcPr>
            <w:tcW w:type="dxa" w:w="105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馆长</w:t>
            </w:r>
          </w:p>
        </w:tc>
        <w:tc>
          <w:tcPr>
            <w:tcW w:type="dxa" w:w="1340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2026-11-03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6  需求管理过程符合性检查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按照课程要求，项目组对照 CMMI-DEV 1.3 需求管理（REQM）过程域的五个特定实践，采用“实践要求—落实措施—证据—后续安排”四栏对照的方式，检查本阶段工作的落实情况。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6-1  CMMI REQM 符合性检查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94"/>
        <w:gridCol w:w="1792"/>
        <w:gridCol w:w="2730"/>
        <w:gridCol w:w="1365"/>
        <w:gridCol w:w="1536"/>
      </w:tblGrid>
      <w:tr>
        <w:trPr>
          <w:tblHeader w:val="true"/>
          <w:cantSplit w:val="true"/>
        </w:trPr>
        <w:tc>
          <w:tcPr>
            <w:tcW w:type="dxa" w:w="119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特定实践</w:t>
            </w:r>
          </w:p>
        </w:tc>
        <w:tc>
          <w:tcPr>
            <w:tcW w:type="dxa" w:w="179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实践要求</w:t>
            </w:r>
          </w:p>
        </w:tc>
        <w:tc>
          <w:tcPr>
            <w:tcW w:type="dxa" w:w="273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本阶段落实情况</w:t>
            </w:r>
          </w:p>
        </w:tc>
        <w:tc>
          <w:tcPr>
            <w:tcW w:type="dxa" w:w="136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证据</w:t>
            </w:r>
          </w:p>
        </w:tc>
        <w:tc>
          <w:tcPr>
            <w:tcW w:type="dxa" w:w="153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后续安排</w:t>
            </w:r>
          </w:p>
        </w:tc>
      </w:tr>
      <w:tr>
        <w:trPr>
          <w:cantSplit w:val="true"/>
        </w:trPr>
        <w:tc>
          <w:tcPr>
            <w:tcW w:type="dxa" w:w="119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SP1.1 理解需求</w:t>
            </w:r>
          </w:p>
        </w:tc>
        <w:tc>
          <w:tcPr>
            <w:tcW w:type="dxa" w:w="179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与需求提供方就需求含义达成共识</w:t>
            </w:r>
          </w:p>
        </w:tc>
        <w:tc>
          <w:tcPr>
            <w:tcW w:type="dxa" w:w="273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通过 3 场访谈、1 次问卷、1 次观察与制度分析，形成 50 条原始需求并逐条复述确认；6 处歧义登记为待澄清问题</w:t>
            </w:r>
          </w:p>
        </w:tc>
        <w:tc>
          <w:tcPr>
            <w:tcW w:type="dxa" w:w="136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第 3 章；需求池“需求来源与原始需求”</w:t>
            </w:r>
          </w:p>
        </w:tc>
        <w:tc>
          <w:tcPr>
            <w:tcW w:type="dxa" w:w="153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第二部分评审会上再次确认</w:t>
            </w:r>
          </w:p>
        </w:tc>
      </w:tr>
      <w:tr>
        <w:trPr>
          <w:cantSplit w:val="true"/>
        </w:trPr>
        <w:tc>
          <w:tcPr>
            <w:tcW w:type="dxa" w:w="119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SP1.2 获取需求承诺</w:t>
            </w:r>
          </w:p>
        </w:tc>
        <w:tc>
          <w:tcPr>
            <w:tcW w:type="dxa" w:w="1792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相关方对需求作出正式承诺</w:t>
            </w:r>
          </w:p>
        </w:tc>
        <w:tc>
          <w:tcPr>
            <w:tcW w:type="dxa" w:w="273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馆长与馆员确认范围、规则与优先级；46 条需求中 42 条为已确认或已排期</w:t>
            </w:r>
          </w:p>
        </w:tc>
        <w:tc>
          <w:tcPr>
            <w:tcW w:type="dxa" w:w="136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表 5-2；需求池状态字段</w:t>
            </w:r>
          </w:p>
        </w:tc>
        <w:tc>
          <w:tcPr>
            <w:tcW w:type="dxa" w:w="1536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评审通过后签署评审记录，形成基线承诺</w:t>
            </w:r>
          </w:p>
        </w:tc>
      </w:tr>
      <w:tr>
        <w:trPr>
          <w:cantSplit w:val="true"/>
        </w:trPr>
        <w:tc>
          <w:tcPr>
            <w:tcW w:type="dxa" w:w="119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SP1.3 管理需求变更</w:t>
            </w:r>
          </w:p>
        </w:tc>
        <w:tc>
          <w:tcPr>
            <w:tcW w:type="dxa" w:w="179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变更须评估影响并经审批后实施</w:t>
            </w:r>
          </w:p>
        </w:tc>
        <w:tc>
          <w:tcPr>
            <w:tcW w:type="dxa" w:w="273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定义 7 个需求状态与流转规则，明确变更入口；识别 6 个潜在变更点</w:t>
            </w:r>
          </w:p>
        </w:tc>
        <w:tc>
          <w:tcPr>
            <w:tcW w:type="dxa" w:w="136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第 5.2 节；表 5-5</w:t>
            </w:r>
          </w:p>
        </w:tc>
        <w:tc>
          <w:tcPr>
            <w:tcW w:type="dxa" w:w="153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第四部分建立完整变更控制流程</w:t>
            </w:r>
          </w:p>
        </w:tc>
      </w:tr>
      <w:tr>
        <w:trPr>
          <w:cantSplit w:val="true"/>
        </w:trPr>
        <w:tc>
          <w:tcPr>
            <w:tcW w:type="dxa" w:w="119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SP1.4 维护需求双向追溯</w:t>
            </w:r>
          </w:p>
        </w:tc>
        <w:tc>
          <w:tcPr>
            <w:tcW w:type="dxa" w:w="1792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建立需求与工作产品间的双向追溯</w:t>
            </w:r>
          </w:p>
        </w:tc>
        <w:tc>
          <w:tcPr>
            <w:tcW w:type="dxa" w:w="273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建立原始需求（RAW）与需求条目（REQ）的双向映射；每条需求标注来源</w:t>
            </w:r>
          </w:p>
        </w:tc>
        <w:tc>
          <w:tcPr>
            <w:tcW w:type="dxa" w:w="136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附录 A；需求池备注字段</w:t>
            </w:r>
          </w:p>
        </w:tc>
        <w:tc>
          <w:tcPr>
            <w:tcW w:type="dxa" w:w="1536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第三部分扩展至设计、代码、测试用例与缺陷</w:t>
            </w:r>
          </w:p>
        </w:tc>
      </w:tr>
      <w:tr>
        <w:trPr>
          <w:cantSplit w:val="true"/>
        </w:trPr>
        <w:tc>
          <w:tcPr>
            <w:tcW w:type="dxa" w:w="119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SP1.5 识别不一致</w:t>
            </w:r>
          </w:p>
        </w:tc>
        <w:tc>
          <w:tcPr>
            <w:tcW w:type="dxa" w:w="1792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识别需求与计划、工作产品之间的不一致并处理</w:t>
            </w:r>
          </w:p>
        </w:tc>
        <w:tc>
          <w:tcPr>
            <w:tcW w:type="dxa" w:w="2730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通过冲突分析与待澄清清单识别 6 项不一致，其中 2 项已通过范围裁剪消解</w:t>
            </w:r>
          </w:p>
        </w:tc>
        <w:tc>
          <w:tcPr>
            <w:tcW w:type="dxa" w:w="1365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第 4.7 节、第 5.5 节</w:t>
            </w:r>
          </w:p>
        </w:tc>
        <w:tc>
          <w:tcPr>
            <w:tcW w:type="dxa" w:w="15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每次迭代评审时复查，纳入配置审计</w:t>
            </w:r>
          </w:p>
        </w:tc>
      </w:tr>
    </w:tbl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检查结论：本阶段已完整落实 SP1.1、SP1.2、SP1.4，基本落实 SP1.3 与 SP1.5。存在两点不足：一是需求承诺目前以需求池状态标识，尚未形成正式的签署记录，需在评审后补充；二是双向追溯目前停留在“原始需求—需求条目”层面，尚未延伸到设计与测试工件，这是第三部分需求跟踪矩阵要解决的问题。两项不足均已列入后续工作。</w:t>
      </w: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7  结论与后续工作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7.1  主要结论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本阶段完成了从原始诉求到结构化需求的转化。项目组通过文档分析、现场观察、半结构化访谈、问卷调查与同类系统分析五种方法，采集原始需求 50 条，经归并、拆分与取舍，形成系统需求 46 条，其中功能需求 40 条、非功能需求 6 条，覆盖 9 个功能模块。需求池 V1.0 已建立，每条需求均具备标题、来源、描述、优先级与状态五要素，并可通过备注字段追溯到具体原始需求。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从优先级看，P0 需求 20 条（43.5%）、P1 需求 18 条（39.1%）、P2 需求 8 条（17.4%）。首轮迭代排定 15 条需求，以借书与还书登记为核心，目标是打通扫码借还闭环。已有 42 条需求获得业务方确认，3 条待澄清，1 条取消，需求范围总体可控。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阶段还产出了两项对后续工作有直接价值的结果：一是目标业务流程与用例模型，明确了系统与人工的职责边界；二是需求冲突与待澄清清单，提前暴露了提醒渠道、罚款减免、数据迁移等容易在开发阶段反复的问题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7.2  存在的风险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范围风险：P0 需求占比偏高，首轮迭代承载 15 条需求，若开发进度不及预期，可能挤压测试时间。应对措施是 I1 只交付主流程，异常分支后置，并在每个迭代末进行需求完成度检查。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数据风险：历史读者与书目数据依赖 Excel 与纸质台账，质量不可控，可能影响批量导入与检索准确性。应对措施是先做数据抽样清洗，再决定迁移范围（Q-05）。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技术风险：扫码枪以键盘模拟方式输入，需处理扫码与手动输入的冲突；浏览器兼容性依赖馆内旧设备。应对措施是在设计阶段进行设备实测，并在 NFR-005 中明确验证方式。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接受度风险：馆员长期使用纸质台账，若新系统操作步骤增加，可能被弃用。应对措施是让馆员参与原型评审，并以“单笔业务不超过 3 步”作为易用性验收标准。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7.3  下一步工作</w:t>
      </w:r>
    </w:p>
    <w:p>
      <w:pPr>
        <w:keepNext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下一步进入需求规格说明与评审阶段。工作重点是：将 46 条需求细化为包含前置条件、主流程、异常流程与验收标准的规格说明；组织一次由业务方、指导教师与项目组共同参与的需求评审；评审通过后建立需求基线 BL-001，并启动需求跟踪矩阵的建立。具体安排见表 7-1。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7-1  后续工作安排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54"/>
        <w:gridCol w:w="2727"/>
        <w:gridCol w:w="2182"/>
        <w:gridCol w:w="1636"/>
        <w:gridCol w:w="1418"/>
      </w:tblGrid>
      <w:tr>
        <w:trPr>
          <w:tblHeader w:val="true"/>
          <w:cantSplit w:val="true"/>
        </w:trPr>
        <w:tc>
          <w:tcPr>
            <w:tcW w:type="dxa" w:w="65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</w:p>
        </w:tc>
        <w:tc>
          <w:tcPr>
            <w:tcW w:type="dxa" w:w="272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工作项</w:t>
            </w:r>
          </w:p>
        </w:tc>
        <w:tc>
          <w:tcPr>
            <w:tcW w:type="dxa" w:w="218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输出物</w:t>
            </w:r>
          </w:p>
        </w:tc>
        <w:tc>
          <w:tcPr>
            <w:tcW w:type="dxa" w:w="163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责任人</w:t>
            </w:r>
          </w:p>
        </w:tc>
        <w:tc>
          <w:tcPr>
            <w:tcW w:type="dxa" w:w="141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计划时间（2026 年）</w:t>
            </w:r>
          </w:p>
        </w:tc>
      </w:tr>
      <w:tr>
        <w:trPr>
          <w:cantSplit w:val="true"/>
        </w:trPr>
        <w:tc>
          <w:tcPr>
            <w:tcW w:type="dxa" w:w="65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272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关闭高影响待澄清问题 Q-01～Q-03</w:t>
            </w:r>
          </w:p>
        </w:tc>
        <w:tc>
          <w:tcPr>
            <w:tcW w:type="dxa" w:w="218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问题澄清记录</w:t>
            </w:r>
          </w:p>
        </w:tc>
        <w:tc>
          <w:tcPr>
            <w:tcW w:type="dxa" w:w="163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郭顺杰、馆长</w:t>
            </w:r>
          </w:p>
        </w:tc>
        <w:tc>
          <w:tcPr>
            <w:tcW w:type="dxa" w:w="141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10-30</w:t>
            </w:r>
          </w:p>
        </w:tc>
      </w:tr>
      <w:tr>
        <w:trPr>
          <w:cantSplit w:val="true"/>
        </w:trPr>
        <w:tc>
          <w:tcPr>
            <w:tcW w:type="dxa" w:w="65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2727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编写需求规格说明书（SRS）</w:t>
            </w:r>
          </w:p>
        </w:tc>
        <w:tc>
          <w:tcPr>
            <w:tcW w:type="dxa" w:w="2182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SRS V1.0</w:t>
            </w:r>
          </w:p>
        </w:tc>
        <w:tc>
          <w:tcPr>
            <w:tcW w:type="dxa" w:w="1636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郭顺杰、楚汶霖</w:t>
            </w:r>
          </w:p>
        </w:tc>
        <w:tc>
          <w:tcPr>
            <w:tcW w:type="dxa" w:w="141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10-31～11-03</w:t>
            </w:r>
          </w:p>
        </w:tc>
      </w:tr>
      <w:tr>
        <w:trPr>
          <w:cantSplit w:val="true"/>
        </w:trPr>
        <w:tc>
          <w:tcPr>
            <w:tcW w:type="dxa" w:w="65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272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组织需求评审</w:t>
            </w:r>
          </w:p>
        </w:tc>
        <w:tc>
          <w:tcPr>
            <w:tcW w:type="dxa" w:w="218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需求评审记录</w:t>
            </w:r>
          </w:p>
        </w:tc>
        <w:tc>
          <w:tcPr>
            <w:tcW w:type="dxa" w:w="163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全体</w:t>
            </w:r>
          </w:p>
        </w:tc>
        <w:tc>
          <w:tcPr>
            <w:tcW w:type="dxa" w:w="141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11-03</w:t>
            </w:r>
          </w:p>
        </w:tc>
      </w:tr>
      <w:tr>
        <w:trPr>
          <w:cantSplit w:val="true"/>
        </w:trPr>
        <w:tc>
          <w:tcPr>
            <w:tcW w:type="dxa" w:w="65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2727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建立需求基线 BL-001</w:t>
            </w:r>
          </w:p>
        </w:tc>
        <w:tc>
          <w:tcPr>
            <w:tcW w:type="dxa" w:w="2182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需求基线版本说明</w:t>
            </w:r>
          </w:p>
        </w:tc>
        <w:tc>
          <w:tcPr>
            <w:tcW w:type="dxa" w:w="1636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</w:t>
            </w:r>
          </w:p>
        </w:tc>
        <w:tc>
          <w:tcPr>
            <w:tcW w:type="dxa" w:w="141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11-04</w:t>
            </w:r>
          </w:p>
        </w:tc>
      </w:tr>
      <w:tr>
        <w:trPr>
          <w:cantSplit w:val="true"/>
        </w:trPr>
        <w:tc>
          <w:tcPr>
            <w:tcW w:type="dxa" w:w="65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272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建立需求跟踪矩阵</w:t>
            </w:r>
          </w:p>
        </w:tc>
        <w:tc>
          <w:tcPr>
            <w:tcW w:type="dxa" w:w="218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需求跟踪矩阵 V1.0</w:t>
            </w:r>
          </w:p>
        </w:tc>
        <w:tc>
          <w:tcPr>
            <w:tcW w:type="dxa" w:w="163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楚汶霖</w:t>
            </w:r>
          </w:p>
        </w:tc>
        <w:tc>
          <w:tcPr>
            <w:tcW w:type="dxa" w:w="141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11-05～11-08</w:t>
            </w:r>
          </w:p>
        </w:tc>
      </w:tr>
      <w:tr>
        <w:trPr>
          <w:cantSplit w:val="true"/>
        </w:trPr>
        <w:tc>
          <w:tcPr>
            <w:tcW w:type="dxa" w:w="6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</w:t>
            </w:r>
          </w:p>
        </w:tc>
        <w:tc>
          <w:tcPr>
            <w:tcW w:type="dxa" w:w="272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首轮迭代开发与测试</w:t>
            </w:r>
          </w:p>
        </w:tc>
        <w:tc>
          <w:tcPr>
            <w:tcW w:type="dxa" w:w="2182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可运行系统、测试用例</w:t>
            </w:r>
          </w:p>
        </w:tc>
        <w:tc>
          <w:tcPr>
            <w:tcW w:type="dxa" w:w="163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付美霞、韦丽珍</w:t>
            </w:r>
          </w:p>
        </w:tc>
        <w:tc>
          <w:tcPr>
            <w:tcW w:type="dxa" w:w="141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11-09～11-20</w:t>
            </w:r>
          </w:p>
        </w:tc>
      </w:tr>
    </w:tbl>
    <w:p>
      <w:pPr>
        <w:pStyle w:val="Heading1"/>
        <w:pageBreakBefore/>
        <w:jc w:val="left"/>
      </w:pPr>
      <w:r>
        <w:rPr>
          <w:rFonts w:ascii="Times New Roman" w:hAnsi="Times New Roman" w:eastAsia="黑体" w:cs="Times New Roman"/>
          <w:b/>
          <w:sz w:val="32"/>
        </w:rPr>
        <w:t>附录 A  需求条目一览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下表汇总需求池 V1.0 中的全部 46 条需求，完整描述、来源、负责人与进度信息见《需求池文档.xlsx》。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A-1  需求条目一览（46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46"/>
        <w:gridCol w:w="1293"/>
        <w:gridCol w:w="3447"/>
        <w:gridCol w:w="754"/>
        <w:gridCol w:w="862"/>
        <w:gridCol w:w="969"/>
        <w:gridCol w:w="646"/>
      </w:tblGrid>
      <w:tr>
        <w:trPr>
          <w:tblHeader w:val="true"/>
          <w:cantSplit w:val="true"/>
        </w:trPr>
        <w:tc>
          <w:tcPr>
            <w:tcW w:type="dxa" w:w="646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序号</w:t>
            </w:r>
          </w:p>
        </w:tc>
        <w:tc>
          <w:tcPr>
            <w:tcW w:type="dxa" w:w="1293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需求ID</w:t>
            </w:r>
          </w:p>
        </w:tc>
        <w:tc>
          <w:tcPr>
            <w:tcW w:type="dxa" w:w="3447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需求标题</w:t>
            </w:r>
          </w:p>
        </w:tc>
        <w:tc>
          <w:tcPr>
            <w:tcW w:type="dxa" w:w="754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模块</w:t>
            </w:r>
          </w:p>
        </w:tc>
        <w:tc>
          <w:tcPr>
            <w:tcW w:type="dxa" w:w="862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优先级</w:t>
            </w:r>
          </w:p>
        </w:tc>
        <w:tc>
          <w:tcPr>
            <w:tcW w:type="dxa" w:w="969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状态</w:t>
            </w:r>
          </w:p>
        </w:tc>
        <w:tc>
          <w:tcPr>
            <w:tcW w:type="dxa" w:w="646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迭代</w:t>
            </w:r>
          </w:p>
        </w:tc>
      </w:tr>
      <w:tr>
        <w:trPr>
          <w:cantSplit w:val="true"/>
        </w:trPr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129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REQ-001</w:t>
            </w:r>
          </w:p>
        </w:tc>
        <w:tc>
          <w:tcPr>
            <w:tcW w:type="dxa" w:w="344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图书信息登记入库</w:t>
            </w:r>
          </w:p>
        </w:tc>
        <w:tc>
          <w:tcPr>
            <w:tcW w:type="dxa" w:w="7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M1</w:t>
            </w:r>
          </w:p>
        </w:tc>
        <w:tc>
          <w:tcPr>
            <w:tcW w:type="dxa" w:w="86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9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已排期</w:t>
            </w:r>
          </w:p>
        </w:tc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</w:tr>
      <w:tr>
        <w:trPr>
          <w:cantSplit w:val="true"/>
        </w:trPr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129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REQ-002</w:t>
            </w:r>
          </w:p>
        </w:tc>
        <w:tc>
          <w:tcPr>
            <w:tcW w:type="dxa" w:w="344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图书信息维护</w:t>
            </w:r>
          </w:p>
        </w:tc>
        <w:tc>
          <w:tcPr>
            <w:tcW w:type="dxa" w:w="7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M1</w:t>
            </w:r>
          </w:p>
        </w:tc>
        <w:tc>
          <w:tcPr>
            <w:tcW w:type="dxa" w:w="86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96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已排期</w:t>
            </w:r>
          </w:p>
        </w:tc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</w:tr>
      <w:tr>
        <w:trPr>
          <w:cantSplit w:val="true"/>
        </w:trPr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129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REQ-003</w:t>
            </w:r>
          </w:p>
        </w:tc>
        <w:tc>
          <w:tcPr>
            <w:tcW w:type="dxa" w:w="344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图书注销与剔旧</w:t>
            </w:r>
          </w:p>
        </w:tc>
        <w:tc>
          <w:tcPr>
            <w:tcW w:type="dxa" w:w="7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M1</w:t>
            </w:r>
          </w:p>
        </w:tc>
        <w:tc>
          <w:tcPr>
            <w:tcW w:type="dxa" w:w="86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9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</w:tr>
      <w:tr>
        <w:trPr>
          <w:cantSplit w:val="true"/>
        </w:trPr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129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REQ-004</w:t>
            </w:r>
          </w:p>
        </w:tc>
        <w:tc>
          <w:tcPr>
            <w:tcW w:type="dxa" w:w="344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复本与馆藏状态管理</w:t>
            </w:r>
          </w:p>
        </w:tc>
        <w:tc>
          <w:tcPr>
            <w:tcW w:type="dxa" w:w="7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M1</w:t>
            </w:r>
          </w:p>
        </w:tc>
        <w:tc>
          <w:tcPr>
            <w:tcW w:type="dxa" w:w="86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96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</w:tr>
      <w:tr>
        <w:trPr>
          <w:cantSplit w:val="true"/>
        </w:trPr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9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REQ-005</w:t>
            </w:r>
          </w:p>
        </w:tc>
        <w:tc>
          <w:tcPr>
            <w:tcW w:type="dxa" w:w="344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图书分类与馆藏位置维护</w:t>
            </w:r>
          </w:p>
        </w:tc>
        <w:tc>
          <w:tcPr>
            <w:tcW w:type="dxa" w:w="7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M1</w:t>
            </w:r>
          </w:p>
        </w:tc>
        <w:tc>
          <w:tcPr>
            <w:tcW w:type="dxa" w:w="86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9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</w:tr>
      <w:tr>
        <w:trPr>
          <w:cantSplit w:val="true"/>
        </w:trPr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6</w:t>
            </w:r>
          </w:p>
        </w:tc>
        <w:tc>
          <w:tcPr>
            <w:tcW w:type="dxa" w:w="129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REQ-006</w:t>
            </w:r>
          </w:p>
        </w:tc>
        <w:tc>
          <w:tcPr>
            <w:tcW w:type="dxa" w:w="344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图书数据批量导入</w:t>
            </w:r>
          </w:p>
        </w:tc>
        <w:tc>
          <w:tcPr>
            <w:tcW w:type="dxa" w:w="7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M1</w:t>
            </w:r>
          </w:p>
        </w:tc>
        <w:tc>
          <w:tcPr>
            <w:tcW w:type="dxa" w:w="86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</w:t>
            </w:r>
          </w:p>
        </w:tc>
        <w:tc>
          <w:tcPr>
            <w:tcW w:type="dxa" w:w="96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I3</w:t>
            </w:r>
          </w:p>
        </w:tc>
      </w:tr>
      <w:tr>
        <w:trPr>
          <w:cantSplit w:val="true"/>
        </w:trPr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7</w:t>
            </w:r>
          </w:p>
        </w:tc>
        <w:tc>
          <w:tcPr>
            <w:tcW w:type="dxa" w:w="129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REQ-007</w:t>
            </w:r>
          </w:p>
        </w:tc>
        <w:tc>
          <w:tcPr>
            <w:tcW w:type="dxa" w:w="344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读者信息登记（办证）</w:t>
            </w:r>
          </w:p>
        </w:tc>
        <w:tc>
          <w:tcPr>
            <w:tcW w:type="dxa" w:w="7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M2</w:t>
            </w:r>
          </w:p>
        </w:tc>
        <w:tc>
          <w:tcPr>
            <w:tcW w:type="dxa" w:w="86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9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已排期</w:t>
            </w:r>
          </w:p>
        </w:tc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</w:tr>
      <w:tr>
        <w:trPr>
          <w:cantSplit w:val="true"/>
        </w:trPr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8</w:t>
            </w:r>
          </w:p>
        </w:tc>
        <w:tc>
          <w:tcPr>
            <w:tcW w:type="dxa" w:w="129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REQ-008</w:t>
            </w:r>
          </w:p>
        </w:tc>
        <w:tc>
          <w:tcPr>
            <w:tcW w:type="dxa" w:w="344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读者信息维护与挂失</w:t>
            </w:r>
          </w:p>
        </w:tc>
        <w:tc>
          <w:tcPr>
            <w:tcW w:type="dxa" w:w="7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M2</w:t>
            </w:r>
          </w:p>
        </w:tc>
        <w:tc>
          <w:tcPr>
            <w:tcW w:type="dxa" w:w="86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96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</w:tr>
      <w:tr>
        <w:trPr>
          <w:cantSplit w:val="true"/>
        </w:trPr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9</w:t>
            </w:r>
          </w:p>
        </w:tc>
        <w:tc>
          <w:tcPr>
            <w:tcW w:type="dxa" w:w="129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REQ-009</w:t>
            </w:r>
          </w:p>
        </w:tc>
        <w:tc>
          <w:tcPr>
            <w:tcW w:type="dxa" w:w="344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读者借阅权限与状态管理</w:t>
            </w:r>
          </w:p>
        </w:tc>
        <w:tc>
          <w:tcPr>
            <w:tcW w:type="dxa" w:w="7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M2</w:t>
            </w:r>
          </w:p>
        </w:tc>
        <w:tc>
          <w:tcPr>
            <w:tcW w:type="dxa" w:w="86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9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已排期</w:t>
            </w:r>
          </w:p>
        </w:tc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</w:tr>
      <w:tr>
        <w:trPr>
          <w:cantSplit w:val="true"/>
        </w:trPr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type="dxa" w:w="129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REQ-010</w:t>
            </w:r>
          </w:p>
        </w:tc>
        <w:tc>
          <w:tcPr>
            <w:tcW w:type="dxa" w:w="344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读者类型与借阅规则配置</w:t>
            </w:r>
          </w:p>
        </w:tc>
        <w:tc>
          <w:tcPr>
            <w:tcW w:type="dxa" w:w="7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M2</w:t>
            </w:r>
          </w:p>
        </w:tc>
        <w:tc>
          <w:tcPr>
            <w:tcW w:type="dxa" w:w="86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96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</w:tr>
      <w:tr>
        <w:trPr>
          <w:cantSplit w:val="true"/>
        </w:trPr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11</w:t>
            </w:r>
          </w:p>
        </w:tc>
        <w:tc>
          <w:tcPr>
            <w:tcW w:type="dxa" w:w="129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REQ-011</w:t>
            </w:r>
          </w:p>
        </w:tc>
        <w:tc>
          <w:tcPr>
            <w:tcW w:type="dxa" w:w="344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读者数据批量导入</w:t>
            </w:r>
          </w:p>
        </w:tc>
        <w:tc>
          <w:tcPr>
            <w:tcW w:type="dxa" w:w="7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M2</w:t>
            </w:r>
          </w:p>
        </w:tc>
        <w:tc>
          <w:tcPr>
            <w:tcW w:type="dxa" w:w="86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</w:t>
            </w:r>
          </w:p>
        </w:tc>
        <w:tc>
          <w:tcPr>
            <w:tcW w:type="dxa" w:w="9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I3</w:t>
            </w:r>
          </w:p>
        </w:tc>
      </w:tr>
      <w:tr>
        <w:trPr>
          <w:cantSplit w:val="true"/>
        </w:trPr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12</w:t>
            </w:r>
          </w:p>
        </w:tc>
        <w:tc>
          <w:tcPr>
            <w:tcW w:type="dxa" w:w="129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REQ-012</w:t>
            </w:r>
          </w:p>
        </w:tc>
        <w:tc>
          <w:tcPr>
            <w:tcW w:type="dxa" w:w="344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借书登记</w:t>
            </w:r>
          </w:p>
        </w:tc>
        <w:tc>
          <w:tcPr>
            <w:tcW w:type="dxa" w:w="7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M3</w:t>
            </w:r>
          </w:p>
        </w:tc>
        <w:tc>
          <w:tcPr>
            <w:tcW w:type="dxa" w:w="86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96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已排期</w:t>
            </w:r>
          </w:p>
        </w:tc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</w:tr>
      <w:tr>
        <w:trPr>
          <w:cantSplit w:val="true"/>
        </w:trPr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13</w:t>
            </w:r>
          </w:p>
        </w:tc>
        <w:tc>
          <w:tcPr>
            <w:tcW w:type="dxa" w:w="129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REQ-013</w:t>
            </w:r>
          </w:p>
        </w:tc>
        <w:tc>
          <w:tcPr>
            <w:tcW w:type="dxa" w:w="344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借阅资格自动校验</w:t>
            </w:r>
          </w:p>
        </w:tc>
        <w:tc>
          <w:tcPr>
            <w:tcW w:type="dxa" w:w="7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M3</w:t>
            </w:r>
          </w:p>
        </w:tc>
        <w:tc>
          <w:tcPr>
            <w:tcW w:type="dxa" w:w="86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9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已排期</w:t>
            </w:r>
          </w:p>
        </w:tc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</w:tr>
      <w:tr>
        <w:trPr>
          <w:cantSplit w:val="true"/>
        </w:trPr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14</w:t>
            </w:r>
          </w:p>
        </w:tc>
        <w:tc>
          <w:tcPr>
            <w:tcW w:type="dxa" w:w="129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REQ-014</w:t>
            </w:r>
          </w:p>
        </w:tc>
        <w:tc>
          <w:tcPr>
            <w:tcW w:type="dxa" w:w="344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借阅记录查询</w:t>
            </w:r>
          </w:p>
        </w:tc>
        <w:tc>
          <w:tcPr>
            <w:tcW w:type="dxa" w:w="7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M3</w:t>
            </w:r>
          </w:p>
        </w:tc>
        <w:tc>
          <w:tcPr>
            <w:tcW w:type="dxa" w:w="86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96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已排期</w:t>
            </w:r>
          </w:p>
        </w:tc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</w:tr>
      <w:tr>
        <w:trPr>
          <w:cantSplit w:val="true"/>
        </w:trPr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15</w:t>
            </w:r>
          </w:p>
        </w:tc>
        <w:tc>
          <w:tcPr>
            <w:tcW w:type="dxa" w:w="129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REQ-015</w:t>
            </w:r>
          </w:p>
        </w:tc>
        <w:tc>
          <w:tcPr>
            <w:tcW w:type="dxa" w:w="344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借阅台账导出</w:t>
            </w:r>
          </w:p>
        </w:tc>
        <w:tc>
          <w:tcPr>
            <w:tcW w:type="dxa" w:w="7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M3</w:t>
            </w:r>
          </w:p>
        </w:tc>
        <w:tc>
          <w:tcPr>
            <w:tcW w:type="dxa" w:w="86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9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</w:tr>
      <w:tr>
        <w:trPr>
          <w:cantSplit w:val="true"/>
        </w:trPr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16</w:t>
            </w:r>
          </w:p>
        </w:tc>
        <w:tc>
          <w:tcPr>
            <w:tcW w:type="dxa" w:w="129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REQ-016</w:t>
            </w:r>
          </w:p>
        </w:tc>
        <w:tc>
          <w:tcPr>
            <w:tcW w:type="dxa" w:w="344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借阅记录手工补录</w:t>
            </w:r>
          </w:p>
        </w:tc>
        <w:tc>
          <w:tcPr>
            <w:tcW w:type="dxa" w:w="7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M3</w:t>
            </w:r>
          </w:p>
        </w:tc>
        <w:tc>
          <w:tcPr>
            <w:tcW w:type="dxa" w:w="86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</w:t>
            </w:r>
          </w:p>
        </w:tc>
        <w:tc>
          <w:tcPr>
            <w:tcW w:type="dxa" w:w="96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I3</w:t>
            </w:r>
          </w:p>
        </w:tc>
      </w:tr>
      <w:tr>
        <w:trPr>
          <w:cantSplit w:val="true"/>
        </w:trPr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17</w:t>
            </w:r>
          </w:p>
        </w:tc>
        <w:tc>
          <w:tcPr>
            <w:tcW w:type="dxa" w:w="129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REQ-017</w:t>
            </w:r>
          </w:p>
        </w:tc>
        <w:tc>
          <w:tcPr>
            <w:tcW w:type="dxa" w:w="344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还书登记</w:t>
            </w:r>
          </w:p>
        </w:tc>
        <w:tc>
          <w:tcPr>
            <w:tcW w:type="dxa" w:w="7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M4</w:t>
            </w:r>
          </w:p>
        </w:tc>
        <w:tc>
          <w:tcPr>
            <w:tcW w:type="dxa" w:w="86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9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已排期</w:t>
            </w:r>
          </w:p>
        </w:tc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</w:tr>
      <w:tr>
        <w:trPr>
          <w:cantSplit w:val="true"/>
        </w:trPr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18</w:t>
            </w:r>
          </w:p>
        </w:tc>
        <w:tc>
          <w:tcPr>
            <w:tcW w:type="dxa" w:w="129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REQ-018</w:t>
            </w:r>
          </w:p>
        </w:tc>
        <w:tc>
          <w:tcPr>
            <w:tcW w:type="dxa" w:w="344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逾期判定与罚款计算</w:t>
            </w:r>
          </w:p>
        </w:tc>
        <w:tc>
          <w:tcPr>
            <w:tcW w:type="dxa" w:w="7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M4</w:t>
            </w:r>
          </w:p>
        </w:tc>
        <w:tc>
          <w:tcPr>
            <w:tcW w:type="dxa" w:w="86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96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已排期</w:t>
            </w:r>
          </w:p>
        </w:tc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</w:tr>
      <w:tr>
        <w:trPr>
          <w:cantSplit w:val="true"/>
        </w:trPr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19</w:t>
            </w:r>
          </w:p>
        </w:tc>
        <w:tc>
          <w:tcPr>
            <w:tcW w:type="dxa" w:w="129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REQ-019</w:t>
            </w:r>
          </w:p>
        </w:tc>
        <w:tc>
          <w:tcPr>
            <w:tcW w:type="dxa" w:w="344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图书破损与遗失登记</w:t>
            </w:r>
          </w:p>
        </w:tc>
        <w:tc>
          <w:tcPr>
            <w:tcW w:type="dxa" w:w="7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M4</w:t>
            </w:r>
          </w:p>
        </w:tc>
        <w:tc>
          <w:tcPr>
            <w:tcW w:type="dxa" w:w="86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9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</w:tr>
      <w:tr>
        <w:trPr>
          <w:cantSplit w:val="true"/>
        </w:trPr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20</w:t>
            </w:r>
          </w:p>
        </w:tc>
        <w:tc>
          <w:tcPr>
            <w:tcW w:type="dxa" w:w="129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REQ-020</w:t>
            </w:r>
          </w:p>
        </w:tc>
        <w:tc>
          <w:tcPr>
            <w:tcW w:type="dxa" w:w="344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归还异常处理</w:t>
            </w:r>
          </w:p>
        </w:tc>
        <w:tc>
          <w:tcPr>
            <w:tcW w:type="dxa" w:w="7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M4</w:t>
            </w:r>
          </w:p>
        </w:tc>
        <w:tc>
          <w:tcPr>
            <w:tcW w:type="dxa" w:w="86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96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待澄清</w:t>
            </w:r>
          </w:p>
        </w:tc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</w:tr>
      <w:tr>
        <w:trPr>
          <w:cantSplit w:val="true"/>
        </w:trPr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21</w:t>
            </w:r>
          </w:p>
        </w:tc>
        <w:tc>
          <w:tcPr>
            <w:tcW w:type="dxa" w:w="129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REQ-021</w:t>
            </w:r>
          </w:p>
        </w:tc>
        <w:tc>
          <w:tcPr>
            <w:tcW w:type="dxa" w:w="344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预约到书转为保留</w:t>
            </w:r>
          </w:p>
        </w:tc>
        <w:tc>
          <w:tcPr>
            <w:tcW w:type="dxa" w:w="7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M4</w:t>
            </w:r>
          </w:p>
        </w:tc>
        <w:tc>
          <w:tcPr>
            <w:tcW w:type="dxa" w:w="86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9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</w:tr>
      <w:tr>
        <w:trPr>
          <w:cantSplit w:val="true"/>
        </w:trPr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22</w:t>
            </w:r>
          </w:p>
        </w:tc>
        <w:tc>
          <w:tcPr>
            <w:tcW w:type="dxa" w:w="129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REQ-022</w:t>
            </w:r>
          </w:p>
        </w:tc>
        <w:tc>
          <w:tcPr>
            <w:tcW w:type="dxa" w:w="344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续借办理</w:t>
            </w:r>
          </w:p>
        </w:tc>
        <w:tc>
          <w:tcPr>
            <w:tcW w:type="dxa" w:w="7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M5</w:t>
            </w:r>
          </w:p>
        </w:tc>
        <w:tc>
          <w:tcPr>
            <w:tcW w:type="dxa" w:w="86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96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</w:tr>
      <w:tr>
        <w:trPr>
          <w:cantSplit w:val="true"/>
        </w:trPr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23</w:t>
            </w:r>
          </w:p>
        </w:tc>
        <w:tc>
          <w:tcPr>
            <w:tcW w:type="dxa" w:w="129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REQ-023</w:t>
            </w:r>
          </w:p>
        </w:tc>
        <w:tc>
          <w:tcPr>
            <w:tcW w:type="dxa" w:w="344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图书预约</w:t>
            </w:r>
          </w:p>
        </w:tc>
        <w:tc>
          <w:tcPr>
            <w:tcW w:type="dxa" w:w="7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M5</w:t>
            </w:r>
          </w:p>
        </w:tc>
        <w:tc>
          <w:tcPr>
            <w:tcW w:type="dxa" w:w="86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9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</w:tr>
      <w:tr>
        <w:trPr>
          <w:cantSplit w:val="true"/>
        </w:trPr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24</w:t>
            </w:r>
          </w:p>
        </w:tc>
        <w:tc>
          <w:tcPr>
            <w:tcW w:type="dxa" w:w="129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REQ-024</w:t>
            </w:r>
          </w:p>
        </w:tc>
        <w:tc>
          <w:tcPr>
            <w:tcW w:type="dxa" w:w="344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预约取消与保留超期释放</w:t>
            </w:r>
          </w:p>
        </w:tc>
        <w:tc>
          <w:tcPr>
            <w:tcW w:type="dxa" w:w="7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M5</w:t>
            </w:r>
          </w:p>
        </w:tc>
        <w:tc>
          <w:tcPr>
            <w:tcW w:type="dxa" w:w="86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96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</w:tr>
      <w:tr>
        <w:trPr>
          <w:cantSplit w:val="true"/>
        </w:trPr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25</w:t>
            </w:r>
          </w:p>
        </w:tc>
        <w:tc>
          <w:tcPr>
            <w:tcW w:type="dxa" w:w="129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REQ-025</w:t>
            </w:r>
          </w:p>
        </w:tc>
        <w:tc>
          <w:tcPr>
            <w:tcW w:type="dxa" w:w="344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读者自助服务</w:t>
            </w:r>
          </w:p>
        </w:tc>
        <w:tc>
          <w:tcPr>
            <w:tcW w:type="dxa" w:w="7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M5</w:t>
            </w:r>
          </w:p>
        </w:tc>
        <w:tc>
          <w:tcPr>
            <w:tcW w:type="dxa" w:w="86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9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I3</w:t>
            </w:r>
          </w:p>
        </w:tc>
      </w:tr>
      <w:tr>
        <w:trPr>
          <w:cantSplit w:val="true"/>
        </w:trPr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26</w:t>
            </w:r>
          </w:p>
        </w:tc>
        <w:tc>
          <w:tcPr>
            <w:tcW w:type="dxa" w:w="129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REQ-026</w:t>
            </w:r>
          </w:p>
        </w:tc>
        <w:tc>
          <w:tcPr>
            <w:tcW w:type="dxa" w:w="344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罚款缴纳登记</w:t>
            </w:r>
          </w:p>
        </w:tc>
        <w:tc>
          <w:tcPr>
            <w:tcW w:type="dxa" w:w="7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M6</w:t>
            </w:r>
          </w:p>
        </w:tc>
        <w:tc>
          <w:tcPr>
            <w:tcW w:type="dxa" w:w="86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96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</w:tr>
      <w:tr>
        <w:trPr>
          <w:cantSplit w:val="true"/>
        </w:trPr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27</w:t>
            </w:r>
          </w:p>
        </w:tc>
        <w:tc>
          <w:tcPr>
            <w:tcW w:type="dxa" w:w="129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REQ-027</w:t>
            </w:r>
          </w:p>
        </w:tc>
        <w:tc>
          <w:tcPr>
            <w:tcW w:type="dxa" w:w="344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罚款减免审批</w:t>
            </w:r>
          </w:p>
        </w:tc>
        <w:tc>
          <w:tcPr>
            <w:tcW w:type="dxa" w:w="7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M6</w:t>
            </w:r>
          </w:p>
        </w:tc>
        <w:tc>
          <w:tcPr>
            <w:tcW w:type="dxa" w:w="86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</w:t>
            </w:r>
          </w:p>
        </w:tc>
        <w:tc>
          <w:tcPr>
            <w:tcW w:type="dxa" w:w="9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待澄清</w:t>
            </w:r>
          </w:p>
        </w:tc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I3</w:t>
            </w:r>
          </w:p>
        </w:tc>
      </w:tr>
      <w:tr>
        <w:trPr>
          <w:cantSplit w:val="true"/>
        </w:trPr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28</w:t>
            </w:r>
          </w:p>
        </w:tc>
        <w:tc>
          <w:tcPr>
            <w:tcW w:type="dxa" w:w="129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REQ-028</w:t>
            </w:r>
          </w:p>
        </w:tc>
        <w:tc>
          <w:tcPr>
            <w:tcW w:type="dxa" w:w="344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欠费与逾期读者名单</w:t>
            </w:r>
          </w:p>
        </w:tc>
        <w:tc>
          <w:tcPr>
            <w:tcW w:type="dxa" w:w="7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M6</w:t>
            </w:r>
          </w:p>
        </w:tc>
        <w:tc>
          <w:tcPr>
            <w:tcW w:type="dxa" w:w="86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96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</w:tr>
      <w:tr>
        <w:trPr>
          <w:cantSplit w:val="true"/>
        </w:trPr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29</w:t>
            </w:r>
          </w:p>
        </w:tc>
        <w:tc>
          <w:tcPr>
            <w:tcW w:type="dxa" w:w="129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REQ-029</w:t>
            </w:r>
          </w:p>
        </w:tc>
        <w:tc>
          <w:tcPr>
            <w:tcW w:type="dxa" w:w="344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图书检索</w:t>
            </w:r>
          </w:p>
        </w:tc>
        <w:tc>
          <w:tcPr>
            <w:tcW w:type="dxa" w:w="7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M7</w:t>
            </w:r>
          </w:p>
        </w:tc>
        <w:tc>
          <w:tcPr>
            <w:tcW w:type="dxa" w:w="86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9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已排期</w:t>
            </w:r>
          </w:p>
        </w:tc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</w:tr>
      <w:tr>
        <w:trPr>
          <w:cantSplit w:val="true"/>
        </w:trPr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30</w:t>
            </w:r>
          </w:p>
        </w:tc>
        <w:tc>
          <w:tcPr>
            <w:tcW w:type="dxa" w:w="129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REQ-030</w:t>
            </w:r>
          </w:p>
        </w:tc>
        <w:tc>
          <w:tcPr>
            <w:tcW w:type="dxa" w:w="344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借阅统计报表</w:t>
            </w:r>
          </w:p>
        </w:tc>
        <w:tc>
          <w:tcPr>
            <w:tcW w:type="dxa" w:w="7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M7</w:t>
            </w:r>
          </w:p>
        </w:tc>
        <w:tc>
          <w:tcPr>
            <w:tcW w:type="dxa" w:w="86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96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I3</w:t>
            </w:r>
          </w:p>
        </w:tc>
      </w:tr>
      <w:tr>
        <w:trPr>
          <w:cantSplit w:val="true"/>
        </w:trPr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31</w:t>
            </w:r>
          </w:p>
        </w:tc>
        <w:tc>
          <w:tcPr>
            <w:tcW w:type="dxa" w:w="129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REQ-031</w:t>
            </w:r>
          </w:p>
        </w:tc>
        <w:tc>
          <w:tcPr>
            <w:tcW w:type="dxa" w:w="344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热门图书与馆藏利用分析</w:t>
            </w:r>
          </w:p>
        </w:tc>
        <w:tc>
          <w:tcPr>
            <w:tcW w:type="dxa" w:w="7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M7</w:t>
            </w:r>
          </w:p>
        </w:tc>
        <w:tc>
          <w:tcPr>
            <w:tcW w:type="dxa" w:w="86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</w:t>
            </w:r>
          </w:p>
        </w:tc>
        <w:tc>
          <w:tcPr>
            <w:tcW w:type="dxa" w:w="9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I4</w:t>
            </w:r>
          </w:p>
        </w:tc>
      </w:tr>
      <w:tr>
        <w:trPr>
          <w:cantSplit w:val="true"/>
        </w:trPr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32</w:t>
            </w:r>
          </w:p>
        </w:tc>
        <w:tc>
          <w:tcPr>
            <w:tcW w:type="dxa" w:w="129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REQ-032</w:t>
            </w:r>
          </w:p>
        </w:tc>
        <w:tc>
          <w:tcPr>
            <w:tcW w:type="dxa" w:w="344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报表导出与打印</w:t>
            </w:r>
          </w:p>
        </w:tc>
        <w:tc>
          <w:tcPr>
            <w:tcW w:type="dxa" w:w="7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M7</w:t>
            </w:r>
          </w:p>
        </w:tc>
        <w:tc>
          <w:tcPr>
            <w:tcW w:type="dxa" w:w="86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</w:t>
            </w:r>
          </w:p>
        </w:tc>
        <w:tc>
          <w:tcPr>
            <w:tcW w:type="dxa" w:w="96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I3</w:t>
            </w:r>
          </w:p>
        </w:tc>
      </w:tr>
      <w:tr>
        <w:trPr>
          <w:cantSplit w:val="true"/>
        </w:trPr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33</w:t>
            </w:r>
          </w:p>
        </w:tc>
        <w:tc>
          <w:tcPr>
            <w:tcW w:type="dxa" w:w="129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REQ-033</w:t>
            </w:r>
          </w:p>
        </w:tc>
        <w:tc>
          <w:tcPr>
            <w:tcW w:type="dxa" w:w="344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到期前提醒</w:t>
            </w:r>
          </w:p>
        </w:tc>
        <w:tc>
          <w:tcPr>
            <w:tcW w:type="dxa" w:w="7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M8</w:t>
            </w:r>
          </w:p>
        </w:tc>
        <w:tc>
          <w:tcPr>
            <w:tcW w:type="dxa" w:w="86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9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</w:tr>
      <w:tr>
        <w:trPr>
          <w:cantSplit w:val="true"/>
        </w:trPr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34</w:t>
            </w:r>
          </w:p>
        </w:tc>
        <w:tc>
          <w:tcPr>
            <w:tcW w:type="dxa" w:w="129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REQ-034</w:t>
            </w:r>
          </w:p>
        </w:tc>
        <w:tc>
          <w:tcPr>
            <w:tcW w:type="dxa" w:w="344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逾期催还提醒</w:t>
            </w:r>
          </w:p>
        </w:tc>
        <w:tc>
          <w:tcPr>
            <w:tcW w:type="dxa" w:w="7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M8</w:t>
            </w:r>
          </w:p>
        </w:tc>
        <w:tc>
          <w:tcPr>
            <w:tcW w:type="dxa" w:w="86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96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待澄清</w:t>
            </w:r>
          </w:p>
        </w:tc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</w:tr>
      <w:tr>
        <w:trPr>
          <w:cantSplit w:val="true"/>
        </w:trPr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35</w:t>
            </w:r>
          </w:p>
        </w:tc>
        <w:tc>
          <w:tcPr>
            <w:tcW w:type="dxa" w:w="129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REQ-035</w:t>
            </w:r>
          </w:p>
        </w:tc>
        <w:tc>
          <w:tcPr>
            <w:tcW w:type="dxa" w:w="344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用户登录与身份认证</w:t>
            </w:r>
          </w:p>
        </w:tc>
        <w:tc>
          <w:tcPr>
            <w:tcW w:type="dxa" w:w="7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M9</w:t>
            </w:r>
          </w:p>
        </w:tc>
        <w:tc>
          <w:tcPr>
            <w:tcW w:type="dxa" w:w="86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9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已排期</w:t>
            </w:r>
          </w:p>
        </w:tc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</w:tr>
      <w:tr>
        <w:trPr>
          <w:cantSplit w:val="true"/>
        </w:trPr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36</w:t>
            </w:r>
          </w:p>
        </w:tc>
        <w:tc>
          <w:tcPr>
            <w:tcW w:type="dxa" w:w="129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REQ-036</w:t>
            </w:r>
          </w:p>
        </w:tc>
        <w:tc>
          <w:tcPr>
            <w:tcW w:type="dxa" w:w="344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角色与权限管理</w:t>
            </w:r>
          </w:p>
        </w:tc>
        <w:tc>
          <w:tcPr>
            <w:tcW w:type="dxa" w:w="7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M9</w:t>
            </w:r>
          </w:p>
        </w:tc>
        <w:tc>
          <w:tcPr>
            <w:tcW w:type="dxa" w:w="86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96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已排期</w:t>
            </w:r>
          </w:p>
        </w:tc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</w:tr>
      <w:tr>
        <w:trPr>
          <w:cantSplit w:val="true"/>
        </w:trPr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37</w:t>
            </w:r>
          </w:p>
        </w:tc>
        <w:tc>
          <w:tcPr>
            <w:tcW w:type="dxa" w:w="129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REQ-037</w:t>
            </w:r>
          </w:p>
        </w:tc>
        <w:tc>
          <w:tcPr>
            <w:tcW w:type="dxa" w:w="344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业务参数配置</w:t>
            </w:r>
          </w:p>
        </w:tc>
        <w:tc>
          <w:tcPr>
            <w:tcW w:type="dxa" w:w="7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M9</w:t>
            </w:r>
          </w:p>
        </w:tc>
        <w:tc>
          <w:tcPr>
            <w:tcW w:type="dxa" w:w="86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9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</w:tr>
      <w:tr>
        <w:trPr>
          <w:cantSplit w:val="true"/>
        </w:trPr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38</w:t>
            </w:r>
          </w:p>
        </w:tc>
        <w:tc>
          <w:tcPr>
            <w:tcW w:type="dxa" w:w="129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REQ-038</w:t>
            </w:r>
          </w:p>
        </w:tc>
        <w:tc>
          <w:tcPr>
            <w:tcW w:type="dxa" w:w="344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操作日志审计</w:t>
            </w:r>
          </w:p>
        </w:tc>
        <w:tc>
          <w:tcPr>
            <w:tcW w:type="dxa" w:w="7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M9</w:t>
            </w:r>
          </w:p>
        </w:tc>
        <w:tc>
          <w:tcPr>
            <w:tcW w:type="dxa" w:w="86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96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</w:tr>
      <w:tr>
        <w:trPr>
          <w:cantSplit w:val="true"/>
        </w:trPr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39</w:t>
            </w:r>
          </w:p>
        </w:tc>
        <w:tc>
          <w:tcPr>
            <w:tcW w:type="dxa" w:w="129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REQ-039</w:t>
            </w:r>
          </w:p>
        </w:tc>
        <w:tc>
          <w:tcPr>
            <w:tcW w:type="dxa" w:w="344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数据备份与恢复</w:t>
            </w:r>
          </w:p>
        </w:tc>
        <w:tc>
          <w:tcPr>
            <w:tcW w:type="dxa" w:w="7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M9</w:t>
            </w:r>
          </w:p>
        </w:tc>
        <w:tc>
          <w:tcPr>
            <w:tcW w:type="dxa" w:w="86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</w:t>
            </w:r>
          </w:p>
        </w:tc>
        <w:tc>
          <w:tcPr>
            <w:tcW w:type="dxa" w:w="9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I4</w:t>
            </w:r>
          </w:p>
        </w:tc>
      </w:tr>
      <w:tr>
        <w:trPr>
          <w:cantSplit w:val="true"/>
        </w:trPr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40</w:t>
            </w:r>
          </w:p>
        </w:tc>
        <w:tc>
          <w:tcPr>
            <w:tcW w:type="dxa" w:w="129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REQ-040</w:t>
            </w:r>
          </w:p>
        </w:tc>
        <w:tc>
          <w:tcPr>
            <w:tcW w:type="dxa" w:w="344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校园一卡通接口对接</w:t>
            </w:r>
          </w:p>
        </w:tc>
        <w:tc>
          <w:tcPr>
            <w:tcW w:type="dxa" w:w="7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M9</w:t>
            </w:r>
          </w:p>
        </w:tc>
        <w:tc>
          <w:tcPr>
            <w:tcW w:type="dxa" w:w="86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</w:t>
            </w:r>
          </w:p>
        </w:tc>
        <w:tc>
          <w:tcPr>
            <w:tcW w:type="dxa" w:w="96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已取消</w:t>
            </w:r>
          </w:p>
        </w:tc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41</w:t>
            </w:r>
          </w:p>
        </w:tc>
        <w:tc>
          <w:tcPr>
            <w:tcW w:type="dxa" w:w="129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NFR-001</w:t>
            </w:r>
          </w:p>
        </w:tc>
        <w:tc>
          <w:tcPr>
            <w:tcW w:type="dxa" w:w="344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性能要求</w:t>
            </w:r>
          </w:p>
        </w:tc>
        <w:tc>
          <w:tcPr>
            <w:tcW w:type="dxa" w:w="7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</w:t>
            </w:r>
          </w:p>
        </w:tc>
        <w:tc>
          <w:tcPr>
            <w:tcW w:type="dxa" w:w="86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9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</w:tr>
      <w:tr>
        <w:trPr>
          <w:cantSplit w:val="true"/>
        </w:trPr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42</w:t>
            </w:r>
          </w:p>
        </w:tc>
        <w:tc>
          <w:tcPr>
            <w:tcW w:type="dxa" w:w="129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NFR-002</w:t>
            </w:r>
          </w:p>
        </w:tc>
        <w:tc>
          <w:tcPr>
            <w:tcW w:type="dxa" w:w="344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安全性要求</w:t>
            </w:r>
          </w:p>
        </w:tc>
        <w:tc>
          <w:tcPr>
            <w:tcW w:type="dxa" w:w="7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</w:t>
            </w:r>
          </w:p>
        </w:tc>
        <w:tc>
          <w:tcPr>
            <w:tcW w:type="dxa" w:w="86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96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I1</w:t>
            </w:r>
          </w:p>
        </w:tc>
      </w:tr>
      <w:tr>
        <w:trPr>
          <w:cantSplit w:val="true"/>
        </w:trPr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43</w:t>
            </w:r>
          </w:p>
        </w:tc>
        <w:tc>
          <w:tcPr>
            <w:tcW w:type="dxa" w:w="129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NFR-003</w:t>
            </w:r>
          </w:p>
        </w:tc>
        <w:tc>
          <w:tcPr>
            <w:tcW w:type="dxa" w:w="344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可靠性与数据完整性要求</w:t>
            </w:r>
          </w:p>
        </w:tc>
        <w:tc>
          <w:tcPr>
            <w:tcW w:type="dxa" w:w="7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</w:t>
            </w:r>
          </w:p>
        </w:tc>
        <w:tc>
          <w:tcPr>
            <w:tcW w:type="dxa" w:w="86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9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</w:tr>
      <w:tr>
        <w:trPr>
          <w:cantSplit w:val="true"/>
        </w:trPr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44</w:t>
            </w:r>
          </w:p>
        </w:tc>
        <w:tc>
          <w:tcPr>
            <w:tcW w:type="dxa" w:w="129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NFR-004</w:t>
            </w:r>
          </w:p>
        </w:tc>
        <w:tc>
          <w:tcPr>
            <w:tcW w:type="dxa" w:w="344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易用性要求</w:t>
            </w:r>
          </w:p>
        </w:tc>
        <w:tc>
          <w:tcPr>
            <w:tcW w:type="dxa" w:w="7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</w:t>
            </w:r>
          </w:p>
        </w:tc>
        <w:tc>
          <w:tcPr>
            <w:tcW w:type="dxa" w:w="86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96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</w:tr>
      <w:tr>
        <w:trPr>
          <w:cantSplit w:val="true"/>
        </w:trPr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45</w:t>
            </w:r>
          </w:p>
        </w:tc>
        <w:tc>
          <w:tcPr>
            <w:tcW w:type="dxa" w:w="129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NFR-005</w:t>
            </w:r>
          </w:p>
        </w:tc>
        <w:tc>
          <w:tcPr>
            <w:tcW w:type="dxa" w:w="344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兼容性要求</w:t>
            </w:r>
          </w:p>
        </w:tc>
        <w:tc>
          <w:tcPr>
            <w:tcW w:type="dxa" w:w="7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</w:t>
            </w:r>
          </w:p>
        </w:tc>
        <w:tc>
          <w:tcPr>
            <w:tcW w:type="dxa" w:w="86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9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</w:tr>
      <w:tr>
        <w:trPr>
          <w:cantSplit w:val="true"/>
        </w:trPr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46</w:t>
            </w:r>
          </w:p>
        </w:tc>
        <w:tc>
          <w:tcPr>
            <w:tcW w:type="dxa" w:w="129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NFR-006</w:t>
            </w:r>
          </w:p>
        </w:tc>
        <w:tc>
          <w:tcPr>
            <w:tcW w:type="dxa" w:w="344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可维护性与可扩展性要求</w:t>
            </w:r>
          </w:p>
        </w:tc>
        <w:tc>
          <w:tcPr>
            <w:tcW w:type="dxa" w:w="7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</w:t>
            </w:r>
          </w:p>
        </w:tc>
        <w:tc>
          <w:tcPr>
            <w:tcW w:type="dxa" w:w="86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969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已确认</w:t>
            </w:r>
          </w:p>
        </w:tc>
        <w:tc>
          <w:tcPr>
            <w:tcW w:type="dxa" w:w="64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I2</w:t>
            </w:r>
          </w:p>
        </w:tc>
      </w:tr>
    </w:tbl>
    <w:p>
      <w:pPr>
        <w:pStyle w:val="Heading1"/>
        <w:pageBreakBefore/>
        <w:jc w:val="left"/>
      </w:pPr>
      <w:r>
        <w:rPr>
          <w:rFonts w:ascii="Times New Roman" w:hAnsi="Times New Roman" w:eastAsia="黑体" w:cs="Times New Roman"/>
          <w:b/>
          <w:sz w:val="32"/>
        </w:rPr>
        <w:t>附录 B  访谈提纲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B.1  面向流通部馆员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请描述一次完整的借书业务和还书业务的操作过程。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一天中什么时候最忙？最忙的时候大概要排多长的队？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登记信息时，哪些字段是必须写的？有没有出现过信息写错或漏写的情况？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怎么判断一个读者能不能借书？判断时会遇到什么困难？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超期是怎么发现的？发现后怎么处理？罚款怎么算、怎么收？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有读者预约图书吗？预约是怎么记录和通知的？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每个月需要提供哪些统计数字？现在是怎么统计的？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如果换成电脑系统，您最希望它帮您解决什么问题？最担心什么？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B.2  面向馆长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图书馆目前的借阅制度是怎样规定的？近几年有无调整？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您最关心哪些业务指标？这些指标现在如何获得？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对借阅期限、可借册数、罚款标准，未来是否有调整的计划？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建设这套系统的预算、周期和人力约束大概是什么情况？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系统上线后，您希望以什么方式判断它是否达到预期？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B.3  面向信息中心管理员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现有的服务器、数据库和网络条件是怎样的？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对系统的安全性、备份和日志有什么具体要求？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馆内的电脑、扫码枪、打印机型号是什么？有无兼容性要求？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能否提供校园一卡通或统一身份认证的接口？</w:t>
      </w:r>
    </w:p>
    <w:p>
      <w:pPr>
        <w:pStyle w:val="Heading1"/>
        <w:pageBreakBefore/>
        <w:jc w:val="left"/>
      </w:pPr>
      <w:r>
        <w:rPr>
          <w:rFonts w:ascii="Times New Roman" w:hAnsi="Times New Roman" w:eastAsia="黑体" w:cs="Times New Roman"/>
          <w:b/>
          <w:sz w:val="32"/>
        </w:rPr>
        <w:t>附录 C  调查问卷及统计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问卷通过线上形式发放，发放 120 份，回收有效问卷 108 份。以下列出 9 道题目及统计结果（多选题占比按有效样本计算）。</w:t>
      </w:r>
    </w:p>
    <w:p>
      <w:pPr>
        <w:spacing w:before="120" w:after="0" w:line="360" w:lineRule="auto"/>
        <w:jc w:val="both"/>
      </w:pPr>
      <w:r>
        <w:rPr>
          <w:rFonts w:ascii="Times New Roman" w:hAnsi="Times New Roman" w:eastAsia="宋体" w:cs="Times New Roman"/>
          <w:b/>
          <w:sz w:val="22"/>
        </w:rPr>
        <w:t>1. 您的身份是？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本科生 82（75.9%）；研究生 19（17.6%）；教师 7（6.5%）</w:t>
      </w:r>
    </w:p>
    <w:p>
      <w:pPr>
        <w:spacing w:before="120" w:after="0" w:line="360" w:lineRule="auto"/>
        <w:jc w:val="both"/>
      </w:pPr>
      <w:r>
        <w:rPr>
          <w:rFonts w:ascii="Times New Roman" w:hAnsi="Times New Roman" w:eastAsia="宋体" w:cs="Times New Roman"/>
          <w:b/>
          <w:sz w:val="22"/>
        </w:rPr>
        <w:t>2. 您平均每月到图书馆借还图书的次数？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0 次 9（8.3%）；1～2 次 47（43.5%）；3～5 次 38（35.2%）；5 次以上 14（13.0%）</w:t>
      </w:r>
    </w:p>
    <w:p>
      <w:pPr>
        <w:spacing w:before="120" w:after="0" w:line="360" w:lineRule="auto"/>
        <w:jc w:val="both"/>
      </w:pPr>
      <w:r>
        <w:rPr>
          <w:rFonts w:ascii="Times New Roman" w:hAnsi="Times New Roman" w:eastAsia="宋体" w:cs="Times New Roman"/>
          <w:b/>
          <w:sz w:val="22"/>
        </w:rPr>
        <w:t>3. 您在借还书时平均需要排队多久？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3 分钟以内 21（19.4%）；3～5 分钟 44（40.7%）；5～10 分钟 35（32.4%）；10 分钟以上 8（7.4%）</w:t>
      </w:r>
    </w:p>
    <w:p>
      <w:pPr>
        <w:spacing w:before="120" w:after="0" w:line="360" w:lineRule="auto"/>
        <w:jc w:val="both"/>
      </w:pPr>
      <w:r>
        <w:rPr>
          <w:rFonts w:ascii="Times New Roman" w:hAnsi="Times New Roman" w:eastAsia="宋体" w:cs="Times New Roman"/>
          <w:b/>
          <w:sz w:val="22"/>
        </w:rPr>
        <w:t>4. 您是否发生过图书超期未还？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是 61（56.5%）；否 47（43.5%）</w:t>
      </w:r>
    </w:p>
    <w:p>
      <w:pPr>
        <w:spacing w:before="120" w:after="0" w:line="360" w:lineRule="auto"/>
        <w:jc w:val="both"/>
      </w:pPr>
      <w:r>
        <w:rPr>
          <w:rFonts w:ascii="Times New Roman" w:hAnsi="Times New Roman" w:eastAsia="宋体" w:cs="Times New Roman"/>
          <w:b/>
          <w:sz w:val="22"/>
        </w:rPr>
        <w:t>5. 造成超期的主要原因是？（可多选）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忘记应还日期 39（63.9%）；假期或外出 12（19.7%）；不知道可以续借 7（11.5%）；其他 3（4.9%）</w:t>
      </w:r>
    </w:p>
    <w:p>
      <w:pPr>
        <w:spacing w:before="120" w:after="0" w:line="360" w:lineRule="auto"/>
        <w:jc w:val="both"/>
      </w:pPr>
      <w:r>
        <w:rPr>
          <w:rFonts w:ascii="Times New Roman" w:hAnsi="Times New Roman" w:eastAsia="宋体" w:cs="Times New Roman"/>
          <w:b/>
          <w:sz w:val="22"/>
        </w:rPr>
        <w:t>6. 您最希望系统提供哪些功能？（可多选）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在线查询借阅与到期日 96（88.9%）；在线续借 78（72.2%）；图书检索与馆藏位置 74（68.5%）；到期提醒 68（63.0%）；自助借还 61（56.5%）；图书预约 52（48.1%）</w:t>
      </w:r>
    </w:p>
    <w:p>
      <w:pPr>
        <w:spacing w:before="120" w:after="0" w:line="360" w:lineRule="auto"/>
        <w:jc w:val="both"/>
      </w:pPr>
      <w:r>
        <w:rPr>
          <w:rFonts w:ascii="Times New Roman" w:hAnsi="Times New Roman" w:eastAsia="宋体" w:cs="Times New Roman"/>
          <w:b/>
          <w:sz w:val="22"/>
        </w:rPr>
        <w:t>7. 您希望通过哪种渠道收到借阅提醒？（可多选）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微信 / 企业微信 57（52.8%）；电子邮件 31（28.7%）；手机短信 14（13.0%）；站内消息 6（5.6%）</w:t>
      </w:r>
    </w:p>
    <w:p>
      <w:pPr>
        <w:spacing w:before="120" w:after="0" w:line="360" w:lineRule="auto"/>
        <w:jc w:val="both"/>
      </w:pPr>
      <w:r>
        <w:rPr>
          <w:rFonts w:ascii="Times New Roman" w:hAnsi="Times New Roman" w:eastAsia="宋体" w:cs="Times New Roman"/>
          <w:b/>
          <w:sz w:val="22"/>
        </w:rPr>
        <w:t>8. 您是否曾因不知道图书在哪个书架而放弃借阅？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经常 23（21.3%）；偶尔 58（53.7%）；从未 27（25.0%）</w:t>
      </w:r>
    </w:p>
    <w:p>
      <w:pPr>
        <w:spacing w:before="120" w:after="0" w:line="360" w:lineRule="auto"/>
        <w:jc w:val="both"/>
      </w:pPr>
      <w:r>
        <w:rPr>
          <w:rFonts w:ascii="Times New Roman" w:hAnsi="Times New Roman" w:eastAsia="宋体" w:cs="Times New Roman"/>
          <w:b/>
          <w:sz w:val="22"/>
        </w:rPr>
        <w:t>9. 您对新系统的其他建议？（开放题，摘要）</w:t>
      </w:r>
    </w:p>
    <w:p>
      <w:pPr>
        <w:spacing w:before="0" w:after="0" w:line="36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主要集中在：希望借还操作更快（31 条）、希望手机能查借阅记录（24 条）、希望到期自动提醒（18 条）、希望看到图书是否在馆（12 条）；另有 5 条建议增加自助还书机。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587" w:bottom="1440" w:left="1701" w:header="850" w:footer="85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color w:val="595959"/>
        <w:sz w:val="18"/>
      </w:rPr>
      <w:t xml:space="preserve">图书借阅归还登记系统（LMS）· 软件需求分析报告    第 </w:t>
    </w:r>
    <w:fldSimple w:instr="PAGE">
      <w:r>
        <w:rPr>
          <w:sz w:val="18"/>
        </w:rPr>
        <w:t>1</w:t>
      </w:r>
    </w:fldSimple>
    <w:r>
      <w:rPr>
        <w:rFonts w:ascii="Times New Roman" w:hAnsi="Times New Roman" w:eastAsia="宋体" w:cs="Times New Roman"/>
        <w:b w:val="0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BFBFBF"/>
      </w:pBdr>
    </w:pPr>
    <w:r>
      <w:rPr>
        <w:rFonts w:ascii="Times New Roman" w:hAnsi="Times New Roman" w:eastAsia="宋体" w:cs="Times New Roman"/>
        <w:b w:val="0"/>
        <w:color w:val="7F7F7F"/>
        <w:sz w:val="18"/>
      </w:rPr>
      <w:t>图书借阅归还登记系统 · 软件需求分析报告（第一部分）V1.0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24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4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240" w:lineRule="auto"/>
      <w:ind w:firstLine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图书借阅归还登记系统 软件需求分析报告（第一部分：需求获取与分析）</dc:title>
  <dc:subject>《软件过程》课外实践作业 2</dc:subject>
  <dc:creator>郭顺杰</dc:creator>
  <cp:keywords/>
  <dc:description>需求池见 需求池文档.xlsx</dc:description>
  <cp:lastModifiedBy>郭顺杰</cp:lastModifiedBy>
  <cp:revision>1</cp:revision>
  <dcterms:created xsi:type="dcterms:W3CDTF">2013-12-23T23:15:00Z</dcterms:created>
  <dcterms:modified xsi:type="dcterms:W3CDTF">2013-12-23T23:15:00Z</dcterms:modified>
  <cp:category/>
</cp:coreProperties>
</file>