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both"/>
      </w:pPr>
    </w:p>
    <w:p>
      <w:pPr>
        <w:spacing w:before="0" w:after="0" w:line="240" w:lineRule="auto"/>
        <w:jc w:val="both"/>
      </w:pPr>
    </w:p>
    <w:p>
      <w:pPr>
        <w:spacing w:before="0" w:after="0" w:line="240" w:lineRule="auto"/>
        <w:jc w:val="center"/>
      </w:pPr>
      <w:r>
        <w:rPr>
          <w:rFonts w:ascii="Times New Roman" w:hAnsi="Times New Roman" w:eastAsia="宋体" w:cs="Times New Roman"/>
          <w:b w:val="0"/>
          <w:color w:val="595959"/>
          <w:sz w:val="22"/>
        </w:rPr>
        <w:t>图书借阅归还登记系统（LMS）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黑体" w:cs="Times New Roman"/>
          <w:b/>
          <w:color w:val="1F4E79"/>
          <w:sz w:val="52"/>
        </w:rPr>
        <w:t>软件需求评审记录</w:t>
      </w:r>
    </w:p>
    <w:p>
      <w:pPr>
        <w:spacing w:before="0" w:after="0" w:line="288" w:lineRule="auto"/>
        <w:jc w:val="center"/>
      </w:pPr>
      <w:r>
        <w:rPr>
          <w:rFonts w:ascii="Times New Roman" w:hAnsi="Times New Roman" w:eastAsia="宋体" w:cs="Times New Roman"/>
          <w:b w:val="0"/>
          <w:sz w:val="22"/>
        </w:rPr>
        <w:t>《软件需求规格说明书》V0.9 与《需求池文档》V1.0 评审</w:t>
      </w:r>
    </w:p>
    <w:p>
      <w:pPr>
        <w:spacing w:before="80" w:after="240"/>
        <w:pBdr>
          <w:bottom w:val="single" w:sz="8" w:space="1" w:color="1F4E79"/>
        </w:pBdr>
      </w:pP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 w:cs="Times New Roman"/>
          <w:b w:val="0"/>
          <w:color w:val="404040"/>
          <w:sz w:val="21"/>
        </w:rPr>
        <w:t>评审编号 LMS-RV-2026-11-03    评审日期 2026 年 11 月 3 日    评审结论 整改后通过</w:t>
      </w:r>
    </w:p>
    <w:p>
      <w:pPr>
        <w:spacing w:before="0" w:after="0" w:line="360" w:lineRule="auto"/>
        <w:ind w:firstLine="480"/>
        <w:jc w:val="both"/>
      </w:pPr>
    </w:p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1  评审基本信息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1-1  评审基本信息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61"/>
        <w:gridCol w:w="2948"/>
        <w:gridCol w:w="1361"/>
        <w:gridCol w:w="294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项目</w:t>
            </w:r>
          </w:p>
        </w:tc>
        <w:tc>
          <w:tcPr>
            <w:tcW w:type="dxa" w:w="2948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  <w:tc>
          <w:tcPr>
            <w:tcW w:type="dxa" w:w="1361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项目</w:t>
            </w:r>
          </w:p>
        </w:tc>
        <w:tc>
          <w:tcPr>
            <w:tcW w:type="dxa" w:w="2948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评审编号</w:t>
            </w:r>
          </w:p>
        </w:tc>
        <w:tc>
          <w:tcPr>
            <w:tcW w:type="dxa" w:w="294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LMS-RV-2026-11-03</w:t>
            </w:r>
          </w:p>
        </w:tc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评审日期</w:t>
            </w:r>
          </w:p>
        </w:tc>
        <w:tc>
          <w:tcPr>
            <w:tcW w:type="dxa" w:w="294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2026-11-03  14:00—16:30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评审地点</w:t>
            </w:r>
          </w:p>
        </w:tc>
        <w:tc>
          <w:tcPr>
            <w:tcW w:type="dxa" w:w="2948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图书馆二层会议室</w:t>
            </w:r>
          </w:p>
        </w:tc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评审类型</w:t>
            </w:r>
          </w:p>
        </w:tc>
        <w:tc>
          <w:tcPr>
            <w:tcW w:type="dxa" w:w="2948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正式评审（同行评审 + 业务确认）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主持人</w:t>
            </w:r>
          </w:p>
        </w:tc>
        <w:tc>
          <w:tcPr>
            <w:tcW w:type="dxa" w:w="294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郭顺杰（组长）</w:t>
            </w:r>
          </w:p>
        </w:tc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记录人</w:t>
            </w:r>
          </w:p>
        </w:tc>
        <w:tc>
          <w:tcPr>
            <w:tcW w:type="dxa" w:w="294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韦丽珍（组员 3）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评审阶段</w:t>
            </w:r>
          </w:p>
        </w:tc>
        <w:tc>
          <w:tcPr>
            <w:tcW w:type="dxa" w:w="2948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需求基线建立前</w:t>
            </w:r>
          </w:p>
        </w:tc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送审日期</w:t>
            </w:r>
          </w:p>
        </w:tc>
        <w:tc>
          <w:tcPr>
            <w:tcW w:type="dxa" w:w="2948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2026-10-31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评审对象</w:t>
            </w:r>
          </w:p>
        </w:tc>
        <w:tc>
          <w:tcPr>
            <w:tcW w:type="dxa" w:w="294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SRS V0.9、需求池 V1.0</w:t>
            </w:r>
          </w:p>
        </w:tc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评审方式</w:t>
            </w:r>
          </w:p>
        </w:tc>
        <w:tc>
          <w:tcPr>
            <w:tcW w:type="dxa" w:w="294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会前预审 + 会议评审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评审结论</w:t>
            </w:r>
          </w:p>
        </w:tc>
        <w:tc>
          <w:tcPr>
            <w:tcW w:type="dxa" w:w="2948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整改后通过</w:t>
            </w:r>
          </w:p>
        </w:tc>
        <w:tc>
          <w:tcPr>
            <w:tcW w:type="dxa" w:w="136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后续处置</w:t>
            </w:r>
          </w:p>
        </w:tc>
        <w:tc>
          <w:tcPr>
            <w:tcW w:type="dxa" w:w="2948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升版 V1.0 并建立基线 BL-001</w:t>
            </w:r>
          </w:p>
        </w:tc>
      </w:tr>
    </w:tbl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2  评审对象与依据</w:t>
      </w:r>
    </w:p>
    <w:p>
      <w:pPr>
        <w:pStyle w:val="Heading2"/>
      </w:pPr>
      <w:r>
        <w:rPr>
          <w:rFonts w:ascii="Times New Roman" w:hAnsi="Times New Roman" w:eastAsia="黑体" w:cs="Times New Roman"/>
          <w:b/>
          <w:sz w:val="28"/>
        </w:rPr>
        <w:t>2.1  评审对象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本次评审的对象为《软件需求规格说明书》V0.9（LMS-SRS-V0.9）与配套的《需求池文档》V1.0。SRS V0.9 已完成 39 条有效功能需求的详细规格（REQ-040 已取消）、6 条非功能需求的可度量指标、数据与接口需求，以及验收与追踪章节；需求池提供需求编号、优先级、迭代与来源映射。评审重点为借还主流程的规格完整性、业务规则的正确性与验收标准的可测性。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以下内容不在本次评审范围内：界面视觉设计、系统架构与技术选型、测试用例设计、项目进度计划。上述内容分别在设计与测试阶段评审。</w:t>
      </w:r>
    </w:p>
    <w:p>
      <w:pPr>
        <w:pStyle w:val="Heading2"/>
      </w:pPr>
      <w:r>
        <w:rPr>
          <w:rFonts w:ascii="Times New Roman" w:hAnsi="Times New Roman" w:eastAsia="黑体" w:cs="Times New Roman"/>
          <w:b/>
          <w:sz w:val="28"/>
        </w:rPr>
        <w:t>2.2  评审依据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2-1  评审依据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26"/>
        <w:gridCol w:w="4840"/>
        <w:gridCol w:w="2951"/>
      </w:tblGrid>
      <w:tr>
        <w:trPr>
          <w:tblHeader w:val="true"/>
          <w:cantSplit w:val="true"/>
        </w:trPr>
        <w:tc>
          <w:tcPr>
            <w:tcW w:type="dxa" w:w="826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序号</w:t>
            </w:r>
          </w:p>
        </w:tc>
        <w:tc>
          <w:tcPr>
            <w:tcW w:type="dxa" w:w="4840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依据文件</w:t>
            </w:r>
          </w:p>
        </w:tc>
        <w:tc>
          <w:tcPr>
            <w:tcW w:type="dxa" w:w="2951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在评审中的作用</w:t>
            </w:r>
          </w:p>
        </w:tc>
      </w:tr>
      <w:tr>
        <w:trPr>
          <w:cantSplit w:val="true"/>
        </w:trPr>
        <w:tc>
          <w:tcPr>
            <w:tcW w:type="dxa" w:w="826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[1]</w:t>
            </w:r>
          </w:p>
        </w:tc>
        <w:tc>
          <w:tcPr>
            <w:tcW w:type="dxa" w:w="4840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GB/T 9385—2008 计算机软件需求规格说明规范</w:t>
            </w:r>
          </w:p>
        </w:tc>
        <w:tc>
          <w:tcPr>
            <w:tcW w:type="dxa" w:w="2951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检查 SRS 的章节结构与条目要素是否完整</w:t>
            </w:r>
          </w:p>
        </w:tc>
      </w:tr>
      <w:tr>
        <w:trPr>
          <w:cantSplit w:val="true"/>
        </w:trPr>
        <w:tc>
          <w:tcPr>
            <w:tcW w:type="dxa" w:w="826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[2]</w:t>
            </w:r>
          </w:p>
        </w:tc>
        <w:tc>
          <w:tcPr>
            <w:tcW w:type="dxa" w:w="4840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CMMI for Development 1.3（REQM 过程域）</w:t>
            </w:r>
          </w:p>
        </w:tc>
        <w:tc>
          <w:tcPr>
            <w:tcW w:type="dxa" w:w="2951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检查需求理解、承诺、追踪与一致性</w:t>
            </w:r>
          </w:p>
        </w:tc>
      </w:tr>
      <w:tr>
        <w:trPr>
          <w:cantSplit w:val="true"/>
        </w:trPr>
        <w:tc>
          <w:tcPr>
            <w:tcW w:type="dxa" w:w="826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[3]</w:t>
            </w:r>
          </w:p>
        </w:tc>
        <w:tc>
          <w:tcPr>
            <w:tcW w:type="dxa" w:w="4840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《图书馆借阅管理规定（2025 年修订）》</w:t>
            </w:r>
          </w:p>
        </w:tc>
        <w:tc>
          <w:tcPr>
            <w:tcW w:type="dxa" w:w="2951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核对借期、册数、罚款标准等业务规则</w:t>
            </w:r>
          </w:p>
        </w:tc>
      </w:tr>
      <w:tr>
        <w:trPr>
          <w:cantSplit w:val="true"/>
        </w:trPr>
        <w:tc>
          <w:tcPr>
            <w:tcW w:type="dxa" w:w="826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[4]</w:t>
            </w:r>
          </w:p>
        </w:tc>
        <w:tc>
          <w:tcPr>
            <w:tcW w:type="dxa" w:w="4840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《软件需求分析报告》V1.0 与《需求池文档》V1.0</w:t>
            </w:r>
          </w:p>
        </w:tc>
        <w:tc>
          <w:tcPr>
            <w:tcW w:type="dxa" w:w="2951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核对需求编号、优先级、来源与范围</w:t>
            </w:r>
          </w:p>
        </w:tc>
      </w:tr>
      <w:tr>
        <w:trPr>
          <w:cantSplit w:val="true"/>
        </w:trPr>
        <w:tc>
          <w:tcPr>
            <w:tcW w:type="dxa" w:w="82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[5]</w:t>
            </w:r>
          </w:p>
        </w:tc>
        <w:tc>
          <w:tcPr>
            <w:tcW w:type="dxa" w:w="484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《软件过程》课外实践作业 2 交付要求</w:t>
            </w:r>
          </w:p>
        </w:tc>
        <w:tc>
          <w:tcPr>
            <w:tcW w:type="dxa" w:w="295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检查文档齐全性、格式与过程记录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 w:cs="Times New Roman"/>
          <w:b/>
          <w:sz w:val="28"/>
        </w:rPr>
        <w:t>2.3  评审过程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会前 3 天（2026-10-31）将送审材料与评审检查单发给参会人员。各成员按检查单独立预审，共提交问题 11 条，会前由主持人合并为 8 项，其中严重 2 项、一般 5 项、建议 1 项。会议按“总体介绍—逐章核对—重点讨论—结论确认”四个环节进行：编写人先说明文档结构与规格写法，参会人员按 12 个检查维度逐项核对，重点讨论借还规格（3.4 节）、权限矩阵（3.2 节）与三项待澄清问题（Q-01～Q-03），最后逐条确认整改责任人与完成时限。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评审结论分为“通过”“整改后通过”“不通过”三档。本次会议对每项意见均明确级别：严重指影响开发或验收、必须修订；一般指表述不清或信息缺失、应修订；建议指可改进项。</w:t>
      </w:r>
    </w:p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3  评审检查单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检查单覆盖 12 个维度，逐项给出结论。“符合”表示满足要求；“部分符合”表示主体成立但存在局部缺陷；“不符合”表示缺失关键内容，须修订后复核。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3-1  需求评审检查单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54"/>
        <w:gridCol w:w="1418"/>
        <w:gridCol w:w="4036"/>
        <w:gridCol w:w="1091"/>
        <w:gridCol w:w="1418"/>
      </w:tblGrid>
      <w:tr>
        <w:trPr>
          <w:tblHeader w:val="true"/>
          <w:cantSplit w:val="true"/>
        </w:trPr>
        <w:tc>
          <w:tcPr>
            <w:tcW w:type="dxa" w:w="654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序号</w:t>
            </w:r>
          </w:p>
        </w:tc>
        <w:tc>
          <w:tcPr>
            <w:tcW w:type="dxa" w:w="1418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检查维度</w:t>
            </w:r>
          </w:p>
        </w:tc>
        <w:tc>
          <w:tcPr>
            <w:tcW w:type="dxa" w:w="4036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检查内容</w:t>
            </w:r>
          </w:p>
        </w:tc>
        <w:tc>
          <w:tcPr>
            <w:tcW w:type="dxa" w:w="1091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结论</w:t>
            </w:r>
          </w:p>
        </w:tc>
        <w:tc>
          <w:tcPr>
            <w:tcW w:type="dxa" w:w="1418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对应意见</w:t>
            </w:r>
          </w:p>
        </w:tc>
      </w:tr>
      <w:tr>
        <w:trPr>
          <w:cantSplit w:val="true"/>
        </w:trPr>
        <w:tc>
          <w:tcPr>
            <w:tcW w:type="dxa" w:w="65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完整性</w:t>
            </w:r>
          </w:p>
        </w:tc>
        <w:tc>
          <w:tcPr>
            <w:tcW w:type="dxa" w:w="403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46 条需求是否覆盖 50 条原始诉求与 12 个用例</w:t>
            </w:r>
          </w:p>
        </w:tc>
        <w:tc>
          <w:tcPr>
            <w:tcW w:type="dxa" w:w="109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符合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54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正确性</w:t>
            </w:r>
          </w:p>
        </w:tc>
        <w:tc>
          <w:tcPr>
            <w:tcW w:type="dxa" w:w="4036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借期、册数、罚款标准是否与《借阅管理规定》一致</w:t>
            </w:r>
          </w:p>
        </w:tc>
        <w:tc>
          <w:tcPr>
            <w:tcW w:type="dxa" w:w="109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部分符合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RV-04</w:t>
            </w:r>
          </w:p>
        </w:tc>
      </w:tr>
      <w:tr>
        <w:trPr>
          <w:cantSplit w:val="true"/>
        </w:trPr>
        <w:tc>
          <w:tcPr>
            <w:tcW w:type="dxa" w:w="65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无歧义</w:t>
            </w:r>
          </w:p>
        </w:tc>
        <w:tc>
          <w:tcPr>
            <w:tcW w:type="dxa" w:w="403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每条需求是否只有一种解释，规格步骤是否可执行</w:t>
            </w:r>
          </w:p>
        </w:tc>
        <w:tc>
          <w:tcPr>
            <w:tcW w:type="dxa" w:w="109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部分符合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RV-05、RV-06</w:t>
            </w:r>
          </w:p>
        </w:tc>
      </w:tr>
      <w:tr>
        <w:trPr>
          <w:cantSplit w:val="true"/>
        </w:trPr>
        <w:tc>
          <w:tcPr>
            <w:tcW w:type="dxa" w:w="654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一致性</w:t>
            </w:r>
          </w:p>
        </w:tc>
        <w:tc>
          <w:tcPr>
            <w:tcW w:type="dxa" w:w="4036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术语、编号、优先级在 SRS 与需求池间是否一致</w:t>
            </w:r>
          </w:p>
        </w:tc>
        <w:tc>
          <w:tcPr>
            <w:tcW w:type="dxa" w:w="109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部分符合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RV-06</w:t>
            </w:r>
          </w:p>
        </w:tc>
      </w:tr>
      <w:tr>
        <w:trPr>
          <w:cantSplit w:val="true"/>
        </w:trPr>
        <w:tc>
          <w:tcPr>
            <w:tcW w:type="dxa" w:w="65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可验证性</w:t>
            </w:r>
          </w:p>
        </w:tc>
        <w:tc>
          <w:tcPr>
            <w:tcW w:type="dxa" w:w="403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是否给出可观察、可度量的验收标准</w:t>
            </w:r>
          </w:p>
        </w:tc>
        <w:tc>
          <w:tcPr>
            <w:tcW w:type="dxa" w:w="109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符合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54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可追踪性</w:t>
            </w:r>
          </w:p>
        </w:tc>
        <w:tc>
          <w:tcPr>
            <w:tcW w:type="dxa" w:w="4036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原始需求→需求→用例→验收是否可追溯</w:t>
            </w:r>
          </w:p>
        </w:tc>
        <w:tc>
          <w:tcPr>
            <w:tcW w:type="dxa" w:w="109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部分符合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RV-08</w:t>
            </w:r>
          </w:p>
        </w:tc>
      </w:tr>
      <w:tr>
        <w:trPr>
          <w:cantSplit w:val="true"/>
        </w:trPr>
        <w:tc>
          <w:tcPr>
            <w:tcW w:type="dxa" w:w="65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7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优先级</w:t>
            </w:r>
          </w:p>
        </w:tc>
        <w:tc>
          <w:tcPr>
            <w:tcW w:type="dxa" w:w="403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MoSCoW 判定是否与业务紧迫度和迭代容量吻合</w:t>
            </w:r>
          </w:p>
        </w:tc>
        <w:tc>
          <w:tcPr>
            <w:tcW w:type="dxa" w:w="109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符合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54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异常与边界</w:t>
            </w:r>
          </w:p>
        </w:tc>
        <w:tc>
          <w:tcPr>
            <w:tcW w:type="dxa" w:w="4036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非本馆书、重复归还、条码不存在等场景是否覆盖</w:t>
            </w:r>
          </w:p>
        </w:tc>
        <w:tc>
          <w:tcPr>
            <w:tcW w:type="dxa" w:w="109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不符合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RV-01</w:t>
            </w:r>
          </w:p>
        </w:tc>
      </w:tr>
      <w:tr>
        <w:trPr>
          <w:cantSplit w:val="true"/>
        </w:trPr>
        <w:tc>
          <w:tcPr>
            <w:tcW w:type="dxa" w:w="65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权限与审批</w:t>
            </w:r>
          </w:p>
        </w:tc>
        <w:tc>
          <w:tcPr>
            <w:tcW w:type="dxa" w:w="403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角色权限、减免额度与审批链是否明确</w:t>
            </w:r>
          </w:p>
        </w:tc>
        <w:tc>
          <w:tcPr>
            <w:tcW w:type="dxa" w:w="109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不符合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RV-02</w:t>
            </w:r>
          </w:p>
        </w:tc>
      </w:tr>
      <w:tr>
        <w:trPr>
          <w:cantSplit w:val="true"/>
        </w:trPr>
        <w:tc>
          <w:tcPr>
            <w:tcW w:type="dxa" w:w="654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10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接口与数据</w:t>
            </w:r>
          </w:p>
        </w:tc>
        <w:tc>
          <w:tcPr>
            <w:tcW w:type="dxa" w:w="4036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外部接口、数据实体与保留期限是否明确</w:t>
            </w:r>
          </w:p>
        </w:tc>
        <w:tc>
          <w:tcPr>
            <w:tcW w:type="dxa" w:w="109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部分符合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RV-03、RV-07</w:t>
            </w:r>
          </w:p>
        </w:tc>
      </w:tr>
      <w:tr>
        <w:trPr>
          <w:cantSplit w:val="true"/>
        </w:trPr>
        <w:tc>
          <w:tcPr>
            <w:tcW w:type="dxa" w:w="65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11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非功能可度量</w:t>
            </w:r>
          </w:p>
        </w:tc>
        <w:tc>
          <w:tcPr>
            <w:tcW w:type="dxa" w:w="403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性能、安全、可靠性指标是否可测量、可验证</w:t>
            </w:r>
          </w:p>
        </w:tc>
        <w:tc>
          <w:tcPr>
            <w:tcW w:type="dxa" w:w="109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符合</w:t>
            </w:r>
          </w:p>
        </w:tc>
        <w:tc>
          <w:tcPr>
            <w:tcW w:type="dxa" w:w="141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54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12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可理解性</w:t>
            </w:r>
          </w:p>
        </w:tc>
        <w:tc>
          <w:tcPr>
            <w:tcW w:type="dxa" w:w="4036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馆员与馆长能否独立读懂业务描述与规则</w:t>
            </w:r>
          </w:p>
        </w:tc>
        <w:tc>
          <w:tcPr>
            <w:tcW w:type="dxa" w:w="109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符合</w:t>
            </w:r>
          </w:p>
        </w:tc>
        <w:tc>
          <w:tcPr>
            <w:tcW w:type="dxa" w:w="141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</w:tbl>
    <w:p>
      <w:pPr>
        <w:spacing w:before="8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统计：12 个维度中符合 5 项、部分符合 5 项、不符合 2 项，分别对应 8 项评审意见。不符合项集中在业务规则缺失（归还异常、减免审批），属必须修订的严重问题。</w:t>
      </w:r>
    </w:p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4  评审意见与整改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下表记录 8 项意见的提出位置、整改措施与关闭情况。整改由规格编写人执行，文档审核人复核，主持人确认关闭；所有意见均于评审当日完成修订，次日随 V1.0 一并复核。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4-1  评审意见与整改记录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37"/>
        <w:gridCol w:w="567"/>
        <w:gridCol w:w="964"/>
        <w:gridCol w:w="1757"/>
        <w:gridCol w:w="2013"/>
        <w:gridCol w:w="765"/>
        <w:gridCol w:w="1077"/>
        <w:gridCol w:w="737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编号</w:t>
            </w:r>
          </w:p>
        </w:tc>
        <w:tc>
          <w:tcPr>
            <w:tcW w:type="dxa" w:w="567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级别</w:t>
            </w:r>
          </w:p>
        </w:tc>
        <w:tc>
          <w:tcPr>
            <w:tcW w:type="dxa" w:w="964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位置</w:t>
            </w:r>
          </w:p>
        </w:tc>
        <w:tc>
          <w:tcPr>
            <w:tcW w:type="dxa" w:w="1757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评审意见</w:t>
            </w:r>
          </w:p>
        </w:tc>
        <w:tc>
          <w:tcPr>
            <w:tcW w:type="dxa" w:w="2013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整改措施</w:t>
            </w:r>
          </w:p>
        </w:tc>
        <w:tc>
          <w:tcPr>
            <w:tcW w:type="dxa" w:w="765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责任人</w:t>
            </w:r>
          </w:p>
        </w:tc>
        <w:tc>
          <w:tcPr>
            <w:tcW w:type="dxa" w:w="1077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完成日期</w:t>
            </w:r>
          </w:p>
        </w:tc>
        <w:tc>
          <w:tcPr>
            <w:tcW w:type="dxa" w:w="737"/>
            <w:shd w:val="clear" w:color="auto" w:fill="D9E2F3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RV-01</w:t>
            </w:r>
          </w:p>
        </w:tc>
        <w:tc>
          <w:tcPr>
            <w:tcW w:type="dxa" w:w="56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严重</w:t>
            </w:r>
          </w:p>
        </w:tc>
        <w:tc>
          <w:tcPr>
            <w:tcW w:type="dxa" w:w="96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3.4 节</w:t>
              <w:br/>
              <w:t>REQ-020</w:t>
            </w:r>
          </w:p>
        </w:tc>
        <w:tc>
          <w:tcPr>
            <w:tcW w:type="dxa" w:w="1757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归还异常只有“给出提示”，未定义非本馆图书、条码不存在、重复归还与跨校区归还的处理策略</w:t>
            </w:r>
          </w:p>
        </w:tc>
        <w:tc>
          <w:tcPr>
            <w:tcW w:type="dxa" w:w="2013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明确三类异常（非本馆图书、条码不存在、重复归还）的处理方式并登记异常台账；本校仅有总馆，跨校区归还不适用</w:t>
            </w:r>
          </w:p>
        </w:tc>
        <w:tc>
          <w:tcPr>
            <w:tcW w:type="dxa" w:w="76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楚汶霖</w:t>
            </w:r>
          </w:p>
        </w:tc>
        <w:tc>
          <w:tcPr>
            <w:tcW w:type="dxa" w:w="107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RV-02</w:t>
            </w:r>
          </w:p>
        </w:tc>
        <w:tc>
          <w:tcPr>
            <w:tcW w:type="dxa" w:w="56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严重</w:t>
            </w:r>
          </w:p>
        </w:tc>
        <w:tc>
          <w:tcPr>
            <w:tcW w:type="dxa" w:w="964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3.4 节</w:t>
              <w:br/>
              <w:t>REQ-027</w:t>
            </w:r>
          </w:p>
        </w:tc>
        <w:tc>
          <w:tcPr>
            <w:tcW w:type="dxa" w:w="1757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罚款减免只写“馆长审批”，未量化额度与审批链，无法开发也无法验收</w:t>
            </w:r>
          </w:p>
        </w:tc>
        <w:tc>
          <w:tcPr>
            <w:tcW w:type="dxa" w:w="2013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单次减免上限 100 元；不超过 50 元由馆长审批，超过 50 元月报专项说明，超过 100 元提交馆务会</w:t>
            </w:r>
          </w:p>
        </w:tc>
        <w:tc>
          <w:tcPr>
            <w:tcW w:type="dxa" w:w="765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楚汶霖</w:t>
            </w:r>
          </w:p>
        </w:tc>
        <w:tc>
          <w:tcPr>
            <w:tcW w:type="dxa" w:w="107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RV-03</w:t>
            </w:r>
          </w:p>
        </w:tc>
        <w:tc>
          <w:tcPr>
            <w:tcW w:type="dxa" w:w="56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一般</w:t>
            </w:r>
          </w:p>
        </w:tc>
        <w:tc>
          <w:tcPr>
            <w:tcW w:type="dxa" w:w="96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 章</w:t>
              <w:br/>
              <w:t>REQ-033</w:t>
            </w:r>
          </w:p>
        </w:tc>
        <w:tc>
          <w:tcPr>
            <w:tcW w:type="dxa" w:w="1757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提醒渠道未确定，邮件与站内信的使用边界不清</w:t>
            </w:r>
          </w:p>
        </w:tc>
        <w:tc>
          <w:tcPr>
            <w:tcW w:type="dxa" w:w="2013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确定为站内信 + 邮件；短信、微信因无网关列为后续扩展</w:t>
            </w:r>
          </w:p>
        </w:tc>
        <w:tc>
          <w:tcPr>
            <w:tcW w:type="dxa" w:w="76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韦丽珍</w:t>
            </w:r>
          </w:p>
        </w:tc>
        <w:tc>
          <w:tcPr>
            <w:tcW w:type="dxa" w:w="107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RV-04</w:t>
            </w:r>
          </w:p>
        </w:tc>
        <w:tc>
          <w:tcPr>
            <w:tcW w:type="dxa" w:w="56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一般</w:t>
            </w:r>
          </w:p>
        </w:tc>
        <w:tc>
          <w:tcPr>
            <w:tcW w:type="dxa" w:w="964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 节</w:t>
            </w:r>
          </w:p>
        </w:tc>
        <w:tc>
          <w:tcPr>
            <w:tcW w:type="dxa" w:w="1757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借阅参数只描述规则，缺少可初始化的默认值，无法配置与测试</w:t>
            </w:r>
          </w:p>
        </w:tc>
        <w:tc>
          <w:tcPr>
            <w:tcW w:type="dxa" w:w="2013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补充本科生、研究生、教师三类读者的册数、借期、续借次数与可预约册数默认值</w:t>
            </w:r>
          </w:p>
        </w:tc>
        <w:tc>
          <w:tcPr>
            <w:tcW w:type="dxa" w:w="765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郭顺杰</w:t>
            </w:r>
          </w:p>
        </w:tc>
        <w:tc>
          <w:tcPr>
            <w:tcW w:type="dxa" w:w="107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RV-05</w:t>
            </w:r>
          </w:p>
        </w:tc>
        <w:tc>
          <w:tcPr>
            <w:tcW w:type="dxa" w:w="56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一般</w:t>
            </w:r>
          </w:p>
        </w:tc>
        <w:tc>
          <w:tcPr>
            <w:tcW w:type="dxa" w:w="96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3.4 节</w:t>
              <w:br/>
              <w:t>REQ-013</w:t>
            </w:r>
          </w:p>
        </w:tc>
        <w:tc>
          <w:tcPr>
            <w:tcW w:type="dxa" w:w="1757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资格校验失败只要求“提示原因”，未要求给出具体数值，馆员仍需人工判断</w:t>
            </w:r>
          </w:p>
        </w:tc>
        <w:tc>
          <w:tcPr>
            <w:tcW w:type="dxa" w:w="2013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要求提示包含借阅上限、当前已借数、超期册数与处理建议</w:t>
            </w:r>
          </w:p>
        </w:tc>
        <w:tc>
          <w:tcPr>
            <w:tcW w:type="dxa" w:w="76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楚汶霖</w:t>
            </w:r>
          </w:p>
        </w:tc>
        <w:tc>
          <w:tcPr>
            <w:tcW w:type="dxa" w:w="107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RV-06</w:t>
            </w:r>
          </w:p>
        </w:tc>
        <w:tc>
          <w:tcPr>
            <w:tcW w:type="dxa" w:w="56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一般</w:t>
            </w:r>
          </w:p>
        </w:tc>
        <w:tc>
          <w:tcPr>
            <w:tcW w:type="dxa" w:w="964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全文</w:t>
            </w:r>
          </w:p>
        </w:tc>
        <w:tc>
          <w:tcPr>
            <w:tcW w:type="dxa" w:w="1757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“复本”“馆藏”“在借”三个术语混用，同一含义在不同章节表述不一</w:t>
            </w:r>
          </w:p>
        </w:tc>
        <w:tc>
          <w:tcPr>
            <w:tcW w:type="dxa" w:w="2013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统一术语表并全文替换，明确复本为借还操作的最小管理单元</w:t>
            </w:r>
          </w:p>
        </w:tc>
        <w:tc>
          <w:tcPr>
            <w:tcW w:type="dxa" w:w="765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付美霞</w:t>
            </w:r>
          </w:p>
        </w:tc>
        <w:tc>
          <w:tcPr>
            <w:tcW w:type="dxa" w:w="107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RV-07</w:t>
            </w:r>
          </w:p>
        </w:tc>
        <w:tc>
          <w:tcPr>
            <w:tcW w:type="dxa" w:w="56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一般</w:t>
            </w:r>
          </w:p>
        </w:tc>
        <w:tc>
          <w:tcPr>
            <w:tcW w:type="dxa" w:w="96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 节</w:t>
            </w:r>
          </w:p>
        </w:tc>
        <w:tc>
          <w:tcPr>
            <w:tcW w:type="dxa" w:w="1757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借阅记录、罚款、日志与备份的保留期限缺失，无法评估存储与合规要求</w:t>
            </w:r>
          </w:p>
        </w:tc>
        <w:tc>
          <w:tcPr>
            <w:tcW w:type="dxa" w:w="2013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借阅与罚款永久保留；日志不少于 6 个月；备份保留最近 7 天</w:t>
            </w:r>
          </w:p>
        </w:tc>
        <w:tc>
          <w:tcPr>
            <w:tcW w:type="dxa" w:w="765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韦丽珍</w:t>
            </w:r>
          </w:p>
        </w:tc>
        <w:tc>
          <w:tcPr>
            <w:tcW w:type="dxa" w:w="107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RV-08</w:t>
            </w:r>
          </w:p>
        </w:tc>
        <w:tc>
          <w:tcPr>
            <w:tcW w:type="dxa" w:w="56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建议</w:t>
            </w:r>
          </w:p>
        </w:tc>
        <w:tc>
          <w:tcPr>
            <w:tcW w:type="dxa" w:w="964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附录 A</w:t>
            </w:r>
          </w:p>
        </w:tc>
        <w:tc>
          <w:tcPr>
            <w:tcW w:type="dxa" w:w="1757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原始需求到需求的映射只在需求池体现，SRS 内无法自查</w:t>
            </w:r>
          </w:p>
        </w:tc>
        <w:tc>
          <w:tcPr>
            <w:tcW w:type="dxa" w:w="2013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补充 50 条原始需求的映射索引与附录 A 需求条目索引</w:t>
            </w:r>
          </w:p>
        </w:tc>
        <w:tc>
          <w:tcPr>
            <w:tcW w:type="dxa" w:w="765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郭顺杰</w:t>
            </w:r>
          </w:p>
        </w:tc>
        <w:tc>
          <w:tcPr>
            <w:tcW w:type="dxa" w:w="107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2026-11-03</w:t>
            </w:r>
          </w:p>
        </w:tc>
        <w:tc>
          <w:tcPr>
            <w:tcW w:type="dxa" w:w="73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已关闭</w:t>
            </w:r>
          </w:p>
        </w:tc>
      </w:tr>
    </w:tbl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5  评审结论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5-1  评审结论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28"/>
        <w:gridCol w:w="6690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结论项</w:t>
            </w:r>
          </w:p>
        </w:tc>
        <w:tc>
          <w:tcPr>
            <w:tcW w:type="dxa" w:w="6690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评审结论</w:t>
            </w:r>
          </w:p>
        </w:tc>
        <w:tc>
          <w:tcPr>
            <w:tcW w:type="dxa" w:w="6690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整改后通过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意见统计</w:t>
            </w:r>
          </w:p>
        </w:tc>
        <w:tc>
          <w:tcPr>
            <w:tcW w:type="dxa" w:w="6690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 项（严重 2、一般 5、建议 1），已全部关闭，关闭率 100%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复核方式</w:t>
            </w:r>
          </w:p>
        </w:tc>
        <w:tc>
          <w:tcPr>
            <w:tcW w:type="dxa" w:w="6690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2026-11-04 由文档审核人逐条复核修订内容，主持人确认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基线处置</w:t>
            </w:r>
          </w:p>
        </w:tc>
        <w:tc>
          <w:tcPr>
            <w:tcW w:type="dxa" w:w="6690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同意建立需求基线 BL-001，纳入 45 条有效需求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文档处置</w:t>
            </w:r>
          </w:p>
        </w:tc>
        <w:tc>
          <w:tcPr>
            <w:tcW w:type="dxa" w:w="6690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SRS 升版为 V1.0；需求池 V1.0 冻结，进入受控状态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下一阶段</w:t>
            </w:r>
          </w:p>
        </w:tc>
        <w:tc>
          <w:tcPr>
            <w:tcW w:type="dxa" w:w="6690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进入需求跟踪矩阵建立；变更须按变更控制流程执行</w:t>
            </w:r>
          </w:p>
        </w:tc>
      </w:tr>
    </w:tbl>
    <w:p>
      <w:pPr>
        <w:spacing w:before="12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评审组认为：SRS V0.9 章节结构完整，需求条目与需求池一一对应，借还主流程的步骤清晰，非功能指标具备可测口径；两项严重问题属于业务规则缺失，而非文档框架缺陷，修订后不影响基线建立。建议设计与测试阶段继续沿用“需求编号—用例—验收标准”的追踪方式，确保规格条目可直接转化为测试用例。</w:t>
      </w:r>
    </w:p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6  遗留问题与后续跟踪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本次评审无高影响遗留问题。第一部分登记的 6 项待澄清问题均已关闭：Q-01～Q-03 在本次会议形成结论，转为 RV-01～RV-03 并完成整改；Q-04 于 2026-10-28 确认取消一卡通对接；Q-05、Q-06 在会上确认历史数据迁移范围与“无分馆、不支持跨校区借还”的边界。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6-1  后续跟踪事项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73"/>
        <w:gridCol w:w="5192"/>
        <w:gridCol w:w="1326"/>
        <w:gridCol w:w="1326"/>
      </w:tblGrid>
      <w:tr>
        <w:trPr>
          <w:tblHeader w:val="true"/>
          <w:cantSplit w:val="true"/>
        </w:trPr>
        <w:tc>
          <w:tcPr>
            <w:tcW w:type="dxa" w:w="773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序号</w:t>
            </w:r>
          </w:p>
        </w:tc>
        <w:tc>
          <w:tcPr>
            <w:tcW w:type="dxa" w:w="5192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后续事项</w:t>
            </w:r>
          </w:p>
        </w:tc>
        <w:tc>
          <w:tcPr>
            <w:tcW w:type="dxa" w:w="1326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责任人</w:t>
            </w:r>
          </w:p>
        </w:tc>
        <w:tc>
          <w:tcPr>
            <w:tcW w:type="dxa" w:w="1326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完成时间</w:t>
            </w:r>
          </w:p>
        </w:tc>
      </w:tr>
      <w:tr>
        <w:trPr>
          <w:cantSplit w:val="true"/>
        </w:trPr>
        <w:tc>
          <w:tcPr>
            <w:tcW w:type="dxa" w:w="77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</w:t>
            </w:r>
          </w:p>
        </w:tc>
        <w:tc>
          <w:tcPr>
            <w:tcW w:type="dxa" w:w="5192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SRS 升版为 V1.0 并归档</w:t>
            </w:r>
          </w:p>
        </w:tc>
        <w:tc>
          <w:tcPr>
            <w:tcW w:type="dxa" w:w="1326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郭顺杰</w:t>
            </w:r>
          </w:p>
        </w:tc>
        <w:tc>
          <w:tcPr>
            <w:tcW w:type="dxa" w:w="1326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2026-11-04</w:t>
            </w:r>
          </w:p>
        </w:tc>
      </w:tr>
      <w:tr>
        <w:trPr>
          <w:cantSplit w:val="true"/>
        </w:trPr>
        <w:tc>
          <w:tcPr>
            <w:tcW w:type="dxa" w:w="773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5192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建立需求基线 BL-001</w:t>
            </w:r>
          </w:p>
        </w:tc>
        <w:tc>
          <w:tcPr>
            <w:tcW w:type="dxa" w:w="1326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付美霞</w:t>
            </w:r>
          </w:p>
        </w:tc>
        <w:tc>
          <w:tcPr>
            <w:tcW w:type="dxa" w:w="1326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2026-11-04</w:t>
            </w:r>
          </w:p>
        </w:tc>
      </w:tr>
      <w:tr>
        <w:trPr>
          <w:cantSplit w:val="true"/>
        </w:trPr>
        <w:tc>
          <w:tcPr>
            <w:tcW w:type="dxa" w:w="77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</w:t>
            </w:r>
          </w:p>
        </w:tc>
        <w:tc>
          <w:tcPr>
            <w:tcW w:type="dxa" w:w="5192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需求池 V1.0 冻结与归档</w:t>
            </w:r>
          </w:p>
        </w:tc>
        <w:tc>
          <w:tcPr>
            <w:tcW w:type="dxa" w:w="1326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楚汶霖</w:t>
            </w:r>
          </w:p>
        </w:tc>
        <w:tc>
          <w:tcPr>
            <w:tcW w:type="dxa" w:w="1326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2026-11-04</w:t>
            </w:r>
          </w:p>
        </w:tc>
      </w:tr>
      <w:tr>
        <w:trPr>
          <w:cantSplit w:val="true"/>
        </w:trPr>
        <w:tc>
          <w:tcPr>
            <w:tcW w:type="dxa" w:w="773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</w:t>
            </w:r>
          </w:p>
        </w:tc>
        <w:tc>
          <w:tcPr>
            <w:tcW w:type="dxa" w:w="5192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启动需求跟踪矩阵建立（第三部分）</w:t>
            </w:r>
          </w:p>
        </w:tc>
        <w:tc>
          <w:tcPr>
            <w:tcW w:type="dxa" w:w="1326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韦丽珍</w:t>
            </w:r>
          </w:p>
        </w:tc>
        <w:tc>
          <w:tcPr>
            <w:tcW w:type="dxa" w:w="1326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2026-11-05</w:t>
            </w:r>
          </w:p>
        </w:tc>
      </w:tr>
    </w:tbl>
    <w:p>
      <w:pPr>
        <w:pStyle w:val="Heading1"/>
        <w:jc w:val="left"/>
      </w:pPr>
      <w:r>
        <w:rPr>
          <w:rFonts w:ascii="Times New Roman" w:hAnsi="Times New Roman" w:eastAsia="黑体" w:cs="Times New Roman"/>
          <w:b/>
          <w:sz w:val="32"/>
        </w:rPr>
        <w:t>7  签字确认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以下人员参加本次评审并确认评审记录内容属实，签字栏由本人签署，日期以实际签署日为准；指导教师栏由教学组在作业验收时签署。</w:t>
      </w:r>
    </w:p>
    <w:p>
      <w:pPr>
        <w:keepNext/>
        <w:spacing w:before="12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21"/>
        </w:rPr>
        <w:t>表 7-1  评审签字确认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618" w:type="dxa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61"/>
        <w:gridCol w:w="1701"/>
        <w:gridCol w:w="2608"/>
        <w:gridCol w:w="1587"/>
        <w:gridCol w:w="136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角色</w:t>
            </w:r>
          </w:p>
        </w:tc>
        <w:tc>
          <w:tcPr>
            <w:tcW w:type="dxa" w:w="1701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姓名</w:t>
            </w:r>
          </w:p>
        </w:tc>
        <w:tc>
          <w:tcPr>
            <w:tcW w:type="dxa" w:w="2608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单位 / 分工</w:t>
            </w:r>
          </w:p>
        </w:tc>
        <w:tc>
          <w:tcPr>
            <w:tcW w:type="dxa" w:w="1587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签字</w:t>
            </w:r>
          </w:p>
        </w:tc>
        <w:tc>
          <w:tcPr>
            <w:tcW w:type="dxa" w:w="1361"/>
            <w:shd w:val="clear" w:color="auto" w:fill="D9E2F3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日期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主持人</w:t>
            </w:r>
          </w:p>
        </w:tc>
        <w:tc>
          <w:tcPr>
            <w:tcW w:type="dxa" w:w="170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郭顺杰</w:t>
            </w:r>
          </w:p>
        </w:tc>
        <w:tc>
          <w:tcPr>
            <w:tcW w:type="dxa" w:w="260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项目组 组长</w:t>
            </w:r>
          </w:p>
        </w:tc>
        <w:tc>
          <w:tcPr>
            <w:tcW w:type="dxa" w:w="1587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郭顺杰</w:t>
            </w:r>
          </w:p>
        </w:tc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2026-11-03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记录人</w:t>
            </w:r>
          </w:p>
        </w:tc>
        <w:tc>
          <w:tcPr>
            <w:tcW w:type="dxa" w:w="170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韦丽珍</w:t>
            </w:r>
          </w:p>
        </w:tc>
        <w:tc>
          <w:tcPr>
            <w:tcW w:type="dxa" w:w="2608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项目组 组员 3</w:t>
            </w:r>
          </w:p>
        </w:tc>
        <w:tc>
          <w:tcPr>
            <w:tcW w:type="dxa" w:w="1587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韦丽珍</w:t>
            </w:r>
          </w:p>
        </w:tc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2026-11-03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评审员</w:t>
            </w:r>
          </w:p>
        </w:tc>
        <w:tc>
          <w:tcPr>
            <w:tcW w:type="dxa" w:w="170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楚汶霖</w:t>
            </w:r>
          </w:p>
        </w:tc>
        <w:tc>
          <w:tcPr>
            <w:tcW w:type="dxa" w:w="260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项目组 组员 1</w:t>
            </w:r>
          </w:p>
        </w:tc>
        <w:tc>
          <w:tcPr>
            <w:tcW w:type="dxa" w:w="1587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楚汶霖</w:t>
            </w:r>
          </w:p>
        </w:tc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2026-11-03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评审员</w:t>
            </w:r>
          </w:p>
        </w:tc>
        <w:tc>
          <w:tcPr>
            <w:tcW w:type="dxa" w:w="170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付美霞</w:t>
            </w:r>
          </w:p>
        </w:tc>
        <w:tc>
          <w:tcPr>
            <w:tcW w:type="dxa" w:w="2608"/>
            <w:shd w:val="clear" w:color="auto" w:fill="F4F7FC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项目组 组员 2</w:t>
            </w:r>
          </w:p>
        </w:tc>
        <w:tc>
          <w:tcPr>
            <w:tcW w:type="dxa" w:w="1587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付美霞</w:t>
            </w:r>
          </w:p>
        </w:tc>
        <w:tc>
          <w:tcPr>
            <w:tcW w:type="dxa" w:w="1361"/>
            <w:shd w:val="clear" w:color="auto" w:fill="F4F7FC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2026-11-03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业务方</w:t>
            </w:r>
          </w:p>
        </w:tc>
        <w:tc>
          <w:tcPr>
            <w:tcW w:type="dxa" w:w="170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馆长</w:t>
            </w:r>
          </w:p>
        </w:tc>
        <w:tc>
          <w:tcPr>
            <w:tcW w:type="dxa" w:w="2608"/>
          </w:tcPr>
          <w:p>
            <w:pPr>
              <w:keepNext/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图书馆</w:t>
            </w:r>
          </w:p>
        </w:tc>
        <w:tc>
          <w:tcPr>
            <w:tcW w:type="dxa" w:w="1587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馆长</w:t>
            </w:r>
          </w:p>
        </w:tc>
        <w:tc>
          <w:tcPr>
            <w:tcW w:type="dxa" w:w="1361"/>
          </w:tcPr>
          <w:p>
            <w:pPr>
              <w:keepNext/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2026-11-03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指导教师</w:t>
            </w:r>
          </w:p>
        </w:tc>
        <w:tc>
          <w:tcPr>
            <w:tcW w:type="dxa" w:w="170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课程教学组</w:t>
            </w:r>
          </w:p>
        </w:tc>
        <w:tc>
          <w:tcPr>
            <w:tcW w:type="dxa" w:w="2608"/>
            <w:shd w:val="clear" w:color="auto" w:fill="F4F7FC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《软件过程》教学组</w:t>
            </w:r>
          </w:p>
        </w:tc>
        <w:tc>
          <w:tcPr>
            <w:tcW w:type="dxa" w:w="1587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  <w:tc>
          <w:tcPr>
            <w:tcW w:type="dxa" w:w="1361"/>
            <w:shd w:val="clear" w:color="auto" w:fill="F4F7FC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701" w:header="850" w:footer="85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color w:val="595959"/>
        <w:sz w:val="18"/>
      </w:rPr>
      <w:t xml:space="preserve">图书借阅归还登记系统（LMS）· 软件需求评审记录    第 </w:t>
    </w:r>
    <w:fldSimple w:instr="PAGE">
      <w:r>
        <w:rPr>
          <w:sz w:val="18"/>
        </w:rPr>
        <w:t>1</w:t>
      </w:r>
    </w:fldSimple>
    <w:r>
      <w:rPr>
        <w:rFonts w:ascii="Times New Roman" w:hAnsi="Times New Roman" w:eastAsia="宋体" w:cs="Times New Roman"/>
        <w:b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BFBFBF"/>
      </w:pBdr>
    </w:pPr>
    <w:r>
      <w:rPr>
        <w:rFonts w:ascii="Times New Roman" w:hAnsi="Times New Roman" w:eastAsia="宋体" w:cs="Times New Roman"/>
        <w:b w:val="0"/>
        <w:color w:val="7F7F7F"/>
        <w:sz w:val="18"/>
      </w:rPr>
      <w:t>图书借阅归还登记系统 · 软件需求评审记录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4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240" w:lineRule="auto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图书借阅归还登记系统 软件需求评审记录</dc:title>
  <dc:subject>《软件过程》课外实践作业 2（第二部分：需求规格说明与评审）</dc:subject>
  <dc:creator>郭顺杰</dc:creator>
  <cp:keywords/>
  <dc:description>评审编号 LMS-RV-2026-11-03</dc:description>
  <cp:lastModifiedBy>郭顺杰</cp:lastModifiedBy>
  <cp:revision>1</cp:revision>
  <dcterms:created xsi:type="dcterms:W3CDTF">2013-12-23T23:15:00Z</dcterms:created>
  <dcterms:modified xsi:type="dcterms:W3CDTF">2013-12-23T23:15:00Z</dcterms:modified>
  <cp:category/>
</cp:coreProperties>
</file>