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项目总结报告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《软件过程》课外实践作业 2 · 软件需求管理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报告编号 LMS-SUM-2026-11-14    报告版本 V1.0    编制日期 2026 年 11 月 14 日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项目概述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本报告总结《软件过程》课外实践作业 2 的完成情况。作业以图书借阅归还登记系统（LMS）为对象，按软件需求管理的四个阶段组织实施：需求获取与分析、需求规格说明与评审、需求跟踪矩阵建立、需求变更控制，最终形成一套受控的需求文档、可追溯的跟踪矩阵与一次完整的变更记录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项目背景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图书馆现以纸质台账与电子表格登记借还，高峰期柜台排队明显，超期与罚款依赖人工核对，读者无法自助查询借阅状态。系统拟覆盖馆藏、读者、借还、预约、罚款、统计与权限等业务，本作业聚焦其中的需求工程过程：把业务方的口语化诉求转化为可验证的需求条目，并以基线、追溯与变更控制保证需求在后续阶段的完整性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项目目标与范围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项目目标有三项：一是形成 45 条有效需求的完整规格与验收标准；二是建立“需求—设计—代码—用例—缺陷”的双向追溯，使每条需求可验证；三是完整执行一次需求变更，验证基线管理与变更控制流程可操作。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交付范围包括四个阶段的 11 份文档/表格，以及覆盖借还主流程（REQ-004、REQ-009、REQ-010、REQ-012、REQ-013）的原型代码与 19 条自动化用例。界面视觉设计、系统架构与技术选型、完整系统开发不在本次范围内。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组织与分工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组织与分工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1701"/>
        <w:gridCol w:w="1474"/>
        <w:gridCol w:w="3402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成员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学号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项目经理 / 需求规格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202421091239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计划与评审组织、SRS 编写、变更初审、基线与发布审批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需求获取与分析</w:t>
            </w:r>
          </w:p>
        </w:tc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楚汶霖（组员 1）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202421091227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访谈与问卷、需求池维护、规格条款编写、变更申请提出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配置管理与测试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付美霞（组员 2）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202421091256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配置项与基线管理、用例执行与回归、文档一致性检查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开发与过程记录</w:t>
            </w:r>
          </w:p>
        </w:tc>
        <w:tc>
          <w:tcPr>
            <w:tcW w:type="dxa" w:w="170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韦丽珍（组员 3）</w:t>
            </w:r>
          </w:p>
        </w:tc>
        <w:tc>
          <w:tcPr>
            <w:tcW w:type="dxa" w:w="147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202421091265</w:t>
            </w:r>
          </w:p>
        </w:tc>
        <w:tc>
          <w:tcPr>
            <w:tcW w:type="dxa" w:w="34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原型实现、测试用例编写、缺陷修复、评审与变更记录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1.4  里程碑与进度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里程碑与执行情况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1474"/>
        <w:gridCol w:w="1247"/>
        <w:gridCol w:w="2268"/>
        <w:gridCol w:w="1587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tcW w:type="dxa" w:w="147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计划时段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实际完成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主要产出</w:t>
            </w:r>
          </w:p>
        </w:tc>
        <w:tc>
          <w:tcPr>
            <w:tcW w:type="dxa" w:w="158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代码托管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 需求获取与分析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10-26 ~ 10-29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2026-10-29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 V1.0、需求分析报告 V1.0</w:t>
            </w:r>
          </w:p>
        </w:tc>
        <w:tc>
          <w:tcPr>
            <w:tcW w:type="dxa" w:w="158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PR #1（已合并）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 需求规格说明与评审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10-31 ~ 11-04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2026-11-04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V1.0、评审记录、基线 BL-001</w:t>
            </w:r>
          </w:p>
        </w:tc>
        <w:tc>
          <w:tcPr>
            <w:tcW w:type="dxa" w:w="158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PR #1（已合并）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 需求跟踪矩阵建立</w:t>
            </w:r>
          </w:p>
        </w:tc>
        <w:tc>
          <w:tcPr>
            <w:tcW w:type="dxa" w:w="147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11-05 ~ 11-07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2026-11-07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跟踪矩阵、测试用例表、代码提交记录</w:t>
            </w:r>
          </w:p>
        </w:tc>
        <w:tc>
          <w:tcPr>
            <w:tcW w:type="dxa" w:w="158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PR #2（待合并）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 需求变更控制</w:t>
            </w:r>
          </w:p>
        </w:tc>
        <w:tc>
          <w:tcPr>
            <w:tcW w:type="dxa" w:w="147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11-09 ~ 11-13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2026-11-13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变更申请单、影响分析报告、基线 BL-002</w:t>
            </w:r>
          </w:p>
        </w:tc>
        <w:tc>
          <w:tcPr>
            <w:tcW w:type="dxa" w:w="158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PR #3（待合并）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五 项目总结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11-14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2026-11-14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随文档提交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四个阶段均按计划日期完成，未出现里程碑延期；唯一一次需求变更在迭代 I1 的缓冲工期内消化，第三部分成果相应升版为 V1.1。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各阶段执行情况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需求获取与分析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需求来源共 8 类：流通部馆员访谈 2 人、馆长访谈、读者问卷（发放 120 份、有效 108 份）、还书台高峰时段现场观察（2 小时、43 笔业务）、图书馆借阅管理规定、3 家同类系统竞品分析、项目启动会与信息化系统管理员访谈。共登记 50 条原始诉求，经合并、拆分与去重形成 46 条需求，其中校园一卡通对接（REQ-040）经业务确认取消，有效需求 45 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优先级按业务紧迫度与迭代容量划分为 P0 20 条、P1 18 条、P2 7 条；迭代归集为 I1 15 条、I2 21 条、I3 7 条、I4 2 条。识别出 12 个用例与 6 项待澄清问题（Q-01～Q-06），后者在第二阶段评审中全部关闭。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有效需求分布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0"/>
        <w:gridCol w:w="2268"/>
        <w:gridCol w:w="1020"/>
        <w:gridCol w:w="1020"/>
        <w:gridCol w:w="2268"/>
        <w:gridCol w:w="1020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模块名称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需求数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</w:t>
            </w:r>
          </w:p>
        </w:tc>
        <w:tc>
          <w:tcPr>
            <w:tcW w:type="dxa" w:w="22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模块名称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需求数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M1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馆藏数据管理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M6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罚款管理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M2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读者管理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M7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借阅统计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M3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借阅登记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M8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消息提醒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M4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归还登记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M9</w:t>
            </w:r>
          </w:p>
        </w:tc>
        <w:tc>
          <w:tcPr>
            <w:tcW w:type="dxa" w:w="22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系统与权限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M5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续借与预约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NF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非功能需求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45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其中</w:t>
            </w:r>
          </w:p>
        </w:tc>
        <w:tc>
          <w:tcPr>
            <w:tcW w:type="dxa" w:w="226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P0 / P1 / P2</w:t>
            </w:r>
          </w:p>
        </w:tc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 / 18 / 7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需求规格说明与评审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SRS 按 GB/T 9385 组织为 6 章：引言、总体描述、功能需求（39 条功能需求按 9 个模块成节）、非功能需求（6 条，均给出可测指标）、数据与接口需求、验收与追踪，附录给出 50 条原始需求的映射索引。写作过程经历 V0.5、V0.8、V0.9 三个内部版本，11 月 3 日送审。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评审采用“会前预审 + 会议评审”：3 天前发出检查单，4 名成员独立预审提交 11 条问题，会前合并为 8 项意见；会议按 12 个检查维度逐项核对，形成“整改后通过”的结论，8 项意见当日全部整改关闭，次日复核后升版 V1.0，并于 11 月 4 日建立首个受控基线 BL-001。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2-2  评审意见与关闭情况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0"/>
        <w:gridCol w:w="794"/>
        <w:gridCol w:w="5102"/>
        <w:gridCol w:w="1701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意见级别</w:t>
            </w:r>
          </w:p>
        </w:tc>
        <w:tc>
          <w:tcPr>
            <w:tcW w:type="dxa" w:w="7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数量</w:t>
            </w:r>
          </w:p>
        </w:tc>
        <w:tc>
          <w:tcPr>
            <w:tcW w:type="dxa" w:w="51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典型问题</w:t>
            </w:r>
          </w:p>
        </w:tc>
        <w:tc>
          <w:tcPr>
            <w:tcW w:type="dxa" w:w="17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关闭情况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严重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51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归还异常处理策略缺失（RV-01）；罚款减免未量化额度与审批链（RV-02）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已关闭（2/2）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一般</w:t>
            </w:r>
          </w:p>
        </w:tc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51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借阅参数缺默认值、术语混用、保留期限缺失、提示内容不可判定等</w:t>
            </w:r>
          </w:p>
        </w:tc>
        <w:tc>
          <w:tcPr>
            <w:tcW w:type="dxa" w:w="17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已关闭（5/5）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建议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51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内缺少原始需求映射索引（RV-08）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已关闭（1/1）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79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5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 个检查维度中符合 5 项、部分符合 5 项、不符合 2 项</w:t>
            </w:r>
          </w:p>
        </w:tc>
        <w:tc>
          <w:tcPr>
            <w:tcW w:type="dxa" w:w="170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关闭率 100%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2.3  需求跟踪矩阵建立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跟踪矩阵以前向、反向两张表组织：前向由 45 条需求映射到设计条目、代码单元、用例与优先级，反向由代码单元、测试用例与缺陷回溯到需求。首版覆盖借还主流程 5 条需求（REQ-004、REQ-009、REQ-010、REQ-012、REQ-013），对应 3 个代码文件、16 条用例与 5 次提交（C1～C5），其余需求标注迭代归属与实现状态。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用例执行发现 4 个缺陷（严重 1、一般 3），其中批量借书未做原子提交（BUG-001）直接违反验收标准，修复提交 20d0f57 后将校验改为“先预校验、后统一提交”，16 条用例全部通过；缺陷、修复提交与需求在矩阵中一一对应，形成“需求—用例—缺陷—提交”的闭环证据。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2.4  需求变更控制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变更由组内基于业务反馈提出：读者与馆员反映“刚超期几天的读者被一律拒绝借书”，流通部统计超期记录中 37.5% 在 7 天以内。据此提出 CR-001：借阅资格校验增加 7 天超期宽限期，宽限期内允许借书并提示，超过宽限期仍拒绝；罚款口径不变，宽限期不等于免罚期。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变更按申请、影响分析、CCB 审批、实施、验证五个环节执行：11-09 提交申请单（LMS-CRQ-2026-11-09）；11-10 完成影响分析（LMS-IA-2026-11-10），确认涉及 REQ-013、REQ-010 两条需求，估算 15.5 人时；11-11 CCB 全票通过并附加 3 项条件；11-12 完成编码（59693b1）与用例补充（fb7848f），19 条用例全部通过；11-13 发布基线 BL-002（V1.1），同步更新跟踪矩阵与测试用例表。全过程无范围蔓延，未新增或删除需求条目。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交付物清单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6"/>
        <w:gridCol w:w="3153"/>
        <w:gridCol w:w="2627"/>
        <w:gridCol w:w="2102"/>
      </w:tblGrid>
      <w:tr>
        <w:trPr>
          <w:tblHeader w:val="true"/>
          <w:cantSplit w:val="true"/>
        </w:trPr>
        <w:tc>
          <w:tcPr>
            <w:tcW w:type="dxa" w:w="736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tcW w:type="dxa" w:w="3153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交付物</w:t>
            </w:r>
          </w:p>
        </w:tc>
        <w:tc>
          <w:tcPr>
            <w:tcW w:type="dxa" w:w="2627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 / 版本</w:t>
            </w:r>
          </w:p>
        </w:tc>
        <w:tc>
          <w:tcPr>
            <w:tcW w:type="dxa" w:w="2102"/>
            <w:shd w:val="clear" w:color="auto" w:fill="D9E2F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存放位置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需求分析报告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LMS-SRA-V1.0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1.需求获取与分析/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一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需求池文档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V1.0（45 条有效）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1.需求获取与分析/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需求规格说明书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LMS-SRS-V1.0（含 V1.1 变更页）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2.需求规格说明与评审/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需求评审记录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LMS-RV-2026-11-03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2.需求规格说明与评审/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需求基线版本说明（BL-001）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LMS-BL-001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2.需求规格说明与评审/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需求跟踪矩阵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V1.1 / 基线 BL-002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3.需求跟踪矩阵建立/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测试用例表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V1.1（19 条）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3.需求跟踪矩阵建立/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代码提交记录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LMS-CR-2026-11-07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3.需求跟踪矩阵建立/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需求变更申请单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LMS-CRQ-2026-11-09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4.需求变更控制/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影响分析报告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LMS-IA-2026-11-10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4.需求变更控制/</w:t>
            </w:r>
          </w:p>
        </w:tc>
      </w:tr>
      <w:tr>
        <w:trPr>
          <w:cantSplit w:val="true"/>
        </w:trPr>
        <w:tc>
          <w:tcPr>
            <w:tcW w:type="dxa" w:w="7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</w:t>
            </w:r>
          </w:p>
        </w:tc>
        <w:tc>
          <w:tcPr>
            <w:tcW w:type="dxa" w:w="315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需求基线 BL-002</w:t>
            </w:r>
          </w:p>
        </w:tc>
        <w:tc>
          <w:tcPr>
            <w:tcW w:type="dxa" w:w="262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LMS-BL-002（V1.1）</w:t>
            </w:r>
          </w:p>
        </w:tc>
        <w:tc>
          <w:tcPr>
            <w:tcW w:type="dxa" w:w="2102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4.需求变更控制/</w:t>
            </w:r>
          </w:p>
        </w:tc>
      </w:tr>
      <w:tr>
        <w:trPr>
          <w:cantSplit w:val="true"/>
        </w:trPr>
        <w:tc>
          <w:tcPr>
            <w:tcW w:type="dxa" w:w="73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全程</w:t>
            </w:r>
          </w:p>
        </w:tc>
        <w:tc>
          <w:tcPr>
            <w:tcW w:type="dxa" w:w="3153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原型代码与用例</w:t>
            </w:r>
          </w:p>
        </w:tc>
        <w:tc>
          <w:tcPr>
            <w:tcW w:type="dxa" w:w="262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src/lms、tests（7 次提交）</w:t>
            </w:r>
          </w:p>
        </w:tc>
        <w:tc>
          <w:tcPr>
            <w:tcW w:type="dxa" w:w="21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仓库根目录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质量与度量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4.1  度量结果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主要度量结果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38"/>
        <w:gridCol w:w="3693"/>
        <w:gridCol w:w="1679"/>
        <w:gridCol w:w="1007"/>
      </w:tblGrid>
      <w:tr>
        <w:trPr>
          <w:tblHeader w:val="true"/>
          <w:cantSplit w:val="true"/>
        </w:trPr>
        <w:tc>
          <w:tcPr>
            <w:tcW w:type="dxa" w:w="223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度量项</w:t>
            </w:r>
          </w:p>
        </w:tc>
        <w:tc>
          <w:tcPr>
            <w:tcW w:type="dxa" w:w="369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口径</w:t>
            </w:r>
          </w:p>
        </w:tc>
        <w:tc>
          <w:tcPr>
            <w:tcW w:type="dxa" w:w="167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实际结果</w:t>
            </w:r>
          </w:p>
        </w:tc>
        <w:tc>
          <w:tcPr>
            <w:tcW w:type="dxa" w:w="10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评价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需求映射完整性</w:t>
            </w:r>
          </w:p>
        </w:tc>
        <w:tc>
          <w:tcPr>
            <w:tcW w:type="dxa" w:w="369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50 条原始诉求均落到需求条目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50/50（100%）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需求规格覆盖率</w:t>
            </w:r>
          </w:p>
        </w:tc>
        <w:tc>
          <w:tcPr>
            <w:tcW w:type="dxa" w:w="369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45 条有效需求均有规格条目与可测验收标准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45/45（100%）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评审意见关闭率</w:t>
            </w:r>
          </w:p>
        </w:tc>
        <w:tc>
          <w:tcPr>
            <w:tcW w:type="dxa" w:w="369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 项意见全部关闭并复核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8/8（100%）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用例通过率</w:t>
            </w:r>
          </w:p>
        </w:tc>
        <w:tc>
          <w:tcPr>
            <w:tcW w:type="dxa" w:w="369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CR-001 回归后全量执行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19/19（100%）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缺陷关闭率</w:t>
            </w:r>
          </w:p>
        </w:tc>
        <w:tc>
          <w:tcPr>
            <w:tcW w:type="dxa" w:w="3693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 个缺陷均有修复提交并回归</w:t>
            </w:r>
          </w:p>
        </w:tc>
        <w:tc>
          <w:tcPr>
            <w:tcW w:type="dxa" w:w="1679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4/4（100%）</w:t>
            </w:r>
          </w:p>
        </w:tc>
        <w:tc>
          <w:tcPr>
            <w:tcW w:type="dxa" w:w="10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变更受控率</w:t>
            </w:r>
          </w:p>
        </w:tc>
        <w:tc>
          <w:tcPr>
            <w:tcW w:type="dxa" w:w="3693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变更均走完五环节、无未授权修改</w:t>
            </w:r>
          </w:p>
        </w:tc>
        <w:tc>
          <w:tcPr>
            <w:tcW w:type="dxa" w:w="1679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1/1（100%）</w:t>
            </w:r>
          </w:p>
        </w:tc>
        <w:tc>
          <w:tcPr>
            <w:tcW w:type="dxa" w:w="10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  <w:tr>
        <w:trPr>
          <w:cantSplit w:val="true"/>
        </w:trPr>
        <w:tc>
          <w:tcPr>
            <w:tcW w:type="dxa" w:w="223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文档一致性</w:t>
            </w:r>
          </w:p>
        </w:tc>
        <w:tc>
          <w:tcPr>
            <w:tcW w:type="dxa" w:w="3693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配置项编号、版本、状态抽查</w:t>
            </w:r>
          </w:p>
        </w:tc>
        <w:tc>
          <w:tcPr>
            <w:tcW w:type="dxa" w:w="16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 项抽查全部一致</w:t>
            </w:r>
          </w:p>
        </w:tc>
        <w:tc>
          <w:tcPr>
            <w:tcW w:type="dxa" w:w="10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达成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4.2  测试与缺陷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首轮执行 16 条用例，11 条通过、5 条失败，定位为 4 个缺陷：批量借书非原子提交（严重）、借阅凭条要素缺失、拒绝原因顺序错误、拒绝原因未写日志。修复后 16/16 通过；CR-001 实施后新增 3 条宽限期用例、修改 1 条预期文案，回归 19/19 通过，未引入新缺陷。缺陷均记录了发现用例、修复提交与回归结果，可回溯到对应需求。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过程符合性检查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对照 CMMI 需求管理（REQM）过程域的实践要求，逐项检查本次作业的过程证据，结论见表 5-1。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过程符合性检查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5329"/>
        <w:gridCol w:w="907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实践要求</w:t>
            </w:r>
          </w:p>
        </w:tc>
        <w:tc>
          <w:tcPr>
            <w:tcW w:type="dxa" w:w="532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本次过程证据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SP1.1 理解需求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 类来源、50 条原始诉求登记与合并记录，6 项待澄清问题全部关闭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SP1.2 建立对需求的承诺</w:t>
            </w:r>
          </w:p>
        </w:tc>
        <w:tc>
          <w:tcPr>
            <w:tcW w:type="dxa" w:w="532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评审会 4 人签署确认，SRS V1.0 与需求池 V1.0 冻结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SP1.3 管理需求变更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CR-001 走完申请、影响分析、CCB、实施、验证五环节，审批与条件完整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SP1.4 维护双向追溯</w:t>
            </w:r>
          </w:p>
        </w:tc>
        <w:tc>
          <w:tcPr>
            <w:tcW w:type="dxa" w:w="532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跟踪矩阵前向 45 条、反向覆盖代码单元、用例与缺陷，变更后同步升版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SP1.5 保证工作产品一致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SRS 变更页、需求池、矩阵、用例表同升 V1.1，19/19 验证通过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GP2.6 配置管理</w:t>
            </w:r>
          </w:p>
        </w:tc>
        <w:tc>
          <w:tcPr>
            <w:tcW w:type="dxa" w:w="5329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BL-001、BL-002 两次基线发布，配置项清单与归档要求明确</w:t>
            </w:r>
          </w:p>
        </w:tc>
        <w:tc>
          <w:tcPr>
            <w:tcW w:type="dxa" w:w="90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符合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6  经验与改进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6.1  主要经验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需求池结构化先行：以“编号—来源—优先级—迭代—状态”统一管理 45 条需求，后续的规格编写、追溯与变更影响分析都以此为索引，减少了跨文档核对成本。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把评审问题前移：会前预审加 12 维度检查单，使 11 条零散问题在会前合并为 8 项，会议时间集中用于业务规则讨论，意见当日闭环。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基线加变更页而不是重写全文：修订条款以 V1.1 变更页归档，V1.0 正文保持不变，既保留历史，又避免全文改动引入新的不一致。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用可运行原型验证需求：16 条用例在真实代码上执行，4 个缺陷均由用例发现并回写矩阵，证明规格中的验收标准是可测的。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6.2  存在问题与改进措施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项目执行中也暴露出三类问题，均已在后续阶段采取或计划采取措施，见表 6-1。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6-1  问题与改进措施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61"/>
        <w:gridCol w:w="1814"/>
        <w:gridCol w:w="2835"/>
        <w:gridCol w:w="907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问题</w:t>
            </w:r>
          </w:p>
        </w:tc>
        <w:tc>
          <w:tcPr>
            <w:tcW w:type="dxa" w:w="181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影响</w:t>
            </w:r>
          </w:p>
        </w:tc>
        <w:tc>
          <w:tcPr>
            <w:tcW w:type="dxa" w:w="283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改进措施</w:t>
            </w:r>
          </w:p>
        </w:tc>
        <w:tc>
          <w:tcPr>
            <w:tcW w:type="dxa" w:w="90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需求获取样本有限（问卷 108 份、访谈 4 人），教师与研究生场景覆盖不足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部分参数取值为经验判断</w:t>
            </w:r>
          </w:p>
        </w:tc>
        <w:tc>
          <w:tcPr>
            <w:tcW w:type="dxa" w:w="283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补充分角色回访，按读者类型逐项确认参数；教师场景纳入 I2 验收</w:t>
            </w:r>
          </w:p>
        </w:tc>
        <w:tc>
          <w:tcPr>
            <w:tcW w:type="dxa" w:w="90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楚汶霖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工作量估算依赖组内历史数据，缺少参数化模型</w:t>
            </w:r>
          </w:p>
        </w:tc>
        <w:tc>
          <w:tcPr>
            <w:tcW w:type="dxa" w:w="181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变更估算偏差靠迭代缓冲吸收</w:t>
            </w:r>
          </w:p>
        </w:tc>
        <w:tc>
          <w:tcPr>
            <w:tcW w:type="dxa" w:w="283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按变更环节建立工时基线，积累 3 次以上数据后校准系数</w:t>
            </w:r>
          </w:p>
        </w:tc>
        <w:tc>
          <w:tcPr>
            <w:tcW w:type="dxa" w:w="90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变更页与评审记录仍手工维护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文档间可能存在版本滞后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矩阵与用例表继续用脚本生成；每次基线发布执行配置项一致性抽查</w:t>
            </w:r>
          </w:p>
        </w:tc>
        <w:tc>
          <w:tcPr>
            <w:tcW w:type="dxa" w:w="90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7  结论与后续工作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四个阶段均按计划完成：45 条有效需求形成完整规格并通过评审，跟踪矩阵实现双向追溯，一次需求变更完整走完五个环节并发布基线 BL-002，全部 19 条用例回归通过。过程证据覆盖 REQM 的六项实践要求，作业目标达成。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后续工作集中在三件事：合并第三、第四部分的分支；将 SRS V1.1 变更页在下一次整体评审时合入全书；按迭代 I2 实现剩余需求并持续更新矩阵，待累计变更达到触发条件时发布下一基线 BL-003。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7-1  后续工作安排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4"/>
        <w:gridCol w:w="5216"/>
        <w:gridCol w:w="1361"/>
        <w:gridCol w:w="1247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521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后续事项</w:t>
            </w:r>
          </w:p>
        </w:tc>
        <w:tc>
          <w:tcPr>
            <w:tcW w:type="dxa" w:w="136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计划时间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52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合并 PR #2（第三部分）与 PR #3（第四部分）至 main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2026-11-15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5216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SRS V1.1 变更页合入正文，形成 V1.2 全书</w:t>
            </w:r>
          </w:p>
        </w:tc>
        <w:tc>
          <w:tcPr>
            <w:tcW w:type="dxa" w:w="136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 迭代评审前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type="dxa" w:w="5216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 迭代实现已排期的 21 条需求（含 4 条非功能需求）并更新矩阵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韦丽珍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2026-11-30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5216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触发条件满足时发布基线 BL-003</w:t>
            </w:r>
          </w:p>
        </w:tc>
        <w:tc>
          <w:tcPr>
            <w:tcW w:type="dxa" w:w="136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24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I2 迭代结束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8  审批与签署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本报告经编制、审核后提交课程教学组，作为作业 2 的过程总结材料。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8-1  审批与签署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2041"/>
        <w:gridCol w:w="3288"/>
        <w:gridCol w:w="1020"/>
        <w:gridCol w:w="1134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角色</w:t>
            </w:r>
          </w:p>
        </w:tc>
        <w:tc>
          <w:tcPr>
            <w:tcW w:type="dxa" w:w="204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姓名</w:t>
            </w:r>
          </w:p>
        </w:tc>
        <w:tc>
          <w:tcPr>
            <w:tcW w:type="dxa" w:w="328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职责</w:t>
            </w:r>
          </w:p>
        </w:tc>
        <w:tc>
          <w:tcPr>
            <w:tcW w:type="dxa" w:w="102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签字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编制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郭顺杰（组长）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汇总四阶段数据，编制总结报告</w:t>
            </w:r>
          </w:p>
        </w:tc>
        <w:tc>
          <w:tcPr>
            <w:tcW w:type="dxa" w:w="102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郭顺杰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2026-11-14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审核</w:t>
            </w:r>
          </w:p>
        </w:tc>
        <w:tc>
          <w:tcPr>
            <w:tcW w:type="dxa" w:w="204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付美霞（组员 2）</w:t>
            </w:r>
          </w:p>
        </w:tc>
        <w:tc>
          <w:tcPr>
            <w:tcW w:type="dxa" w:w="328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核对交付物清单与度量数据一致性</w:t>
            </w:r>
          </w:p>
        </w:tc>
        <w:tc>
          <w:tcPr>
            <w:tcW w:type="dxa" w:w="102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付美霞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2026-11-14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批准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课程教学组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作业验收</w:t>
            </w:r>
          </w:p>
        </w:tc>
        <w:tc>
          <w:tcPr>
            <w:tcW w:type="dxa" w:w="102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项目总结报告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项目总结报告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项目总结报告</dc:title>
  <dc:subject>《软件过程》课外实践作业 2（软件需求管理）</dc:subject>
  <dc:creator>郭顺杰</dc:creator>
  <cp:keywords/>
  <dc:description>报告编号 LMS-SUM-2026-11-14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