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《软件过程》课外实践作业 2</w:t>
      </w:r>
    </w:p>
    <w:p>
      <w:pPr>
        <w:spacing w:before="0" w:after="0" w:line="24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60"/>
        </w:rPr>
        <w:t>图书借阅归还登记系统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44"/>
        </w:rPr>
        <w:t>软件需求规格说明书</w:t>
      </w:r>
    </w:p>
    <w:p>
      <w:pPr>
        <w:spacing w:before="12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—— 第二部分：需求规格说明与评审 ——</w:t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4309"/>
      </w:tblGrid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项目名称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图书借阅归还登记系统（LMS）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文档编号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LMS-SRS-V1.0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文档版本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V1.0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项目仓库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https://github.com/sj356/LMS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编写单位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软件过程课程实践小组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编写人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郭顺杰（组长）、楚汶霖（组员 1）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成员学号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郭顺杰（组长）202421091239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楚汶霖（组员 1）202421091227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付美霞（组员 2）202421091256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韦丽珍（组员 3）202421091265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审核人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付美霞（组员 2）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批准人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馆长（业务方）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编写日期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2026 年 11 月 4 日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文档密级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内部公开</w:t>
            </w:r>
          </w:p>
        </w:tc>
      </w:tr>
    </w:tbl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2026 年 11 月</w:t>
      </w:r>
    </w:p>
    <w:p>
      <w:r>
        <w:br w:type="page"/>
      </w:r>
    </w:p>
    <w:p>
      <w:pPr>
        <w:keepNext/>
        <w:spacing w:before="360" w:after="240" w:line="240" w:lineRule="auto"/>
      </w:pPr>
      <w:r>
        <w:rPr>
          <w:rFonts w:ascii="Times New Roman" w:hAnsi="Times New Roman" w:eastAsia="黑体" w:cs="Times New Roman"/>
          <w:b/>
          <w:sz w:val="32"/>
        </w:rP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6"/>
        <w:gridCol w:w="1539"/>
        <w:gridCol w:w="1847"/>
        <w:gridCol w:w="4206"/>
      </w:tblGrid>
      <w:tr>
        <w:trPr>
          <w:tblHeader w:val="true"/>
          <w:cantSplit w:val="true"/>
        </w:trPr>
        <w:tc>
          <w:tcPr>
            <w:tcW w:type="dxa" w:w="102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版本</w:t>
            </w:r>
          </w:p>
        </w:tc>
        <w:tc>
          <w:tcPr>
            <w:tcW w:type="dxa" w:w="153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  <w:tc>
          <w:tcPr>
            <w:tcW w:type="dxa" w:w="18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修订人</w:t>
            </w:r>
          </w:p>
        </w:tc>
        <w:tc>
          <w:tcPr>
            <w:tcW w:type="dxa" w:w="420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修订说明</w:t>
            </w:r>
          </w:p>
        </w:tc>
      </w:tr>
      <w:tr>
        <w:trPr>
          <w:cantSplit w:val="true"/>
        </w:trPr>
        <w:tc>
          <w:tcPr>
            <w:tcW w:type="dxa" w:w="102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V0.5</w:t>
            </w:r>
          </w:p>
        </w:tc>
        <w:tc>
          <w:tcPr>
            <w:tcW w:type="dxa" w:w="1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2026-11-01</w:t>
            </w:r>
          </w:p>
        </w:tc>
        <w:tc>
          <w:tcPr>
            <w:tcW w:type="dxa" w:w="18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42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按课程模板建立 SRS 框架，定义术语、角色与需求编号规则</w:t>
            </w:r>
          </w:p>
        </w:tc>
      </w:tr>
      <w:tr>
        <w:trPr>
          <w:cantSplit w:val="true"/>
        </w:trPr>
        <w:tc>
          <w:tcPr>
            <w:tcW w:type="dxa" w:w="102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V0.8</w:t>
            </w:r>
          </w:p>
        </w:tc>
        <w:tc>
          <w:tcPr>
            <w:tcW w:type="dxa" w:w="153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2026-11-02</w:t>
            </w:r>
          </w:p>
        </w:tc>
        <w:tc>
          <w:tcPr>
            <w:tcW w:type="dxa" w:w="18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楚汶霖（组员 1）</w:t>
            </w:r>
          </w:p>
        </w:tc>
        <w:tc>
          <w:tcPr>
            <w:tcW w:type="dxa" w:w="420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完成功能需求的详细规格、业务流程与业务规则</w:t>
            </w:r>
          </w:p>
        </w:tc>
      </w:tr>
      <w:tr>
        <w:trPr>
          <w:cantSplit w:val="true"/>
        </w:trPr>
        <w:tc>
          <w:tcPr>
            <w:tcW w:type="dxa" w:w="102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V0.9</w:t>
            </w:r>
          </w:p>
        </w:tc>
        <w:tc>
          <w:tcPr>
            <w:tcW w:type="dxa" w:w="1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  <w:tc>
          <w:tcPr>
            <w:tcW w:type="dxa" w:w="18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韦丽珍（组员 3）</w:t>
            </w:r>
          </w:p>
        </w:tc>
        <w:tc>
          <w:tcPr>
            <w:tcW w:type="dxa" w:w="42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补充非功能、数据与接口需求，校对验收标准，提交评审</w:t>
            </w:r>
          </w:p>
        </w:tc>
      </w:tr>
      <w:tr>
        <w:trPr>
          <w:cantSplit w:val="true"/>
        </w:trPr>
        <w:tc>
          <w:tcPr>
            <w:tcW w:type="dxa" w:w="102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V1.0</w:t>
            </w:r>
          </w:p>
        </w:tc>
        <w:tc>
          <w:tcPr>
            <w:tcW w:type="dxa" w:w="153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  <w:tc>
          <w:tcPr>
            <w:tcW w:type="dxa" w:w="18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420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按评审意见完成修订并复核，形成 BL-001 基线版本</w:t>
            </w:r>
          </w:p>
        </w:tc>
      </w:tr>
    </w:tbl>
    <w:p>
      <w:pPr>
        <w:spacing w:before="0" w:after="0" w:line="360" w:lineRule="auto"/>
        <w:ind w:firstLine="480"/>
        <w:jc w:val="both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说明：本规格说明是《软件需求分析报告》（LMS-SRA-V1.0，第一部分）的后续文档，将需求池中的 46 条需求细化为可设计、可开发、可测试、可验收的规格条目。需求编号、优先级与迭代批次与需求池保持一致；评审与基线情况见《需求评审记录》与《需求基线版本说明》。</w:t>
      </w:r>
    </w:p>
    <w:p>
      <w:pPr>
        <w:spacing w:before="0" w:after="0" w:line="360" w:lineRule="auto"/>
        <w:ind w:firstLine="480"/>
        <w:jc w:val="both"/>
      </w:pPr>
    </w:p>
    <w:p>
      <w:pPr>
        <w:keepNext/>
        <w:spacing w:before="360" w:after="240" w:line="240" w:lineRule="auto"/>
      </w:pPr>
      <w:r>
        <w:rPr>
          <w:rFonts w:ascii="Times New Roman" w:hAnsi="Times New Roman" w:eastAsia="黑体" w:cs="Times New Roman"/>
          <w:b/>
          <w:sz w:val="32"/>
        </w:rPr>
        <w:t>目录</w:t>
      </w:r>
    </w:p>
    <w:p>
      <w:r>
        <w:rPr>
          <w:rFonts w:ascii="Times New Roman" w:hAnsi="Times New Roman" w:eastAsia="宋体" w:cs="Times New Roman"/>
          <w:b w:val="0"/>
          <w:sz w:val="21"/>
        </w:rPr>
        <w:fldChar w:fldCharType="begin"/>
        <w:instrText xml:space="preserve">TOC \o "1-2" \h \z \u</w:instrText>
        <w:fldChar w:fldCharType="separate"/>
        <w:t>【请在 Word 中右键选择“更新域”生成目录】</w:t>
        <w:fldChar w:fldCharType="end"/>
      </w:r>
    </w:p>
    <w:p>
      <w:r>
        <w:br w:type="page"/>
      </w:r>
    </w:p>
    <w:p>
      <w:pPr>
        <w:sectPr>
          <w:pgSz w:w="11906" w:h="16838"/>
          <w:pgMar w:top="1440" w:right="1587" w:bottom="1440" w:left="1701" w:header="850" w:footer="85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引言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编写目的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本文档针对图书借阅归还登记系统（Library Management System，以下简称 LMS），在《软件需求分析报告》已完成需求获取、归并与优先级判定的基础上，对需求池中的每一条需求给出可验证的规格说明，明确前置条件、主流程、异常流程与验收标准。文档旨在实现三个目标：一是作为设计、编码与测试的共同依据，消除需求理解上的歧义；二是作为需求评审的受控对象，使评审意见能够定位到具体的需求条目并形成闭环；三是作为需求基线 BL-001 的组成部分，为后续需求跟踪与变更控制提供稳定基准。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读者对象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本文档的预期读者包括：项目组成员（设计、开发与测试人员，按第 3～7 章开展工作）；图书馆业务方（馆员与馆长，重点确认第 3 章业务规则与第 7 章验收标准是否符合实际业务）；课程指导教师（检查规格说明的完整性、一致性与可验证性）；以及后续参与需求变更评估的 CCB 成员。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项目背景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图书馆日均办理借还业务 120～150 笔，馆藏约 3 万册，持证读者约 8000 人。现有借还业务依靠纸质登记簿与 Excel 台账，存在登记效率低、资格判断易错、数据难以追溯与统计滞后等问题。项目组据此提出建设轻量级 Web 系统，以扫码登记替代手工填写，由系统完成借阅资格校验、逾期计算、预约排队与统计报表。系统的业务目标、干系人分析与需求获取过程详见《软件需求分析报告》第 1～3 章，本文档不再重复。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1.4  文档范围与结构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本文档覆盖需求池中全部 46 条需求，其中功能需求 40 条（REQ-001～REQ-040，REQ-040 已取消）、非功能需求 6 条（NFR-001～NFR-006）。第 2 章描述产品定位、用户、运行环境与约束；第 3 章给出功能结构与 39 条有效功能需求的详细规格（REQ-040 已取消）；第 4 章给出非功能需求的可度量指标；第 5 章描述数据实体、数据字典与保留策略；第 6 章描述界面、硬件与软件接口；第 7 章给出验收要点与追踪关系；第 8 章记录评审结论与基线信息；附录给出需求索引与待澄清问题关闭记录。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1.5  术语与缩略语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6576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术语 / 缩略语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含义说明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Library Management System，图书借阅归还登记系统，本项目简称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一种图书的共性记录（ISBN、书名、作者、出版社等），与复本为一对多关系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书目下的一册实体图书，拥有独立条码与馆藏状态，是借还操作的实际对象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馆藏位置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复本所在的书架区域与架位号，格式为“区域-架位”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一次借书行为形成的记录，包含借出时间、应还日期、归还时间与状态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在到期前延长借期的操作，受续借次数、预约状态与逾期状态约束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预约保留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预约到书后为读者保留复本的状态，保留期 3 天，超期自动释放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因逾期、破损或遗失产生的应缴金额，与借阅记录或复本关联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OPAC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Online Public Access Catalogue，面向读者的馆藏公共查询界面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Software Requirements Specification，软件需求规格说明书，即本文档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基线（Baseline）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经评审通过并纳入配置管理的一组需求及其文档，变更须走变更控制流程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CCB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Change Control Board，变更控制委员会，负责审批需求变更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RTM</w:t>
            </w:r>
          </w:p>
        </w:tc>
        <w:tc>
          <w:tcPr>
            <w:tcW w:type="dxa" w:w="657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Requirements Traceability Matrix，需求跟踪矩阵，第三部分的交付物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验收标准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判断一条需求是否被正确实现的、可观察可度量的判定条件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1.6  参考资料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5046"/>
        <w:gridCol w:w="2778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504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资料名称</w:t>
            </w:r>
          </w:p>
        </w:tc>
        <w:tc>
          <w:tcPr>
            <w:tcW w:type="dxa" w:w="277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来源 / 版本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[1]</w:t>
            </w:r>
          </w:p>
        </w:tc>
        <w:tc>
          <w:tcPr>
            <w:tcW w:type="dxa" w:w="50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《软件过程》课外实践作业 2：软件需求管理</w:t>
            </w:r>
          </w:p>
        </w:tc>
        <w:tc>
          <w:tcPr>
            <w:tcW w:type="dxa" w:w="277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课程教学组，2026 年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[2]</w:t>
            </w:r>
          </w:p>
        </w:tc>
        <w:tc>
          <w:tcPr>
            <w:tcW w:type="dxa" w:w="50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《软件需求分析报告》LMS-SRA-V1.0</w:t>
            </w:r>
          </w:p>
        </w:tc>
        <w:tc>
          <w:tcPr>
            <w:tcW w:type="dxa" w:w="277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本项目，2026-10-29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[3]</w:t>
            </w:r>
          </w:p>
        </w:tc>
        <w:tc>
          <w:tcPr>
            <w:tcW w:type="dxa" w:w="50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《需求池文档》V1.0</w:t>
            </w:r>
          </w:p>
        </w:tc>
        <w:tc>
          <w:tcPr>
            <w:tcW w:type="dxa" w:w="277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本项目，2026-10-29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[4]</w:t>
            </w:r>
          </w:p>
        </w:tc>
        <w:tc>
          <w:tcPr>
            <w:tcW w:type="dxa" w:w="50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《图书馆借阅管理规定（2025 年修订）》</w:t>
            </w:r>
          </w:p>
        </w:tc>
        <w:tc>
          <w:tcPr>
            <w:tcW w:type="dxa" w:w="277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图书馆，文档-01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[5]</w:t>
            </w:r>
          </w:p>
        </w:tc>
        <w:tc>
          <w:tcPr>
            <w:tcW w:type="dxa" w:w="50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GB/T 9385—2008 计算机软件需求规格说明规范</w:t>
            </w:r>
          </w:p>
        </w:tc>
        <w:tc>
          <w:tcPr>
            <w:tcW w:type="dxa" w:w="277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国家标准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[6]</w:t>
            </w:r>
          </w:p>
        </w:tc>
        <w:tc>
          <w:tcPr>
            <w:tcW w:type="dxa" w:w="50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GB/T 8567—2006 计算机软件文档编制规范</w:t>
            </w:r>
          </w:p>
        </w:tc>
        <w:tc>
          <w:tcPr>
            <w:tcW w:type="dxa" w:w="277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国家标准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[7]</w:t>
            </w:r>
          </w:p>
        </w:tc>
        <w:tc>
          <w:tcPr>
            <w:tcW w:type="dxa" w:w="50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CMMI for Development, Version 1.3（REQM 过程域）</w:t>
            </w:r>
          </w:p>
        </w:tc>
        <w:tc>
          <w:tcPr>
            <w:tcW w:type="dxa" w:w="277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SEI，2010 年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[8]</w:t>
            </w:r>
          </w:p>
        </w:tc>
        <w:tc>
          <w:tcPr>
            <w:tcW w:type="dxa" w:w="504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项目仓库 sj356/LMS</w:t>
            </w:r>
          </w:p>
        </w:tc>
        <w:tc>
          <w:tcPr>
            <w:tcW w:type="dxa" w:w="277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https://github.com/sj356/LMS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总体描述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产品定位与业务目标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LMS 是面向单一高校图书馆流通业务的轻量级 Web 应用，部署于信息中心提供的 Windows Server 虚拟机，馆员通过馆内 PC 浏览器使用，读者通过馆内 OPAC 或自助端使用。系统不替代图书馆自动化集成系统（ILS）的采编与典藏功能，而是聚焦“借、还、罚、约、统”五个高频环节，用扫码与规则引擎替代纸质登记和人工判断。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业务目标包括四项：借还单笔操作不超过 2 秒，高峰排队时间明显下降；借阅资格由系统统一校验，规则可配置、结果可解释；每一笔借还、罚款与减免都可追溯到人与时间；统计报表按需生成，口径与月报一致。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690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系统上下文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9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2-1  系统上下文图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用户角色与特征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系统识别四类用户角色。角色划分的依据是业务职责与数据范围，而不是行政级别：馆员直接办理业务，馆长关注审批与统计，系统管理员维护系统本身，读者只访问与本人相关的数据。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用户角色与特征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31"/>
        <w:gridCol w:w="2126"/>
        <w:gridCol w:w="2910"/>
        <w:gridCol w:w="2350"/>
      </w:tblGrid>
      <w:tr>
        <w:trPr>
          <w:tblHeader w:val="true"/>
          <w:cantSplit w:val="true"/>
        </w:trPr>
        <w:tc>
          <w:tcPr>
            <w:tcW w:type="dxa" w:w="12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</w:t>
            </w:r>
          </w:p>
        </w:tc>
        <w:tc>
          <w:tcPr>
            <w:tcW w:type="dxa" w:w="212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使用者</w:t>
            </w:r>
          </w:p>
        </w:tc>
        <w:tc>
          <w:tcPr>
            <w:tcW w:type="dxa" w:w="291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主要职责</w:t>
            </w:r>
          </w:p>
        </w:tc>
        <w:tc>
          <w:tcPr>
            <w:tcW w:type="dxa" w:w="235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权限范围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12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流通部馆员（2 人）</w:t>
            </w:r>
          </w:p>
        </w:tc>
        <w:tc>
          <w:tcPr>
            <w:tcW w:type="dxa" w:w="291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借还登记、图书与读者信息维护、罚款收缴、异常处理</w:t>
            </w:r>
          </w:p>
        </w:tc>
        <w:tc>
          <w:tcPr>
            <w:tcW w:type="dxa" w:w="2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全部业务功能；读者信息仅可见业务必需字段</w:t>
            </w:r>
          </w:p>
        </w:tc>
      </w:tr>
      <w:tr>
        <w:trPr>
          <w:cantSplit w:val="true"/>
        </w:trPr>
        <w:tc>
          <w:tcPr>
            <w:tcW w:type="dxa" w:w="12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212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图书馆馆长</w:t>
            </w:r>
          </w:p>
        </w:tc>
        <w:tc>
          <w:tcPr>
            <w:tcW w:type="dxa" w:w="291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减免审批、统计报表、规则审定与业务监督</w:t>
            </w:r>
          </w:p>
        </w:tc>
        <w:tc>
          <w:tcPr>
            <w:tcW w:type="dxa" w:w="235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全部报表与审批功能；可查询全部业务数据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系统管理员</w:t>
            </w:r>
          </w:p>
        </w:tc>
        <w:tc>
          <w:tcPr>
            <w:tcW w:type="dxa" w:w="212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信息中心管理员</w:t>
            </w:r>
          </w:p>
        </w:tc>
        <w:tc>
          <w:tcPr>
            <w:tcW w:type="dxa" w:w="291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账号与权限、业务参数、日志与备份</w:t>
            </w:r>
          </w:p>
        </w:tc>
        <w:tc>
          <w:tcPr>
            <w:tcW w:type="dxa" w:w="2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系统管理功能；不参与业务审批</w:t>
            </w:r>
          </w:p>
        </w:tc>
      </w:tr>
      <w:tr>
        <w:trPr>
          <w:cantSplit w:val="true"/>
        </w:trPr>
        <w:tc>
          <w:tcPr>
            <w:tcW w:type="dxa" w:w="123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12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在校学生与教师（约 8000 人）</w:t>
            </w:r>
          </w:p>
        </w:tc>
        <w:tc>
          <w:tcPr>
            <w:tcW w:type="dxa" w:w="291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馆藏检索、借阅查询、续借、预约、修改联系方式</w:t>
            </w:r>
          </w:p>
        </w:tc>
        <w:tc>
          <w:tcPr>
            <w:tcW w:type="dxa" w:w="23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仅本人数据；不可访问其他读者记录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2.3  运行环境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2-2 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691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69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服务器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Windows Server 2016 及以上，4 核 CPU、8 GB 内存、500 GB 磁盘；MySQL 8.0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客户端</w:t>
            </w:r>
          </w:p>
        </w:tc>
        <w:tc>
          <w:tcPr>
            <w:tcW w:type="dxa" w:w="691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Chrome / Edge 最近两个版本；分辨率 1366×768 及以上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网络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馆内通过校园网访问，服务端不直接暴露于互联网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外设</w:t>
            </w:r>
          </w:p>
        </w:tc>
        <w:tc>
          <w:tcPr>
            <w:tcW w:type="dxa" w:w="691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USB 扫码枪（键盘模拟输入）、A4 激光打印机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部署方式</w:t>
            </w:r>
          </w:p>
        </w:tc>
        <w:tc>
          <w:tcPr>
            <w:tcW w:type="dxa" w:w="691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B/S 架构，浏览器访问，无需安装客户端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2.4  设计与实现约束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2-3  设计与实现约束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7"/>
        <w:gridCol w:w="4195"/>
        <w:gridCol w:w="3175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type="dxa" w:w="419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约束内容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对规格说明的影响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进度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 至 2026-12-31，共 4 个迭代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需求按 P0→P2 分期交付，P2 可裁剪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人力</w:t>
            </w:r>
          </w:p>
        </w:tc>
        <w:tc>
          <w:tcPr>
            <w:tcW w:type="dxa" w:w="4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 人小组，每周投入约 10 小时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单个迭代承载量有限，规格按迭代拆分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技术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Web 应用 + MySQL，不引入重型中间件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接口与数据设计保持简单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设备</w:t>
            </w:r>
          </w:p>
        </w:tc>
        <w:tc>
          <w:tcPr>
            <w:tcW w:type="dxa" w:w="4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复用现有 PC、扫码枪与 A4 打印机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扫码以键盘模拟输入方式接入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仅采集业务必需的个人信息；手机号脱敏展示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影响读者字段与界面展示规则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外部接口</w:t>
            </w:r>
          </w:p>
        </w:tc>
        <w:tc>
          <w:tcPr>
            <w:tcW w:type="dxa" w:w="419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校园一卡通不开放；无短信 / 微信网关</w:t>
            </w:r>
          </w:p>
        </w:tc>
        <w:tc>
          <w:tcPr>
            <w:tcW w:type="dxa" w:w="317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REQ-040 取消；提醒采用站内信 + 邮件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2.5  读者类型与借阅参数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借阅规则不写入程序，而以参数形式集中维护（REQ-010、REQ-037）。下表为系统初始化的默认值，业务方可在系统中调整；本章及第 3 章出现的具体数值均以本表为准。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2-4  读者类型与借阅参数默认值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2"/>
        <w:gridCol w:w="1277"/>
        <w:gridCol w:w="1383"/>
        <w:gridCol w:w="1277"/>
        <w:gridCol w:w="1596"/>
        <w:gridCol w:w="1383"/>
      </w:tblGrid>
      <w:tr>
        <w:trPr>
          <w:tblHeader w:val="true"/>
          <w:cantSplit w:val="true"/>
        </w:trPr>
        <w:tc>
          <w:tcPr>
            <w:tcW w:type="dxa" w:w="17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读者类型</w:t>
            </w:r>
          </w:p>
        </w:tc>
        <w:tc>
          <w:tcPr>
            <w:tcW w:type="dxa" w:w="12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可借册数</w:t>
            </w:r>
          </w:p>
        </w:tc>
        <w:tc>
          <w:tcPr>
            <w:tcW w:type="dxa" w:w="138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借期（天）</w:t>
            </w:r>
          </w:p>
        </w:tc>
        <w:tc>
          <w:tcPr>
            <w:tcW w:type="dxa" w:w="12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续借次数</w:t>
            </w:r>
          </w:p>
        </w:tc>
        <w:tc>
          <w:tcPr>
            <w:tcW w:type="dxa" w:w="159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每次续借天数</w:t>
            </w:r>
          </w:p>
        </w:tc>
        <w:tc>
          <w:tcPr>
            <w:tcW w:type="dxa" w:w="138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可预约册数</w:t>
            </w:r>
          </w:p>
        </w:tc>
      </w:tr>
      <w:tr>
        <w:trPr>
          <w:cantSplit w:val="true"/>
        </w:trPr>
        <w:tc>
          <w:tcPr>
            <w:tcW w:type="dxa" w:w="17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本科生</w:t>
            </w:r>
          </w:p>
        </w:tc>
        <w:tc>
          <w:tcPr>
            <w:tcW w:type="dxa" w:w="12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38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12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59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138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17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研究生</w:t>
            </w:r>
          </w:p>
        </w:tc>
        <w:tc>
          <w:tcPr>
            <w:tcW w:type="dxa" w:w="127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38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60</w:t>
            </w:r>
          </w:p>
        </w:tc>
        <w:tc>
          <w:tcPr>
            <w:tcW w:type="dxa" w:w="127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59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138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70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type="dxa" w:w="127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138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90</w:t>
            </w:r>
          </w:p>
        </w:tc>
        <w:tc>
          <w:tcPr>
            <w:tcW w:type="dxa" w:w="127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59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138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其他统一参数：罚款单价 0.10 元/册/天，单册罚款上限 20 元；预约保留期 3 天；到期前提醒提前 3 天；逾期催还每 7 天一次；单次罚款减免上限 100 元。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2.6  假设与依赖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2-5  假设与依赖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0"/>
        <w:gridCol w:w="4309"/>
        <w:gridCol w:w="3288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假设 / 依赖</w:t>
            </w:r>
          </w:p>
        </w:tc>
        <w:tc>
          <w:tcPr>
            <w:tcW w:type="dxa" w:w="328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若不成立的影响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A-01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馆内校园网稳定，浏览器可正常访问服务器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需增加离线登记与同步机制，工作量显著增加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A-02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馆员接受 30 分钟培训并可独立操作</w:t>
            </w:r>
          </w:p>
        </w:tc>
        <w:tc>
          <w:tcPr>
            <w:tcW w:type="dxa" w:w="328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系统可能被弃用，需加强推广与现场支持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A-03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 Excel 的读者与书目数据可清洗后导入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批量导入需求需扩大清洗与人工核对工作量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A-04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借阅规则一年内不发生结构性调整</w:t>
            </w:r>
          </w:p>
        </w:tc>
        <w:tc>
          <w:tcPr>
            <w:tcW w:type="dxa" w:w="328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参数配置范围需扩大，可能产生新的需求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A-05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读者可用学号 + 初始密码登录自助端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读者自助服务需延后或改为馆员代办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A-06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信息中心提供服务器、备份目录与邮件服务账号</w:t>
            </w:r>
          </w:p>
        </w:tc>
        <w:tc>
          <w:tcPr>
            <w:tcW w:type="dxa" w:w="328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提醒与备份需求无法按期实现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2.7  与其他系统的关系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本期为独立部署，不与其他业务系统做实时数据交换。与校园一卡通系统的对接因接口不开放而取消（REQ-040），读者身份以学号/工号为准；与邮件系统的集成限于发送提醒邮件，不读取邮件内容；与图书馆现有 ILS 之间通过 Excel 导入导出交换书目与读者数据，不做数据库直连。上述边界在需求变更时作为影响分析的第一层约束。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功能需求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本章是规格说明的核心。3.1 给出功能结构，3.2 给出角色权限矩阵，3.3 给出用例模型，3.4 按模块逐条给出 39 条有效功能需求的详细规格，3.5 与 3.6 分别说明需求依赖与迭代分配。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3.1  功能结构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系统功能划分为 9 个模块（图 3-1），按职责归为三组：馆藏与读者基础（M1、M2、M9）、借还核心业务（M3、M4、M5）、查询与业务支撑（M6、M7、M8）。模块之间通过明确的数据对象关联，避免功能重叠：例如“复本状态”只由 M1 定义、由 M3/M4/M5 变更，其他模块只读。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4492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系统功能结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9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3-1  系统功能结构图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功能模块与需求分布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2608"/>
        <w:gridCol w:w="1134"/>
        <w:gridCol w:w="2268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需求编号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数量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优先级分布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M1 图书与馆藏管理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REQ-001～REQ-006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3 / P1 2 / P2 1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M2 读者管理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REQ-007～REQ-011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3 / P1 1 / P2 1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REQ-012～REQ-016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3 / P1 1 / P2 1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M4 归还登记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REQ-017～REQ-021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2 / P1 3 / P2 0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M5 续借与预约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REQ-022～REQ-025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1 / P1 3 / P2 0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M6 罚款管理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REQ-026～REQ-028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1 / P1 1 / P2 1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M7 检索与统计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REQ-029～REQ-032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1 / P1 1 / P2 2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M8 消息提醒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REQ-033～REQ-034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0 / P1 2 / P2 0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M9 系统与权限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REQ-035～REQ-040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3 / P1 1 / P2 2</w:t>
            </w:r>
          </w:p>
        </w:tc>
      </w:tr>
    </w:tbl>
    <w:p>
      <w:pPr>
        <w:spacing w:before="80" w:after="160" w:line="360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注：M9 的 6 条需求含已取消的 REQ-040，有效功能需求为 39 条。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3.2  角色权限矩阵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权限控制采用“角色—功能—数据范围”三层模型（REQ-036）。下表以功能域为行、角色为列，“写”表示可新增或修改，“读”表示只读，“—”表示无权限；数据范围列说明馆员与读者的可见边界。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  角色权限矩阵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41"/>
        <w:gridCol w:w="821"/>
        <w:gridCol w:w="821"/>
        <w:gridCol w:w="1231"/>
        <w:gridCol w:w="1488"/>
        <w:gridCol w:w="2616"/>
      </w:tblGrid>
      <w:tr>
        <w:trPr>
          <w:tblHeader w:val="true"/>
          <w:cantSplit w:val="true"/>
        </w:trPr>
        <w:tc>
          <w:tcPr>
            <w:tcW w:type="dxa" w:w="16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功能域</w:t>
            </w:r>
          </w:p>
        </w:tc>
        <w:tc>
          <w:tcPr>
            <w:tcW w:type="dxa" w:w="8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馆员</w:t>
            </w:r>
          </w:p>
        </w:tc>
        <w:tc>
          <w:tcPr>
            <w:tcW w:type="dxa" w:w="8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馆长</w:t>
            </w:r>
          </w:p>
        </w:tc>
        <w:tc>
          <w:tcPr>
            <w:tcW w:type="dxa" w:w="12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系统管理员</w:t>
            </w:r>
          </w:p>
        </w:tc>
        <w:tc>
          <w:tcPr>
            <w:tcW w:type="dxa" w:w="148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读者</w:t>
            </w:r>
          </w:p>
        </w:tc>
        <w:tc>
          <w:tcPr>
            <w:tcW w:type="dxa" w:w="261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数据范围说明</w:t>
            </w:r>
          </w:p>
        </w:tc>
      </w:tr>
      <w:tr>
        <w:trPr>
          <w:cantSplit w:val="true"/>
        </w:trPr>
        <w:tc>
          <w:tcPr>
            <w:tcW w:type="dxa" w:w="16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图书与馆藏管理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26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读者仅见书目与可借状态</w:t>
            </w:r>
          </w:p>
        </w:tc>
      </w:tr>
      <w:tr>
        <w:trPr>
          <w:cantSplit w:val="true"/>
        </w:trPr>
        <w:tc>
          <w:tcPr>
            <w:tcW w:type="dxa" w:w="16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读者管理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261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馆员可见业务必需字段，手机号脱敏</w:t>
            </w:r>
          </w:p>
        </w:tc>
      </w:tr>
      <w:tr>
        <w:trPr>
          <w:cantSplit w:val="true"/>
        </w:trPr>
        <w:tc>
          <w:tcPr>
            <w:tcW w:type="dxa" w:w="16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借阅登记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读（本人）</w:t>
            </w:r>
          </w:p>
        </w:tc>
        <w:tc>
          <w:tcPr>
            <w:tcW w:type="dxa" w:w="26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读者仅见本人借阅记录</w:t>
            </w:r>
          </w:p>
        </w:tc>
      </w:tr>
      <w:tr>
        <w:trPr>
          <w:cantSplit w:val="true"/>
        </w:trPr>
        <w:tc>
          <w:tcPr>
            <w:tcW w:type="dxa" w:w="16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归还登记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读（本人）</w:t>
            </w:r>
          </w:p>
        </w:tc>
        <w:tc>
          <w:tcPr>
            <w:tcW w:type="dxa" w:w="261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读者仅见本人归还结果</w:t>
            </w:r>
          </w:p>
        </w:tc>
      </w:tr>
      <w:tr>
        <w:trPr>
          <w:cantSplit w:val="true"/>
        </w:trPr>
        <w:tc>
          <w:tcPr>
            <w:tcW w:type="dxa" w:w="16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续借与预约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写（本人）</w:t>
            </w:r>
          </w:p>
        </w:tc>
        <w:tc>
          <w:tcPr>
            <w:tcW w:type="dxa" w:w="26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读者仅操作本人预约</w:t>
            </w:r>
          </w:p>
        </w:tc>
      </w:tr>
      <w:tr>
        <w:trPr>
          <w:cantSplit w:val="true"/>
        </w:trPr>
        <w:tc>
          <w:tcPr>
            <w:tcW w:type="dxa" w:w="16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罚款管理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审批</w:t>
            </w:r>
          </w:p>
        </w:tc>
        <w:tc>
          <w:tcPr>
            <w:tcW w:type="dxa" w:w="12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读（本人）</w:t>
            </w:r>
          </w:p>
        </w:tc>
        <w:tc>
          <w:tcPr>
            <w:tcW w:type="dxa" w:w="261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减免仅馆长可审批</w:t>
            </w:r>
          </w:p>
        </w:tc>
      </w:tr>
      <w:tr>
        <w:trPr>
          <w:cantSplit w:val="true"/>
        </w:trPr>
        <w:tc>
          <w:tcPr>
            <w:tcW w:type="dxa" w:w="16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检索与统计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26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统计仅馆长与馆员可导出</w:t>
            </w:r>
          </w:p>
        </w:tc>
      </w:tr>
      <w:tr>
        <w:trPr>
          <w:cantSplit w:val="true"/>
        </w:trPr>
        <w:tc>
          <w:tcPr>
            <w:tcW w:type="dxa" w:w="16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消息提醒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82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48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读（本人）</w:t>
            </w:r>
          </w:p>
        </w:tc>
        <w:tc>
          <w:tcPr>
            <w:tcW w:type="dxa" w:w="261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读者仅见本人消息</w:t>
            </w:r>
          </w:p>
        </w:tc>
      </w:tr>
      <w:tr>
        <w:trPr>
          <w:cantSplit w:val="true"/>
        </w:trPr>
        <w:tc>
          <w:tcPr>
            <w:tcW w:type="dxa" w:w="16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系统与权限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82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148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26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日志馆长可查，管理员可维护</w:t>
            </w:r>
          </w:p>
        </w:tc>
      </w:tr>
      <w:tr>
        <w:trPr>
          <w:cantSplit w:val="true"/>
        </w:trPr>
        <w:tc>
          <w:tcPr>
            <w:tcW w:type="dxa" w:w="16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业务参数</w:t>
            </w:r>
          </w:p>
        </w:tc>
        <w:tc>
          <w:tcPr>
            <w:tcW w:type="dxa" w:w="82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82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</w:t>
            </w:r>
          </w:p>
        </w:tc>
        <w:tc>
          <w:tcPr>
            <w:tcW w:type="dxa" w:w="123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</w:t>
            </w:r>
          </w:p>
        </w:tc>
        <w:tc>
          <w:tcPr>
            <w:tcW w:type="dxa" w:w="148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261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参数修改仅管理员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3.3  用例模型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系统用例延续第一部分识别的 12 个用例（图 3-2、表 3-3），用例与需求的对应关系保持不变。第一部分已给出 UC-01 借书登记与 UC-02 还书登记的完整用例描述；其余用例的主流程、异常流程与验收标准在本章 3.4 节按需求条目给出，二者互为补充。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3514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系统用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51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3-2  系统用例图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  用例清单与需求映射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2"/>
        <w:gridCol w:w="2180"/>
        <w:gridCol w:w="1661"/>
        <w:gridCol w:w="2803"/>
        <w:gridCol w:w="831"/>
      </w:tblGrid>
      <w:tr>
        <w:trPr>
          <w:tblHeader w:val="true"/>
          <w:cantSplit w:val="true"/>
        </w:trPr>
        <w:tc>
          <w:tcPr>
            <w:tcW w:type="dxa" w:w="114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用例编号</w:t>
            </w:r>
          </w:p>
        </w:tc>
        <w:tc>
          <w:tcPr>
            <w:tcW w:type="dxa" w:w="21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用例名称</w:t>
            </w:r>
          </w:p>
        </w:tc>
        <w:tc>
          <w:tcPr>
            <w:tcW w:type="dxa" w:w="16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主要参与者</w:t>
            </w:r>
          </w:p>
        </w:tc>
        <w:tc>
          <w:tcPr>
            <w:tcW w:type="dxa" w:w="2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对应需求</w:t>
            </w:r>
          </w:p>
        </w:tc>
        <w:tc>
          <w:tcPr>
            <w:tcW w:type="dxa" w:w="8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借书登记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REQ-004、REQ-009、REQ-012、REQ-013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UC-02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还书登记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REQ-017、REQ-018、REQ-021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UC-03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图书信息管理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REQ-001、REQ-002、REQ-003、REQ-005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UC-04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读者信息管理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REQ-007、REQ-008、REQ-009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UC-05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续借与预约办理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REQ-022、REQ-023、REQ-024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UC-06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罚款管理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REQ-026、REQ-027、REQ-028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UC-07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图书检索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REQ-029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UC-08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图书预约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REQ-023、REQ-024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UC-09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读者自助查询 / 续借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REQ-014、REQ-022、REQ-025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UC-10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借阅统计报表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REQ-030、REQ-031、REQ-032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UC-11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用户与权限管理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REQ-035、REQ-036、REQ-038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UC-12</w:t>
            </w:r>
          </w:p>
        </w:tc>
        <w:tc>
          <w:tcPr>
            <w:tcW w:type="dxa" w:w="218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业务参数配置</w:t>
            </w:r>
          </w:p>
        </w:tc>
        <w:tc>
          <w:tcPr>
            <w:tcW w:type="dxa" w:w="16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REQ-037</w:t>
            </w:r>
          </w:p>
        </w:tc>
        <w:tc>
          <w:tcPr>
            <w:tcW w:type="dxa" w:w="83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3.4  功能需求详细规格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每条需求的规格采用统一结构：前置条件说明执行该业务必须成立的前提；主流程按用户可感知的步骤描述正常路径；异常流程覆盖可预见的失败分支与处理方式；验收标准给出可观察、可度量的判定条件。为避免重复，通用规则（如读者类型参数）在 2.5 节统一定义，规格中只引用、不重复展开。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3.4.1  M1 图书与馆藏管理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图书与馆藏管理模块负责书目与复本的登记、维护、注销与位置管理。系统采用“书目—复本”两级模型：书目描述一种图书的共性信息，复本描述每一册实体图书，条码是复本的全馆唯一标识与扫码操作的识别键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  REQ-001 图书信息登记入库需求规格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REQ-001  图书信息登记入库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馆员录入 ISBN、书名、作者、出版社、出版年、价格、分类号、馆藏位置与复本数量；系统按“分类号+流水号”自动生成图书编号与唯一条码，支持条码标签打印。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馆员已登录并具有图书管理权限；扫码枪与条码打印机工作正常；分类号采用《中国图书馆分类法》。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馆员进入“图书登记”，选择“新书入库”；</w:t>
              <w:br/>
              <w:t>2. 扫描或输入 ISBN，系统校验格式，并检查是否已存在同一 ISBN 书目；</w:t>
              <w:br/>
              <w:t>3. 录入书名、作者、出版社、出版年、价格、分类号与馆藏位置；</w:t>
              <w:br/>
              <w:t>4. 录入复本数量，系统按“分类号 + 4 位流水号”生成图书编号，按“LMS + 8 位序列”生成唯一条码；</w:t>
              <w:br/>
              <w:t>5. 保存后生成书目 1 条、复本 N 条，复本状态均置为“在架”；</w:t>
              <w:br/>
              <w:t>6. 调用条码打印，按每册一条输出标签。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ISBN 格式错误：提示正确格式并保留已填内容；</w:t>
              <w:br/>
              <w:t>E2 ISBN 已存在：展示已有书目及复本数，允许选择“追加复本”或取消；</w:t>
              <w:br/>
              <w:t>E3 必填项缺失或数值非法：逐项标红并禁止保存；</w:t>
              <w:br/>
              <w:t>E4 条码打印失败：书目与复本已保存，转“条码补打”重试，不重复生成编号。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录入 1 种 3 册图书后，生成 1 条书目与 3 条复本，条码互不相同且全馆唯一；</w:t>
              <w:br/>
              <w:t>2. 图书编号符合“分类号 + 4 位流水号”规则，同一分类下流水号连续；</w:t>
              <w:br/>
              <w:t>3. 条码可被现有扫码枪识别，标签含书名、条码与馆藏位置；</w:t>
              <w:br/>
              <w:t>4. 操作日志记录操作人、时间与生成的图书编号。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RAW-01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3-5  REQ-002 图书信息维护需求规格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REQ-002  图书信息维护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支持按条码、书名或 ISBN 检索图书后进行信息修改；条码一经生成不可修改；修改内容、修改人、修改时间写入操作日志。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图书已登记；馆员具有图书信息修改权限。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按条码、书名或 ISBN 检索并定位书目或复本；</w:t>
              <w:br/>
              <w:t>2. 选择修改书目信息或复本信息；</w:t>
              <w:br/>
              <w:t>3. 编辑书名、作者、价格、分类、馆藏位置等非条码字段；</w:t>
              <w:br/>
              <w:t>4. 系统展示修改前后值，馆员二次确认；</w:t>
              <w:br/>
              <w:t>5. 保存生效并写入操作日志。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尝试修改条码：字段置灰不可编辑并提示“条码为唯一标识，不可修改”；</w:t>
              <w:br/>
              <w:t>E2 并发修改冲突：提示数据已被他人修改，刷新后重试；</w:t>
              <w:br/>
              <w:t>E3 修改分类号：仅更新分类属性，不重新编制已有图书编号与条码。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修改书名后，检索结果与借还界面在刷新后显示新值；</w:t>
              <w:br/>
              <w:t>2. 条码字段在任何入口均不可修改；</w:t>
              <w:br/>
              <w:t>3. 日志包含修改前后值、操作人、时间与对象；</w:t>
              <w:br/>
              <w:t>4. 修改不影响在借记录与历史借阅记录。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RAW-02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3-6  REQ-003 图书注销与剔旧需求规格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REQ-003  图书注销与剔旧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对遗失、破损严重、剔旧的图书执行注销；注销后馆藏状态为“已注销”，不得再借出或预约；历史借阅记录保留可查。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馆员具有图书注销权限；待注销复本无在借、无有效预约。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检索并选择待注销的书目或复本；</w:t>
              <w:br/>
              <w:t>2. 选择注销原因：遗失、破损严重、剔旧；</w:t>
              <w:br/>
              <w:t>3. 系统校验复本无在借、无预约；</w:t>
              <w:br/>
              <w:t>4. 确认后复本状态置为“已注销”；书目下全部复本注销时，书目状态同步为“已注销”；</w:t>
              <w:br/>
              <w:t>5. 保留该复本的历史借阅记录，供追溯查询。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存在在借复本：提示“请先归还后再注销”，终止操作；</w:t>
              <w:br/>
              <w:t>E2 存在有效预约：提示先取消或顺延预约；</w:t>
              <w:br/>
              <w:t>E3 误注销：30 天内可由馆长撤销，复本恢复为“在架”并留痕。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注销后该复本不可借出、不可预约；</w:t>
              <w:br/>
              <w:t>2. 检索默认不显示已注销复本，可按状态筛选查看；</w:t>
              <w:br/>
              <w:t>3. 历史借阅记录仍可查询；</w:t>
              <w:br/>
              <w:t>4. 注销与撤销操作均写入日志。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RAW-03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3-7  REQ-004 复本与馆藏状态管理需求规格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  复本与馆藏状态管理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图书按复本管理，每册拥有独立条码，状态包括在架、已借出、预约保留、维修中、已注销；借还操作自动变更状态。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图书与复本已登记。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书目详情页展示复本列表，含条码、状态与馆藏位置；</w:t>
              <w:br/>
              <w:t>2. 借出、归还、预约、维修、注销等业务自动变更复本状态；</w:t>
              <w:br/>
              <w:t>3. 馆员可将复本手工置为“维修中”或恢复“在架”，须填写原因；</w:t>
              <w:br/>
              <w:t>4. 系统记录状态变更的前后值、操作人与时间。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非法状态迁移（如“已借出”直接改“在架”）：拒绝并提示应通过还书办理；</w:t>
              <w:br/>
              <w:t>E2 复本条码不存在：提示“条码未登记”；</w:t>
              <w:br/>
              <w:t>E3 同一复本并发操作：以先提交者为准，后提交者提示刷新。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仅允许“在架→已借出→在架/预约保留”“在架→维修中→在架”“任意→已注销”等合法迁移；</w:t>
              <w:br/>
              <w:t>2. 借出后检索结果中的可借复本数减 1，归还后加 1；</w:t>
              <w:br/>
              <w:t>3. 每次状态变更均有日志记录；</w:t>
              <w:br/>
              <w:t>4. 复本状态与借阅记录保持一致。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RAW-04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3-8  REQ-005 图书分类与馆藏位置维护需求规格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REQ-005  图书分类与馆藏位置维护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支持按中图法分类号维护图书分类，登记书架区域与架位号；检索结果与借还界面展示馆藏位置。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馆员具有图书管理权限。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维护中图法分类树（一级至三级类目）；</w:t>
              <w:br/>
              <w:t>2. 为书目指定分类号，可从分类树选择或手工录入；</w:t>
              <w:br/>
              <w:t>3. 登记书架区域与架位号；</w:t>
              <w:br/>
              <w:t>4. 检索结果与借还界面展示“区域-架位”。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分类号不存在：提示新建类目或选择上级类目；</w:t>
              <w:br/>
              <w:t>E2 架位号重复：允许多书同架，但需二次确认；</w:t>
              <w:br/>
              <w:t>E3 分类树删除：仅允许删除无书目引用的叶子类目。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可按分类号筛选图书；</w:t>
              <w:br/>
              <w:t>2. 检索结果展示馆藏位置，格式为“区域-架位”；</w:t>
              <w:br/>
              <w:t>3. 修改架位后检索结果同步更新；</w:t>
              <w:br/>
              <w:t>4. 分类与架位变更写入日志。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RAW-05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3-9  REQ-006 图书数据批量导入需求规格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REQ-006  图书数据批量导入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提供 Excel 模板批量导入图书与复本数据；导入前校验必填项缺失、ISBN 重复、条码重复，错误行定位回显，支持整批回滚。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操作人具有批量导入权限；已下载系统提供的 Excel 模板；文件为标准 xlsx 格式。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下载图书导入模板，按模板填写书目与复本数据；</w:t>
              <w:br/>
              <w:t>2. 上传文件，系统逐行校验必填项、ISBN 与条码重复、分类号存在性；</w:t>
              <w:br/>
              <w:t>3. 展示校验结果，区分成功行与失败行及失败原因；</w:t>
              <w:br/>
              <w:t>4. 确认后整批入库，生成图书编号与条码；</w:t>
              <w:br/>
              <w:t>5. 生成导入统计（成功数、失败数、耗时）并留存导入日志。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文件格式或表头不符：拒绝导入并提示模板要求；</w:t>
              <w:br/>
              <w:t>E2 存在错误行：整批不入库，提供错误清单下载（行号 + 字段 + 原因）；</w:t>
              <w:br/>
              <w:t>E3 导入过程异常：事务回滚，不产生部分数据。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1000 行数据导入耗时不超过 60 秒；</w:t>
              <w:br/>
              <w:t>2. 错误行可定位到具体行号与字段；</w:t>
              <w:br/>
              <w:t>3. 重复条码不入库；</w:t>
              <w:br/>
              <w:t>4. 导入统计数量与实际入库数量一致。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RAW-06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3.4.2  M2 读者管理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读者管理模块负责办证、信息维护、挂失与借阅权限管理。读者证号直接采用学号/工号，避免二次编码；读者类型决定借阅参数，参数由系统管理员维护，业务人员无需修改程序即可调整规则。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3-10  REQ-007 读者信息登记（办证）需求规格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REQ-007  读者信息登记（办证）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登记学号/工号、姓名、读者类型、院系、联系电话、有效期；系统自动生成读者证号并打印借书证。读者类型取本科生、研究生、教师三类。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馆员具有读者管理权限；读者提供学号/工号、姓名、类型、院系与联系方式。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进入“读者登记”，录入学号/工号、姓名、读者类型、院系、电话与有效期；</w:t>
              <w:br/>
              <w:t>2. 系统校验学号/工号唯一性与必填项；</w:t>
              <w:br/>
              <w:t>3. 以学号/工号为读者证号建立账号，按类型套用借阅参数；</w:t>
              <w:br/>
              <w:t>4. 保存后打印借书证，证面含姓名、证号与条码；</w:t>
              <w:br/>
              <w:t>5. 生成初始密码（学号后 6 位），首次登录强制修改。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学号/工号重复：提示已有读者及当前状态，转信息维护；</w:t>
              <w:br/>
              <w:t>E2 读者类型未选择：必填校验拦截；</w:t>
              <w:br/>
              <w:t>E3 借书证打印失败：记录已办证，可在“证件补打”重试。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读者证号全馆唯一，且与学号/工号一致；</w:t>
              <w:br/>
              <w:t>2. 三类读者自动套用对应可借册数、借期、续借与预约参数；</w:t>
              <w:br/>
              <w:t>3. 借书证含姓名、证号与可扫描条码；</w:t>
              <w:br/>
              <w:t>4. 办证操作写入日志。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RAW-07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3-11  REQ-008 读者信息维护与挂失需求规格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REQ-008  读者信息维护与挂失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支持修改联系方式与院系信息；办理挂失、解挂、补办；挂失期间读者证不可用于借书。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读者已办证且状态不为“注销”。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按证号、姓名或学号检索读者；</w:t>
              <w:br/>
              <w:t>2. 修改联系电话、邮箱、院系等信息；</w:t>
              <w:br/>
              <w:t>3. 办理挂失：状态置为“挂失”，该证号停止借书；</w:t>
              <w:br/>
              <w:t>4. 办理解挂：状态恢复为“正常”；</w:t>
              <w:br/>
              <w:t>5. 办理补办：重新制卡，证号不变，旧卡同时失效。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已注销读者办理挂失/补办：拒绝并提示状态；</w:t>
              <w:br/>
              <w:t>E2 补办时仍有在借图书：允许补办，但提示在借清单；</w:t>
              <w:br/>
              <w:t>E3 重复挂失：提示已处于挂失状态。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挂失后借书校验立即拒绝，并在 1 分钟内同步至各终端；</w:t>
              <w:br/>
              <w:t>2. 解挂后恢复正常借阅；</w:t>
              <w:br/>
              <w:t>3. 补办后旧卡不可用、证号不变；</w:t>
              <w:br/>
              <w:t>4. 联系方式修改即时生效并留日志。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RAW-08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3-12  REQ-009 读者借阅权限与状态管理需求规格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REQ-009  读者借阅权限与状态管理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读者状态分为正常、挂失、冻结、注销；冻结原因包括超期未还、罚款未缴；冻结或注销状态下禁止借书，借书时提示具体原因。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读者存在且状态可变更。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系统按规则自动置“冻结”：存在超期未还图书或未缴罚款；</w:t>
              <w:br/>
              <w:t>2. 馆员可手工冻结/解冻，须填写原因；</w:t>
              <w:br/>
              <w:t>3. 借书时校验读者状态，冻结或注销状态禁止借书；</w:t>
              <w:br/>
              <w:t>4. 状态变更写入日志并在读者详情展示原因。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冻结原因未消除时手工解冻：需馆长授权并记录理由；</w:t>
              <w:br/>
              <w:t>E2 注销时存在在借图书：提示先归还；</w:t>
              <w:br/>
              <w:t>E3 自动冻结与手工解冻冲突：以最新有效操作为准，保留两条记录。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冻结读者借书时提示具体原因（超期/欠费）；</w:t>
              <w:br/>
              <w:t>2. 归还超期图书并缴清罚款后自动解冻；</w:t>
              <w:br/>
              <w:t>3. 读者详情可查看状态与冻结原因；</w:t>
              <w:br/>
              <w:t>4. 状态变更全部留痕。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RAW-09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3-13  REQ-010 读者类型与借阅规则配置需求规格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  读者类型与借阅规则配置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按读者类型配置可借册数、借期天数、续借次数与天数、可预约册数；规则参数可在系统中维护，无需修改程序。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操作人具有系统管理员权限。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进入“读者类型与规则”，选择读者类型；</w:t>
              <w:br/>
              <w:t>2. 配置可借册数、借期天数、续借次数、每次续借天数与可预约册数（默认值见表 2-3）；</w:t>
              <w:br/>
              <w:t>3. 保存前二次确认，系统校验参数合法性；</w:t>
              <w:br/>
              <w:t>4. 新参数对新建借阅即时生效，存量借阅保持原应还日期；</w:t>
              <w:br/>
              <w:t>5. 记录变更前后值与操作人。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参数非法（0、负数、续借天数大于借期）：拒绝保存；</w:t>
              <w:br/>
              <w:t>E2 类型已被读者引用：不允许删除，只能停用；</w:t>
              <w:br/>
              <w:t>E3 并发修改：提示参数已更新，刷新后重试。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将本科生借期由 30 天改为 45 天后，新借阅应还日期按 45 天计算；</w:t>
              <w:br/>
              <w:t>2. 存量借阅的应还日期不变；</w:t>
              <w:br/>
              <w:t>3. 参数变更记录含前后值、操作人与时间；</w:t>
              <w:br/>
              <w:t>4. 修改参数无需重启系统。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RAW-10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3-14  REQ-011 读者数据批量导入需求规格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REQ-011  读者数据批量导入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支持按 Excel 模板批量导入读者数据，导入前校验学号唯一性与必填项，错误行回显，导入结果生成统计。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操作人具有批量导入权限；已下载读者导入模板。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下载读者导入模板并填写；</w:t>
              <w:br/>
              <w:t>2. 上传文件，校验学号唯一性、读者类型存在性与必填项；</w:t>
              <w:br/>
              <w:t>3. 预览校验结果与错误清单；</w:t>
              <w:br/>
              <w:t>4. 确认后批量建立读者账号，套用类型参数；</w:t>
              <w:br/>
              <w:t>5. 生成导入统计与账号初始密码清单。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学号重复：跳过该行并列入错误清单；</w:t>
              <w:br/>
              <w:t>E2 文件格式错误：整批回滚并提示；</w:t>
              <w:br/>
              <w:t>E3 导入中断：事务回滚，不产生部分账号。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8000 名读者导入耗时不超过 5 分钟；</w:t>
              <w:br/>
              <w:t>2. 错误清单可下载并定位到行号；</w:t>
              <w:br/>
              <w:t>3. 导入后读者可直接借书；</w:t>
              <w:br/>
              <w:t>4. 导入统计与实际入库数量一致。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RAW-11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3.4.3  M3 借阅登记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借阅登记模块是系统的价值主线，覆盖扫码借书、资格校验、记录查询、台账导出与故障补录。借书登记以“一次扫码、一次提交”为原则，多册借阅在同一事务内完成，避免产生半成品记录。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3-15  REQ-012 借书登记需求规格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  借书登记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扫描读者证号与图书条码完成借书登记，一次可连续扫描多册；系统生成借阅记录，显示应还日期，并支持打印或屏幕展示借阅凭条。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馆员已登录并具有借书登记权限；读者证有效；扫码枪工作正常。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扫描读者证号，系统加载读者信息、状态、可借额度与已借册数；</w:t>
              <w:br/>
              <w:t>2. 扫描图书条码，系统校验条码存在且复本可借；</w:t>
              <w:br/>
              <w:t>3. 执行借阅资格校验（见 REQ-013）；</w:t>
              <w:br/>
              <w:t>4. 校验通过后生成借阅记录，应还日期 = 借出日期 + 借期；</w:t>
              <w:br/>
              <w:t>5. 支持连续扫描多册，界面实时显示本次借阅清单；</w:t>
              <w:br/>
              <w:t>6. 点击“完成”后事务提交，可打印或展示借阅凭条。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读者证不存在、挂失、冻结或注销：提示具体状态，终止操作；</w:t>
              <w:br/>
              <w:t>E2 已达可借上限：提示“已借 X 册，上限 Y 册”，终止操作；</w:t>
              <w:br/>
              <w:t>E3 存在超期未还图书：提示超期清单，终止操作；</w:t>
              <w:br/>
              <w:t>E4 条码不存在：提示“条码未登记”，转异常处理；</w:t>
              <w:br/>
              <w:t>E5 复本已借出、预约保留、维修中或已注销：提示当前状态，禁止借出；</w:t>
              <w:br/>
              <w:t>E6 未点击“完成”即关闭页面：本次记录全部回滚。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单笔借书登记响应时间不超过 2 秒；</w:t>
              <w:br/>
              <w:t>2. 应还日期计算正确（本科 30 天、研究生 60 天、教师 90 天）；</w:t>
              <w:br/>
              <w:t>3. 多册借阅一次提交，全部成功或全部失败；</w:t>
              <w:br/>
              <w:t>4. 借阅凭条含书名、条码、借出日期与应还日期；</w:t>
              <w:br/>
              <w:t>5. 借出后复本状态与可借数即时更新。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RAW-12、RAW-13、RAW-14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3-16  REQ-013 借阅资格自动校验需求规格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  借阅资格自动校验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借书时自动校验读者状态、已借册数是否达上限、是否存在超期未还图书、图书是否为预约保留状态；校验不通过时给出明确原因并终止本次登记。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已完成读者证扫描，待执行借阅资格校验。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校验读者状态是否为“正常”；</w:t>
              <w:br/>
              <w:t>2. 校验已借册数是否小于可借上限；</w:t>
              <w:br/>
              <w:t>3. 校验是否存在超期未还图书；</w:t>
              <w:br/>
              <w:t>4. 校验目标复本是否为“预约保留”且预约人非当前读者；</w:t>
              <w:br/>
              <w:t>5. 返回校验结果、原因码与提示文案。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校验服务异常：禁止借出并提示重试，不允许跳过校验；</w:t>
              <w:br/>
              <w:t>E2 多项不通过：按状态、额度、超期、预约的顺序返回首要原因；</w:t>
              <w:br/>
              <w:t>E3 读者信息加载失败：终止操作并记录异常。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五类拒绝原因均可独立复现，提示含具体数值；</w:t>
              <w:br/>
              <w:t>2. 校验规则取读者类型参数，不硬编码；</w:t>
              <w:br/>
              <w:t>3. 校验通过后 1 秒内完成登记；</w:t>
              <w:br/>
              <w:t>4. 拒绝原因写入操作日志。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RAW-15、RAW-16、RAW-17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3-17  REQ-014 借阅记录查询需求规格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REQ-014  借阅记录查询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支持按读者、图书、借阅时间段、借阅状态组合查询借阅记录；读者可查询本人当前借阅与历史借阅，但不能查看他人记录。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用户已登录；馆员与馆长可查询全部记录，读者仅能查询本人记录。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选择查询条件：读者、图书、借阅时间段、借阅状态；</w:t>
              <w:br/>
              <w:t>2. 组合条件查询，结果按借出时间倒序分页展示；</w:t>
              <w:br/>
              <w:t>3. 点击记录查看详情（条码、借还时间、应还日期、罚款、经办人）；</w:t>
              <w:br/>
              <w:t>4. 馆员可按当前条件导出（见 REQ-015）；</w:t>
              <w:br/>
              <w:t>5. 查询与导出操作写入日志。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读者尝试访问他人记录：拒绝并记录越权行为；</w:t>
              <w:br/>
              <w:t>E2 查询无结果：显示空状态与调整建议；</w:t>
              <w:br/>
              <w:t>E3 时间范围非法（起止倒置）：提示修正。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10 万条借阅记录下组合查询响应不超过 3 秒；</w:t>
              <w:br/>
              <w:t>2. 读者仅能看到本人记录；</w:t>
              <w:br/>
              <w:t>3. 结果字段完整、分页正确；</w:t>
              <w:br/>
              <w:t>4. 越权访问被拒绝并留痕。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RAW-18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3-18  REQ-015 借阅台账导出需求规格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REQ-015  借阅台账导出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按查询条件导出借阅台账为 Excel/CSV，字段与图书馆月报口径一致，导出操作记录日志。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操作人具有馆员或馆长权限；已设置查询条件。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设置借阅台账查询条件并预览记录数；</w:t>
              <w:br/>
              <w:t>2. 选择导出格式（Excel 或 CSV）；</w:t>
              <w:br/>
              <w:t>3. 系统按图书馆月报字段导出，含借出、归还、逾期等字段；</w:t>
              <w:br/>
              <w:t>4. 记录导出人、时间、条件与导出行数。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导出行数超过 5 万：提示缩小范围或分批导出；</w:t>
              <w:br/>
              <w:t>E2 导出中断：保留查询条件，可重新导出；</w:t>
              <w:br/>
              <w:t>E3 无导出权限：隐藏入口并拒绝接口调用。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导出字段与月报模板一致；</w:t>
              <w:br/>
              <w:t>2. 日期、金额格式正确，Excel 可直接打开；</w:t>
              <w:br/>
              <w:t>3. 导出日志完整；</w:t>
              <w:br/>
              <w:t>4. 5 万行以内导出不超过 30 秒。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RAW-19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3-19  REQ-016 借阅记录手工补录需求规格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REQ-016  借阅记录手工补录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系统故障或断网后，馆员可补录借还记录，须填写补录原因与原业务时间；补录权限仅授予馆员，且补录记录在台账中标记。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操作人具有馆员权限；发生系统故障、断网等无法实时登记的情形。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选择补录类型（借书或还书）；</w:t>
              <w:br/>
              <w:t>2. 录入读者证号、图书条码、原业务时间与补录原因；</w:t>
              <w:br/>
              <w:t>3. 系统按原业务时间计算应还日期、逾期天数与罚款；</w:t>
              <w:br/>
              <w:t>4. 生成记录并标记“补录”，在台账中可筛选；</w:t>
              <w:br/>
              <w:t>5. 提交后写入日志，馆长可查看补录清单。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原业务时间晚于当前时间：拒绝提交；</w:t>
              <w:br/>
              <w:t>E2 同一读者同一图书同一时间重复补录：提示已存在；</w:t>
              <w:br/>
              <w:t>E3 非馆员调用补录接口：拒绝并记录。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补录记录带“补录”标记；</w:t>
              <w:br/>
              <w:t>2. 应还日期与罚款按原业务时间计算；</w:t>
              <w:br/>
              <w:t>3. 补录原因必填；</w:t>
              <w:br/>
              <w:t>4. 馆长可查询并导出补录清单。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RAW-44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3.4.4  M4 归还登记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归还登记模块负责还书、逾期判定、破损遗失与归还异常处理。归还不仅改变复本状态，还可能触发罚款、预约保留与读者冻结，因此所有联动在同一事务内完成。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3-20  REQ-017 还书登记需求规格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REQ-017  还书登记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扫描图书条码完成还书登记，系统记录归还时间、更新复本状态与借阅记录；支持批量连续还书；提示本次是否逾期。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馆员已登录并具有还书登记权限；图书为本馆在借复本。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扫描图书条码，系统定位该复本当前的在借记录；</w:t>
              <w:br/>
              <w:t>2. 记录归还时间，判断是否逾期；</w:t>
              <w:br/>
              <w:t>3. 逾期时按规则计算罚款并生成罚款记录（见 REQ-018）；</w:t>
              <w:br/>
              <w:t>4. 借阅记录状态置为“已归还”，复本状态恢复为“在架”；</w:t>
              <w:br/>
              <w:t>5. 若存在有效预约，复本转为“预约保留”并通知首位读者（见 REQ-021）；</w:t>
              <w:br/>
              <w:t>6. 提示本次归还结果，支持连续扫码。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条码不存在或非本馆图书：提示拒收并登记异常台账；</w:t>
              <w:br/>
              <w:t>E2 无在借记录（重复归还）：提示已归还时间，不重复记账；</w:t>
              <w:br/>
              <w:t>E3 图书破损或遗失：转 REQ-019 登记流程；</w:t>
              <w:br/>
              <w:t>E4 读者对罚款有异议：转 REQ-027 减免申请。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单笔还书响应不超过 2 秒；</w:t>
              <w:br/>
              <w:t>2. 归还后复本可借数加 1；</w:t>
              <w:br/>
              <w:t>3. 逾期罚款计算正确；</w:t>
              <w:br/>
              <w:t>4. 存在预约时不直接上架；</w:t>
              <w:br/>
              <w:t>5. 归还结果提示含逾期天数与罚款金额。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RAW-20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3-21  REQ-018 逾期判定与罚款计算需求规格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  逾期判定与罚款计算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归还时按借阅规则自动计算逾期天数与罚款金额（0.10 元/册/天，单册上限 20 元），生成罚款记录并与读者关联；罚款未缴清可触发读者冻结。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存在应还日期早于当前日期的在借记录。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取应还日期与归还日期（未还则取当前日期）；</w:t>
              <w:br/>
              <w:t>2. 逾期天数自应还日期次日起计算；</w:t>
              <w:br/>
              <w:t>3. 罚款金额 = 逾期天数 × 0.10 元 × 册数，单册上限 20 元；</w:t>
              <w:br/>
              <w:t>4. 生成罚款记录，状态为“未缴”，关联读者与借阅记录；</w:t>
              <w:br/>
              <w:t>5. 罚款未缴清时按规则将读者置为“冻结”。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应还日期缺失：按借期规则重算并标记数据异常；</w:t>
              <w:br/>
              <w:t>E2 罚款金额达到上限：按上限记账并在详情说明；</w:t>
              <w:br/>
              <w:t>E3 需要减免：转 REQ-027 审批，不直接修改罚款记录。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逾期 1 天罚款 0.10 元，逾期 200 天单册罚款 20 元；</w:t>
              <w:br/>
              <w:t>2. 罚款记录可追溯到具体借阅记录；</w:t>
              <w:br/>
              <w:t>3. 缴清罚款后自动解除欠费冻结；</w:t>
              <w:br/>
              <w:t>4. 罚款计算规则取参数配置。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RAW-21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3-22  REQ-019 图书破损与遗失登记需求规格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REQ-019  图书破损与遗失登记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还书时登记图书破损等级（轻微、中度、严重）或遗失，按赔偿标准生成赔偿记录，并同步变更复本状态。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读者在还书或赔偿业务中申报图书破损或遗失。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选择破损等级（轻微、中度、严重）或“遗失”；</w:t>
              <w:br/>
              <w:t>2. 录入情况说明，可选上传照片；</w:t>
              <w:br/>
              <w:t>3. 系统按标准生成赔偿金额：轻微 5 元、中度 20 元、严重按书价 1 倍、遗失按书价 2 倍加 5 元加工费；</w:t>
              <w:br/>
              <w:t>4. 生成赔偿记录并关联读者与复本；</w:t>
              <w:br/>
              <w:t>5. 破损复本状态置“维修中”，遗失复本状态置“已注销”。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读者拒赔：记入欠费并冻结读者；</w:t>
              <w:br/>
              <w:t>E2 误登记：馆长可撤销并恢复复本状态；</w:t>
              <w:br/>
              <w:t>E3 书价缺失：按同类图书均价估算并标注。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赔偿金额按标准自动计算；</w:t>
              <w:br/>
              <w:t>2. 记录含等级、金额、经办人与说明；</w:t>
              <w:br/>
              <w:t>3. 复本状态同步变更；</w:t>
              <w:br/>
              <w:t>4. 可打印赔偿单。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RAW-22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3-23  REQ-020 归还异常处理需求规格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REQ-020  归还异常处理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对非本馆图书、条码不存在、重复归还等情况给出识别提示并转异常处理；具体处理策略已于 2026-11-03 明确（Q-01），本校仅有总馆，不涉及跨校区借还。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还书扫码时触发异常识别（条码不存在、非本馆、重复归还）。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系统识别异常类型并给出具体提示；</w:t>
              <w:br/>
              <w:t>2. 非本馆图书或无本馆条码：拒收并登记异常台账；</w:t>
              <w:br/>
              <w:t>3. 重复归还：显示原归还时间，不重复记账；</w:t>
              <w:br/>
              <w:t>4. 异常处理不改变借阅记录与复本状态；</w:t>
              <w:br/>
              <w:t>5. 异常台账记录时间、条码、类型与经办人，支持查询导出。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异常台账写入失败：保留界面信息并提示手工登记；</w:t>
              <w:br/>
              <w:t>E2 读者与馆员对归属有争议：转馆长处理并记录；</w:t>
              <w:br/>
              <w:t>E3 条码损坏无法识别：支持手工输入条码后重试。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三类异常均有明确提示文案；</w:t>
              <w:br/>
              <w:t>2. 异常处理不改变借阅与复本状态（台账登记除外）；</w:t>
              <w:br/>
              <w:t>3. 异常台账字段完整并可导出；</w:t>
              <w:br/>
              <w:t>4. 重复归还不产生第二条借阅记录。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RAW-23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3-24  REQ-021 预约到书转为保留需求规格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REQ-021  预约到书转为保留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归还图书若存在有效预约，复本状态转为“预约保留”，系统通知首位预约读者，保留期 3 天，超期自动释放并顺延下一位。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归还的图书存在有效预约队列。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还书时检测该书目的预约队列；</w:t>
              <w:br/>
              <w:t>2. 复本状态置为“预约保留”，保留截止时间 = 到书时间 + 3 天；</w:t>
              <w:br/>
              <w:t>3. 通过站内信与邮件通知首位预约读者；</w:t>
              <w:br/>
              <w:t>4. 读者到馆借出后，复本状态转为“已借出”；</w:t>
              <w:br/>
              <w:t>5. 保留期内未取，系统自动释放并通知下一位。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通知发送失败：记录失败原因并提示馆员电话通知；</w:t>
              <w:br/>
              <w:t>E2 首位读者取消预约：队列顺延，复本继续保留给下一位；</w:t>
              <w:br/>
              <w:t>E3 无有效联系方式：仅站内信，读者到馆可查。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有预约时归还后状态为“预约保留”；</w:t>
              <w:br/>
              <w:t>2. 保留截止时间计算正确；</w:t>
              <w:br/>
              <w:t>3. 超期自动释放并顺延队列；</w:t>
              <w:br/>
              <w:t>4. 通知与释放记录可查。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RAW-24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3.4.5  M5 续借与预约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续借与预约模块面向读者与馆员双入口，二者共用同一套规则。预约按书目排队，到书后转为保留并设置 3 天保留期；保留超期自动释放并顺延队列。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3-25  REQ-022 续借办理需求规格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REQ-022  续借办理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读者在图书到期前且无他人预约时可续借，续借次数与天数按读者类型规则执行；已逾期图书不允许续借。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读者存在在借图书；图书未逾期；无其他读者预约。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读者自助或馆员前台发起续借；</w:t>
              <w:br/>
              <w:t>2. 校验未逾期、无预约、续借次数未用尽；</w:t>
              <w:br/>
              <w:t>3. 按读者类型规则延长应还日期（本科 1 次 15 天，研究生 2 次 30 天，教师 2 次 30 天）；</w:t>
              <w:br/>
              <w:t>4. 更新借阅记录的续借次数与应还日期；</w:t>
              <w:br/>
              <w:t>5. 提示新的应还日期。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已逾期：拒绝续借并提示先归还；</w:t>
              <w:br/>
              <w:t>E2 存在预约：拒绝续借；</w:t>
              <w:br/>
              <w:t>E3 续借次数用尽：拒绝并说明上限。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续借后应还日期 = 原应还日期 + 续借天数；</w:t>
              <w:br/>
              <w:t>2. 续借次数递减且不超过类型上限；</w:t>
              <w:br/>
              <w:t>3. 自助与前台续借结果一致；</w:t>
              <w:br/>
              <w:t>4. 续借操作写入日志。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RAW-25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3-26  REQ-023 图书预约需求规格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REQ-023  图书预约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对已全部借出的图书可提交预约，按提交时间排队；预约数量受读者类型限制；同一读者对同一图书只能有一条有效预约。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读者已登录；目标图书全部复本均已借出。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检索图书并进入详情；</w:t>
              <w:br/>
              <w:t>2. 点击“预约”，系统校验可预约册数与重复预约；</w:t>
              <w:br/>
              <w:t>3. 加入预约队列，生成排队号与预计到书时间；</w:t>
              <w:br/>
              <w:t>4. 展示预约成功信息与保留规则；</w:t>
              <w:br/>
              <w:t>5. 到书后按 REQ-021 转为保留并通知。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存在可借复本：提示直接借阅，不允许预约；</w:t>
              <w:br/>
              <w:t>E2 超过可预约册数：拒绝并提示上限；</w:t>
              <w:br/>
              <w:t>E3 同一书目已有有效预约：拒绝重复预约。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预约按提交时间排序，队列顺序正确；</w:t>
              <w:br/>
              <w:t>2. 同一读者同一书目仅 1 条有效预约；</w:t>
              <w:br/>
              <w:t>3. 可预约数按读者类型限制；</w:t>
              <w:br/>
              <w:t>4. 取消预约后队列自动前移。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RAW-26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3-27  REQ-024 预约取消与保留超期释放需求规格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REQ-024  预约取消与保留超期释放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读者可取消未到书预约；预约到书后超过保留期未办理借阅的，系统自动释放复本并顺延队列。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存在排队中或已到书的有效预约。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读者在自助端取消排队中的预约；</w:t>
              <w:br/>
              <w:t>2. 到书后保留期内未办理借阅，系统于保留截止日 24:00 自动释放；</w:t>
              <w:br/>
              <w:t>3. 释放后复本转“在架”或顺延下一位预约读者；</w:t>
              <w:br/>
              <w:t>4. 通知相关读者与馆员。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已完成的预约不可取消；</w:t>
              <w:br/>
              <w:t>E2 取书时预约已过期：提示重新预约；</w:t>
              <w:br/>
              <w:t>E3 释放时复本已被借出：终止释放并记录异常。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取消操作即时生效；</w:t>
              <w:br/>
              <w:t>2. 保留超期当日自动释放；</w:t>
              <w:br/>
              <w:t>3. 队列顺延正确；</w:t>
              <w:br/>
              <w:t>4. 取消与释放记录可查。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RAW-27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3-28  REQ-025 读者自助服务需求规格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REQ-025  读者自助服务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读者登录后可查询本人借阅、到期日与罚款，办理续借、预约与取消预约；自助操作与馆员前台操作共用同一套业务规则。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读者已使用学号与密码登录自助端。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查看当前借阅、应还日期与欠费金额；</w:t>
              <w:br/>
              <w:t>2. 办理续借（规则同 REQ-022）；</w:t>
              <w:br/>
              <w:t>3. 提交或取消预约（规则同 REQ-023、REQ-024）；</w:t>
              <w:br/>
              <w:t>4. 修改联系电话与邮箱；</w:t>
              <w:br/>
              <w:t>5. 查看历史借阅记录。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账号锁定：提示 10 分钟后重试；</w:t>
              <w:br/>
              <w:t>E2 访问他人数据：拒绝并记录；</w:t>
              <w:br/>
              <w:t>E3 操作不符合业务规则：给出与前台一致的原因。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自助端与前台业务规则一致；</w:t>
              <w:br/>
              <w:t>2. 仅能查看与操作本人数据；</w:t>
              <w:br/>
              <w:t>3. 关键操作写入日志；</w:t>
              <w:br/>
              <w:t>4. 页面适配手机浏览器。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RAW-18、RAW-25、RAW-26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3.4.6  M6 罚款管理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罚款管理模块覆盖罚款生成、缴纳、减免与欠费名单。金额计算以借阅记录为依据，缴纳支持部分缴纳与销账，减免必须经过审批并留痕，保证资金相关操作可追溯。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3-29  REQ-026 罚款缴纳登记需求规格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REQ-026  罚款缴纳登记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登记罚款缴纳（现金或校园卡转账凭证），支持部分缴纳与销账，生成缴纳流水，可查询读者历史缴费记录；缴纳后自动解除因欠费导致的冻结。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读者存在未缴罚款；操作人具有罚款管理权限。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检索读者并展示未缴罚款明细；</w:t>
              <w:br/>
              <w:t>2. 选择缴纳方式：现金或校园卡转账（录入凭证号）；</w:t>
              <w:br/>
              <w:t>3. 录入缴纳金额，支持部分缴纳；</w:t>
              <w:br/>
              <w:t>4. 生成缴纳流水，更新罚款余额与状态（未缴/部分缴纳/已缴清）；</w:t>
              <w:br/>
              <w:t>5. 欠费清零后自动解除因欠费导致的冻结。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缴纳金额大于欠费：拒绝并提示应付金额；</w:t>
              <w:br/>
              <w:t>E2 重复提交：按请求号幂等处理，不重复记账；</w:t>
              <w:br/>
              <w:t>E3 撤销缴费：需馆长授权并生成冲正流水。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部分缴纳后余额计算正确；</w:t>
              <w:br/>
              <w:t>2. 流水含读者、金额、方式、凭证号、经办人与时间；</w:t>
              <w:br/>
              <w:t>3. 缴清后状态为“已缴清”；</w:t>
              <w:br/>
              <w:t>4. 解冻即时生效。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RAW-28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3-30  REQ-027 罚款减免审批需求规格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REQ-027  罚款减免审批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馆员发起减免申请并填写理由，馆长审批后生效，全过程留痕；单次减免上限与分级审批规则已于 2026-11-03 明确（Q-02）。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存在未缴罚款；申请人具有馆员权限；罚款未缴清。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馆员填写减免金额、理由与证明材料；</w:t>
              <w:br/>
              <w:t>2. 提交馆长审批，单次减免上限 100 元；不超过 50 元的由馆长审批，超过 50 元的还需在月度报表中专项说明；</w:t>
              <w:br/>
              <w:t>3. 审批通过后调整罚款金额并记录减免；</w:t>
              <w:br/>
              <w:t>4. 审批拒绝则维持原欠费；</w:t>
              <w:br/>
              <w:t>5. 通知申请人与读者。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减免金额超过 100 元：提示拆分或提交馆务会讨论；</w:t>
              <w:br/>
              <w:t>E2 罚款已缴清：不允许减免；</w:t>
              <w:br/>
              <w:t>E3 申请人与审批人相同：拒绝提交。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减免后欠费金额正确；</w:t>
              <w:br/>
              <w:t>2. 记录含申请人、审批人、理由、减免前后金额；</w:t>
              <w:br/>
              <w:t>3. 审批链完整可查；</w:t>
              <w:br/>
              <w:t>4. 月报包含大额减免清单。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RAW-29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3-31  REQ-028 欠费与逾期读者名单需求规格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REQ-028  欠费与逾期读者名单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按院系、读者类型、逾期天数区间查询欠费名单与超期名单，支持导出，供催还与月度通报使用。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操作人具有馆员或馆长权限。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选择院系、读者类型、逾期天数区间或欠费金额区间；</w:t>
              <w:br/>
              <w:t>2. 查询欠费名单与超期名单；</w:t>
              <w:br/>
              <w:t>3. 列表展示读者、院系、逾期天数、欠费金额与联系方式；</w:t>
              <w:br/>
              <w:t>4. 支持导出 Excel 与批量生成催还通知；</w:t>
              <w:br/>
              <w:t>5. 记录查询与导出日志。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查询无结果：显示空状态；</w:t>
              <w:br/>
              <w:t>E2 导出行数超限：提示分批导出；</w:t>
              <w:br/>
              <w:t>E3 名单口径与罚款记录不一致：以罚款记录为准并告警。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名单数据为实时数据（T+0）；</w:t>
              <w:br/>
              <w:t>2. 字段完整、排序正确；</w:t>
              <w:br/>
              <w:t>3. 可导出 Excel；</w:t>
              <w:br/>
              <w:t>4. 名单口径与罚款、借阅记录一致。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RAW-30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3.4.7  M7 检索与统计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检索与统计模块面向读者与馆长两类用户：读者侧提供馆藏检索与可借状态查询，馆长侧提供借阅统计、热门分析与报表导出。统计口径与图书馆月报保持一致。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3-32  REQ-029 图书检索需求规格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REQ-029  图书检索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支持按书名、作者、ISBN、分类号、关键词模糊检索，结果展示总复本数、可借复本数与馆藏位置；支持按分类与出版年筛选、按相关度或出版时间排序。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馆内 OPAC 无需登录；馆外访问需读者登录。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输入关键词或选择检索字段（书名、作者、ISBN、分类号）；</w:t>
              <w:br/>
              <w:t>2. 系统执行模糊匹配检索；</w:t>
              <w:br/>
              <w:t>3. 结果列表展示书名、作者、出版社、索书号、可借/总复本数与馆藏位置；</w:t>
              <w:br/>
              <w:t>4. 支持按分类、出版年筛选，按相关度或出版时间排序；</w:t>
              <w:br/>
              <w:t>5. 点击查看书目详情与复本状态。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无检索结果：提示相近关键词或减少限定条件；</w:t>
              <w:br/>
              <w:t>E2 输入特殊字符：转义处理，不产生查询错误；</w:t>
              <w:br/>
              <w:t>E3 检索超时：提示重试并记录慢查询。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3 万册馆藏检索响应不超过 3 秒；</w:t>
              <w:br/>
              <w:t>2. 支持书名、作者、ISBN、分类号与关键词模糊检索；</w:t>
              <w:br/>
              <w:t>3. 可借复本数实时准确；</w:t>
              <w:br/>
              <w:t>4. 结果显示“区域-架位”，每页 20 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RAW-31、RAW-32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3-33  REQ-030 借阅统计报表需求规格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REQ-030  借阅统计报表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按日/月、读者类型、院系、图书分类统计借出量、归还量、在借量、逾期率，输出图表与明细，口径与图书馆月报一致。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操作人具有馆长或馆员权限；存在借阅数据。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选择统计维度：日/月、读者类型、院系、图书分类；</w:t>
              <w:br/>
              <w:t>2. 生成借出量、归还量、在借量、逾期率报表；</w:t>
              <w:br/>
              <w:t>3. 以图表与明细表展示，可下钻查看明细；</w:t>
              <w:br/>
              <w:t>4. 支持导出与打印（见 REQ-032）；</w:t>
              <w:br/>
              <w:t>5. 页面标注统计口径与数据截止时间。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数据量过大：转异步生成并通知；</w:t>
              <w:br/>
              <w:t>E2 无数据：显示 0 并说明统计范围；</w:t>
              <w:br/>
              <w:t>E3 口径与月报不一致：以配置口径为准并提示管理员。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四类指标计算正确；</w:t>
              <w:br/>
              <w:t>2. 与图书馆月报口径一致；</w:t>
              <w:br/>
              <w:t>3. 月度报表生成不超过 10 秒；</w:t>
              <w:br/>
              <w:t>4. 支持按院系下钻。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RAW-33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3-34  REQ-031 热门图书与馆藏利用分析需求规格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REQ-031  热门图书与馆藏利用分析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按借阅次数生成热门图书排行，按分类统计馆藏利用率与零借阅图书清单，支持按时间段对比。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操作人具有馆长权限；至少有 1 个完整月的借阅数据。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选择统计时间段；</w:t>
              <w:br/>
              <w:t>2. 生成热门图书排行（按借阅次数取前 50 名）；</w:t>
              <w:br/>
              <w:t>3. 按分类计算馆藏利用率 = 借出册数 ÷ 馆藏册数；</w:t>
              <w:br/>
              <w:t>4. 生成零借阅图书清单；</w:t>
              <w:br/>
              <w:t>5. 支持与上一周期对比。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数据不足 1 个月：提示结果仅供参考；</w:t>
              <w:br/>
              <w:t>E2 分类无馆藏：利用率显示“—”；</w:t>
              <w:br/>
              <w:t>E3 同一图书多复本：按书目合并统计并在明细说明。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排行按借阅次数降序，同次数按书名排序；</w:t>
              <w:br/>
              <w:t>2. 利用率保留 2 位小数；</w:t>
              <w:br/>
              <w:t>3. 零借阅清单与该时段借阅记录一致；</w:t>
              <w:br/>
              <w:t>4. 结果可导出。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RAW-34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3-35  REQ-032 报表导出与打印需求规格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REQ-032  报表导出与打印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I3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统计报表与名单支持导出 Excel/PDF 及直接打印，打印版式适配 A4。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已生成统计报表或名单。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选择导出格式（Excel 或 PDF）；</w:t>
              <w:br/>
              <w:t>2. 选择直接打印；</w:t>
              <w:br/>
              <w:t>3. 系统按 A4 版式输出，自动适配纵横向；</w:t>
              <w:br/>
              <w:t>4. 文件名包含报表名与日期；</w:t>
              <w:br/>
              <w:t>5. 记录导出与打印操作。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浏览器拦截弹窗：提示允许后重试；</w:t>
              <w:br/>
              <w:t>E2 打印机缺纸或离线：提示检查设备；</w:t>
              <w:br/>
              <w:t>E3 报表数据为空：允许导出空表并标注。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Excel 可编辑，PDF 版式不串页；</w:t>
              <w:br/>
              <w:t>2. A4 打印自动适配；</w:t>
              <w:br/>
              <w:t>3. 页眉含报表名与日期；</w:t>
              <w:br/>
              <w:t>4. 导出文件命名规范。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RAW-35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3.4.8  M8 消息提醒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消息提醒模块通过站内信与邮件实现到期前提醒与逾期催还。提醒任务按日调度，同一借期或同一催还周期内保证幂等，避免重复打扰读者。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3-36  REQ-033 到期前提醒需求规格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REQ-033  到期前提醒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图书到期前 3 天向读者发送提醒，提醒内容包含书名与应还日期；同一册图书同一借期只提醒一次。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 3 天后到期且状态为“在借”的记录；读者登记了邮箱或可接收站内信。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每日 08:00 扫描 3 天后到期的借阅记录；</w:t>
              <w:br/>
              <w:t>2. 生成提醒消息（书名、条码、应还日期）；</w:t>
              <w:br/>
              <w:t>3. 通过站内信与邮件发送；</w:t>
              <w:br/>
              <w:t>4. 同一册图书同一借期仅提醒一次；</w:t>
              <w:br/>
              <w:t>5. 记录发送结果与失败原因。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邮箱为空：仅发送站内信；</w:t>
              <w:br/>
              <w:t>E2 发送失败：重试 3 次并标记失败；</w:t>
              <w:br/>
              <w:t>E3 发送前已归还：取消本次提醒。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到期前 3 天收到提醒；</w:t>
              <w:br/>
              <w:t>2. 内容含书名、条码与应还日期；</w:t>
              <w:br/>
              <w:t>3. 同一借期不重复提醒；</w:t>
              <w:br/>
              <w:t>4. 发送日志可查。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RAW-36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3-37  REQ-034 逾期催还提醒需求规格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REQ-034  逾期催还提醒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图书逾期后每 7 天向读者发送一次催还提醒，并同步推送至馆员工作台；提醒渠道确定为站内信 + 邮件（Q-03）。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存在逾期未还的借阅记录。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每日扫描逾期记录；</w:t>
              <w:br/>
              <w:t>2. 每 7 天生成一次催还提醒（含逾期天数与罚款预估）；</w:t>
              <w:br/>
              <w:t>3. 推送读者站内信与邮件，并汇总至馆员工作台；</w:t>
              <w:br/>
              <w:t>4. 记录发送结果；</w:t>
              <w:br/>
              <w:t>5. 读者归还后停止提醒。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邮件渠道不可用：降级为站内信；</w:t>
              <w:br/>
              <w:t>E2 读者已冻结：仍发送催还与欠费说明；</w:t>
              <w:br/>
              <w:t>E3 同一周期重复执行：按周期幂等，不重复发送。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逾期第 1、8、15 天发送提醒；</w:t>
              <w:br/>
              <w:t>2. 内容含逾期天数与罚款预估；</w:t>
              <w:br/>
              <w:t>3. 馆员工作台可查当日催还清单；</w:t>
              <w:br/>
              <w:t>4. 不重复发送。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RAW-37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3.4.9  M9 系统与权限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系统与权限模块提供登录认证、角色权限、参数配置、日志审计与数据备份。该模块是其他业务模块的运行基础，其需求以安全性与可维护性为重点。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REQ-040 校园一卡通接口对接已于 2026-10-28 经项目组与馆长确认取消（接口本学年不开放，且需跨部门审批），不纳入本规格说明与基线，编号保留以维持追溯关系。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3-38  REQ-035 用户登录与身份认证需求规格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REQ-035  用户登录与身份认证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馆员与管理员使用账号密码登录，密码加盐哈希存储；连续 5 次登录失败锁定账号 10 分钟；会话 30 分钟无操作自动失效。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账号已由管理员创建并处于启用状态。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用户输入账号与密码；</w:t>
              <w:br/>
              <w:t>2. 系统校验密码哈希；</w:t>
              <w:br/>
              <w:t>3. 连续 5 次失败锁定账号 10 分钟；</w:t>
              <w:br/>
              <w:t>4. 登录成功建立会话，30 分钟无操作自动失效；</w:t>
              <w:br/>
              <w:t>5. 记录登录时间、IP 与结果。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账号不存在或密码错误：统一提示“账号或密码错误”；</w:t>
              <w:br/>
              <w:t>E2 账号锁定：提示剩余锁定时间；</w:t>
              <w:br/>
              <w:t>E3 会话过期：跳转登录页并保留原访问路径。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密码以加盐哈希存储，数据库中不可见明文；</w:t>
              <w:br/>
              <w:t>2. 5 次失败锁定 10 分钟；</w:t>
              <w:br/>
              <w:t>3. 30 分钟无操作会话失效；</w:t>
              <w:br/>
              <w:t>4. 登录日志完整。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RAW-38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3-39  REQ-036 角色与权限管理需求规格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REQ-036  角色与权限管理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设置馆员、馆长、系统管理员、读者四类角色，按功能菜单与数据范围授权；读者仅能访问本人数据；权限变更记录日志。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操作人具有系统管理员权限。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维护角色：馆员、馆长、系统管理员、读者；</w:t>
              <w:br/>
              <w:t>2. 为角色分配功能菜单与数据范围权限；</w:t>
              <w:br/>
              <w:t>3. 为用户分配角色，支持一人多角色；</w:t>
              <w:br/>
              <w:t>4. 权限变更即时生效并写入日志；</w:t>
              <w:br/>
              <w:t>5. 提供权限矩阵查看。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删除仍有用户的角色：禁止删除；</w:t>
              <w:br/>
              <w:t>E2 越权分配：拒绝并记录；</w:t>
              <w:br/>
              <w:t>E3 删除最后一个管理员：禁止操作。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四类角色权限与表 3-2 一致；</w:t>
              <w:br/>
              <w:t>2. 读者仅能访问本人数据；</w:t>
              <w:br/>
              <w:t>3. 权限变更 1 分钟内生效；</w:t>
              <w:br/>
              <w:t>4. 变更日志可查。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RAW-39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3-40  REQ-037 业务参数配置需求规格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REQ-037  业务参数配置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集中维护借期、可借册数、续借规则、罚款单价与上限、预约保留天数等参数，修改需二次确认并记录变更前后值。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操作人具有系统管理员权限。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进入业务参数配置页面；</w:t>
              <w:br/>
              <w:t>2. 修改借期、可借册数、续借规则、罚款单价与上限、预约保留天数等参数；</w:t>
              <w:br/>
              <w:t>3. 保存前二次确认并校验取值合法性；</w:t>
              <w:br/>
              <w:t>4. 记录变更前后值与操作人；</w:t>
              <w:br/>
              <w:t>5. 参数即时生效，存量业务按原规则执行。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参数非法：拒绝保存并提示合法范围；</w:t>
              <w:br/>
              <w:t>E2 并发修改：提示已被他人修改；</w:t>
              <w:br/>
              <w:t>E3 参数被进行中业务引用：提示影响范围，确认后生效。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修改后新业务按新参数执行；</w:t>
              <w:br/>
              <w:t>2. 存量业务不受影响；</w:t>
              <w:br/>
              <w:t>3. 变更记录完整；</w:t>
              <w:br/>
              <w:t>4. 修改参数无需重启系统。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RAW-40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3-41  REQ-038 操作日志审计需求规格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REQ-038  操作日志审计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 / I2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记录登录、借还、图书与读者信息变更、罚款减免、参数修改等关键操作的操作人、时间、对象与内容，支持按条件检索，日志不可删除。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操作人具有馆长或系统管理员权限。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按时间、操作人、操作类型、对象检索日志；</w:t>
              <w:br/>
              <w:t>2. 查看日志详情，含操作前后值；</w:t>
              <w:br/>
              <w:t>3. 支持导出查询结果；</w:t>
              <w:br/>
              <w:t>4. 日志仅可读，任何角色不可修改或删除；</w:t>
              <w:br/>
              <w:t>5. 日志留存不少于 6 个月。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查询范围超过 90 天：提示缩小范围；</w:t>
              <w:br/>
              <w:t>E2 日志存储不足：触发告警；</w:t>
              <w:br/>
              <w:t>E3 试图删除日志：拒绝并记录。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覆盖登录、借还、信息变更、减免、参数修改等操作；</w:t>
              <w:br/>
              <w:t>2. 留存不少于 6 个月；</w:t>
              <w:br/>
              <w:t>3. 不可修改删除；</w:t>
              <w:br/>
              <w:t>4. 查询响应不超过 3 秒。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RAW-41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3-42  REQ-039 数据备份与恢复需求规格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6803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需求编号 / 名称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REQ-039  数据备份与恢复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优先级 / 迭代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 / I4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需求描述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每日 02:00 自动全量备份，保留最近 7 天；提供手工备份与恢复操作入口，恢复操作需管理员二次确认并记录日志。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前置条件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操作人具有系统管理员权限；备份目录可用且空间充足。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主流程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每日 02:00 自动执行全量备份；</w:t>
              <w:br/>
              <w:t>2. 备份文件保留最近 7 天，超期自动清理；</w:t>
              <w:br/>
              <w:t>3. 提供手工备份入口；</w:t>
              <w:br/>
              <w:t>4. 恢复操作需二次确认并经双人复核；</w:t>
              <w:br/>
              <w:t>5. 备份与恢复均写入日志。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异常流程</w:t>
            </w:r>
          </w:p>
        </w:tc>
        <w:tc>
          <w:tcPr>
            <w:tcW w:type="dxa" w:w="6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E1 备份失败：告警并重试 3 次；</w:t>
              <w:br/>
              <w:t>E2 备份文件校验失败：拒绝用于恢复；</w:t>
              <w:br/>
              <w:t>E3 恢复失败：回滚至恢复前状态。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验收标准</w:t>
            </w:r>
          </w:p>
        </w:tc>
        <w:tc>
          <w:tcPr>
            <w:tcW w:type="dxa" w:w="6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 备份任务成功率可查；</w:t>
              <w:br/>
              <w:t>2. 备份文件含校验值；</w:t>
              <w:br/>
              <w:t>3. 恢复后数据与备份时点一致；</w:t>
              <w:br/>
              <w:t>4. 恢复操作留痕。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对应原始需求</w:t>
            </w:r>
          </w:p>
        </w:tc>
        <w:tc>
          <w:tcPr>
            <w:tcW w:type="dxa" w:w="6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RAW-42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3.5  需求依赖关系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之间存在实现顺序与规则引用两类依赖。实现顺序依赖决定迭代内的开发次序；规则引用依赖意味着被依赖需求变更时，引用方必须同步评估。下表列出主要依赖，供第三部分建立跟踪矩阵与第四部分做影响分析时使用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3-43  主要需求依赖关系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2798"/>
        <w:gridCol w:w="2014"/>
        <w:gridCol w:w="2014"/>
      </w:tblGrid>
      <w:tr>
        <w:trPr>
          <w:tblHeader w:val="true"/>
          <w:cantSplit w:val="true"/>
        </w:trPr>
        <w:tc>
          <w:tcPr>
            <w:tcW w:type="dxa" w:w="179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</w:t>
            </w:r>
          </w:p>
        </w:tc>
        <w:tc>
          <w:tcPr>
            <w:tcW w:type="dxa" w:w="279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依赖需求</w:t>
            </w:r>
          </w:p>
        </w:tc>
        <w:tc>
          <w:tcPr>
            <w:tcW w:type="dxa" w:w="20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依赖类型</w:t>
            </w:r>
          </w:p>
        </w:tc>
        <w:tc>
          <w:tcPr>
            <w:tcW w:type="dxa" w:w="20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说明与变更影响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27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REQ-004、REQ-009、REQ-010、REQ-013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实现顺序 + 规则引用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借书依赖复本状态、读者状态、借阅参数与资格校验；任一变更需回归借书主流程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REQ-017</w:t>
            </w:r>
          </w:p>
        </w:tc>
        <w:tc>
          <w:tcPr>
            <w:tcW w:type="dxa" w:w="279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REQ-004、REQ-018、REQ-021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实现顺序 + 规则引用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还书依赖复本状态与逾期计算，并触发预约保留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27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REQ-010、REQ-037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规则引用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罚款单价、上限与借期均来自参数配置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REQ-021</w:t>
            </w:r>
          </w:p>
        </w:tc>
        <w:tc>
          <w:tcPr>
            <w:tcW w:type="dxa" w:w="279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REQ-023、REQ-024、REQ-033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规则引用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到书保留依赖预约队列与通知能力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REQ-026</w:t>
            </w:r>
          </w:p>
        </w:tc>
        <w:tc>
          <w:tcPr>
            <w:tcW w:type="dxa" w:w="27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REQ-018、REQ-027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实现顺序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缴费依赖罚款记录；减免改变应缴金额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REQ-030</w:t>
            </w:r>
          </w:p>
        </w:tc>
        <w:tc>
          <w:tcPr>
            <w:tcW w:type="dxa" w:w="279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REQ-014、REQ-017、REQ-018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数据依赖</w:t>
            </w:r>
          </w:p>
        </w:tc>
        <w:tc>
          <w:tcPr>
            <w:tcW w:type="dxa" w:w="20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统计口径依赖借阅、归还与罚款数据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REQ-033 / REQ-034</w:t>
            </w:r>
          </w:p>
        </w:tc>
        <w:tc>
          <w:tcPr>
            <w:tcW w:type="dxa" w:w="27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REQ-025、REQ-035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实现顺序</w:t>
            </w:r>
          </w:p>
        </w:tc>
        <w:tc>
          <w:tcPr>
            <w:tcW w:type="dxa" w:w="20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提醒依赖读者联系方式与账号体系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REQ-039</w:t>
            </w:r>
          </w:p>
        </w:tc>
        <w:tc>
          <w:tcPr>
            <w:tcW w:type="dxa" w:w="279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REQ-035、REQ-036</w:t>
            </w:r>
          </w:p>
        </w:tc>
        <w:tc>
          <w:tcPr>
            <w:tcW w:type="dxa" w:w="20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实现顺序</w:t>
            </w:r>
          </w:p>
        </w:tc>
        <w:tc>
          <w:tcPr>
            <w:tcW w:type="dxa" w:w="201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备份恢复仅管理员可操作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3.6  优先级与迭代分配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需求优先级沿用第一部分的 MoSCoW 映射结果：P0 必须实现、P1 应该实现、P2 可以实现。迭代分配以“先主线、后支撑”为原则，I1 交付扫码借还与基础档案，I2 补齐规则、预约、罚款与提醒，I3 完成统计与批量导入，I4 交付分析与备份。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3-44  功能需求优先级与迭代分布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4"/>
        <w:gridCol w:w="1247"/>
        <w:gridCol w:w="1020"/>
        <w:gridCol w:w="1020"/>
        <w:gridCol w:w="1020"/>
        <w:gridCol w:w="181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需求数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P0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P1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P2</w:t>
            </w:r>
          </w:p>
        </w:tc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主要迭代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M1 图书与馆藏管理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I1、I2、I3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M2 读者管理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I1、I2、I3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I1、I2、I3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M4 归还登记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M5 续借与预约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I2、I3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M6 罚款管理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I2、I3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M7 检索与统计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I1、I3、I4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M8 消息提醒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M9 系统与权限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I1、I2、I4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12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40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17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</w:tbl>
    <w:p>
      <w:pPr>
        <w:spacing w:before="80" w:after="0" w:line="360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注：非功能需求 6 条（P0 3、P1 3），与功能需求合计 46 条（P0 20、P1 18、P2 8）。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非功能需求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非功能需求以可度量的指标表述，每项均给出验证方法，避免“性能良好”“界面友好”一类无法验收的表述。指标值来自第一部分的 NFR-001～NFR-006，本节将其细化为验收口径。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4.1  性能需求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性能指标以馆内现有硬件与 200 并发用户为基准，在 3 万册馆藏、8000 名读者、18 万条借阅记录的数据规模下测量。响应时间指从用户触发操作到界面返回结果的时间，不含人工扫码耗时。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性能指标与验证方法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494"/>
        <w:gridCol w:w="2041"/>
        <w:gridCol w:w="272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要求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验证方法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NFR-001.1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 / 还书单笔登记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≤ 2 秒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在馆内 PC 上连续办理 50 笔，取 P95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NFR-001.2</w:t>
            </w:r>
          </w:p>
        </w:tc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图书检索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≤ 3 秒</w:t>
            </w:r>
          </w:p>
        </w:tc>
        <w:tc>
          <w:tcPr>
            <w:tcW w:type="dxa" w:w="27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万册数据下执行 20 组关键词检索，取 P95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NFR-001.3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并发用户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≥ 200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JMeter 模拟 200 并发借还查询 10 分钟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NFR-001.4</w:t>
            </w:r>
          </w:p>
        </w:tc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月度统计报表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≤ 10 秒</w:t>
            </w:r>
          </w:p>
        </w:tc>
        <w:tc>
          <w:tcPr>
            <w:tcW w:type="dxa" w:w="27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生成最近 12 个月借阅统计并计时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NFR-001.5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数据规模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万册 / 8000 人 / 18 万条借阅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 5 年数据量构造测试数据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4.2  安全性需求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系统按基于角色的访问控制（RBAC）设计，认证、授权、审计三者分离。读者手机号在列表页默认脱敏，仅授权角色可查看完整号码；所有对外传输使用 HTTPS。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4-2  安全性要求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3175"/>
        <w:gridCol w:w="408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安全要求</w:t>
            </w:r>
          </w:p>
        </w:tc>
        <w:tc>
          <w:tcPr>
            <w:tcW w:type="dxa" w:w="408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NFR-002.1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密码加盐哈希存储</w:t>
            </w:r>
          </w:p>
        </w:tc>
        <w:tc>
          <w:tcPr>
            <w:tcW w:type="dxa" w:w="40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数据库中无明文密码；同一密码两次入库哈希不同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NFR-002.2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角色与数据范围授权</w:t>
            </w:r>
          </w:p>
        </w:tc>
        <w:tc>
          <w:tcPr>
            <w:tcW w:type="dxa" w:w="40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读者越权访问他人记录返回 403 并留痕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NFR-002.3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传输加密</w:t>
            </w:r>
          </w:p>
        </w:tc>
        <w:tc>
          <w:tcPr>
            <w:tcW w:type="dxa" w:w="40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HTTP 请求强制跳转 HTTPS；证书有效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NFR-002.4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个人信息脱敏</w:t>
            </w:r>
          </w:p>
        </w:tc>
        <w:tc>
          <w:tcPr>
            <w:tcW w:type="dxa" w:w="40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列表页手机号显示为 138****5678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NFR-002.5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注入与越权防护</w:t>
            </w:r>
          </w:p>
        </w:tc>
        <w:tc>
          <w:tcPr>
            <w:tcW w:type="dxa" w:w="40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SQL 注入、XSS、越权用例全部拦截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NFR-002.6</w:t>
            </w:r>
          </w:p>
        </w:tc>
        <w:tc>
          <w:tcPr>
            <w:tcW w:type="dxa" w:w="317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日志留存</w:t>
            </w:r>
          </w:p>
        </w:tc>
        <w:tc>
          <w:tcPr>
            <w:tcW w:type="dxa" w:w="408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关键操作日志留存不少于 6 个月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4.3  可靠性与数据完整性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借还业务以事务为单位提交，借阅记录、复本状态、罚款记录、预约状态在同一事务内更新，任一步失败则整体回滚。系统按日备份，工作时段可用率不低于 99%。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4-3  可靠性与数据完整性要求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948"/>
        <w:gridCol w:w="430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可靠性要求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NFR-003.1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借还事务一致性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人为中断事务后，不出现“书已还、记录未更新”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NFR-003.2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每日自动备份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连续 7 天备份任务成功，保留 7 个副本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NFR-003.3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可用率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工作时段 8:00—22:00 可用率 ≥ 99%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NFR-003.4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故障恢复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从备份恢复后，数据与备份时点一致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4.4  易用性需求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易用性以“新馆员能否在 30 分钟培训后独立完成借还”为核心判据。常用流程不超过 3 步，错误提示必须说明原因与处理建议，不能只显示错误码。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4-4  易用性要求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948"/>
        <w:gridCol w:w="430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易用性要求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NFR-004.1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学习成本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名馆员经 30 分钟培训后独立完成借书、还书、续借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NFR-004.2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操作步骤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借书与还书主流程均不超过 3 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NFR-004.3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错误提示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提示包含原因与处理建议，使用业务语言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NFR-004.4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界面语言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全中文；术语与《图书馆借阅管理规定》一致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4.5  兼容性需求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4-5  兼容性要求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948"/>
        <w:gridCol w:w="430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兼容性要求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NFR-005.1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Chrome、Edge 最近两个版本功能正常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NFR-005.2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分辨率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1366×768 及以上无横向滚动条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NFR-005.3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扫码枪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现有 USB 扫码枪即插即用，识别率 100%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NFR-005.4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打印机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A4 激光打印机可打印借阅凭条与报表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4.6  可维护性与可扩展性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业务规则参数化是本期最重要的可维护性设计：借期、册数、续借、罚款、保留期均可在界面调整，无需修改代码或重启系统。系统采用分层结构，业务逻辑与界面分离，为后续自助终端与移动端预留扩展点。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4-6  可维护性与可扩展性要求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948"/>
        <w:gridCol w:w="430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可维护性要求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NFR-006.1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规则参数化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不修改代码即可调整借期与罚款标准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NFR-006.2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分层设计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表现层、业务层、数据层分离，接口有说明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NFR-006.3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文档完备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关键接口与数据表提供说明文档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NFR-006.4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扩展能力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新增读者类型或提醒渠道不需要改动核心流程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数据需求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数据需求描述系统需要保存哪些数据、数据之间的关系、关键字段的约束以及保存期限。数据设计以“业务可追溯”为首要原则：任何一次借还、罚款与减免都能回溯到操作人、时间与对象。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5.1  数据实体与关系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系统包含 8 类核心业务实体，并补充缴纳流水与操作日志 2 类支撑数据。核心关系为：书目 1∶N 复本；复本 1∶N 借阅记录；读者 1∶N 借阅记录；借阅记录 1∶0..1 罚款记录；书目 1∶N 预约记录；罚款记录 1∶N 缴纳流水。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9"/>
        <w:gridCol w:w="3195"/>
        <w:gridCol w:w="1840"/>
        <w:gridCol w:w="2324"/>
      </w:tblGrid>
      <w:tr>
        <w:trPr>
          <w:tblHeader w:val="true"/>
          <w:cantSplit w:val="true"/>
        </w:trPr>
        <w:tc>
          <w:tcPr>
            <w:tcW w:type="dxa" w:w="125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数据实体</w:t>
            </w:r>
          </w:p>
        </w:tc>
        <w:tc>
          <w:tcPr>
            <w:tcW w:type="dxa" w:w="319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主要属性</w:t>
            </w:r>
          </w:p>
        </w:tc>
        <w:tc>
          <w:tcPr>
            <w:tcW w:type="dxa" w:w="184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数据量估算</w:t>
            </w:r>
          </w:p>
        </w:tc>
        <w:tc>
          <w:tcPr>
            <w:tcW w:type="dxa" w:w="232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5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</w:t>
            </w:r>
          </w:p>
        </w:tc>
        <w:tc>
          <w:tcPr>
            <w:tcW w:type="dxa" w:w="3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书目ID、ISBN、书名、作者、出版社、出版年、价格、分类号</w:t>
            </w:r>
          </w:p>
        </w:tc>
        <w:tc>
          <w:tcPr>
            <w:tcW w:type="dxa" w:w="18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2.2 万种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同一 ISBN 可对应多个版本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3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条码、书目ID、馆藏位置、复本状态</w:t>
            </w:r>
          </w:p>
        </w:tc>
        <w:tc>
          <w:tcPr>
            <w:tcW w:type="dxa" w:w="18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 万册</w:t>
            </w:r>
          </w:p>
        </w:tc>
        <w:tc>
          <w:tcPr>
            <w:tcW w:type="dxa" w:w="23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条码全馆唯一，是扫码识别键</w:t>
            </w:r>
          </w:p>
        </w:tc>
      </w:tr>
      <w:tr>
        <w:trPr>
          <w:cantSplit w:val="true"/>
        </w:trPr>
        <w:tc>
          <w:tcPr>
            <w:tcW w:type="dxa" w:w="125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3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读者证号、学号/工号、姓名、类型、院系、电话、邮箱、状态、有效期</w:t>
            </w:r>
          </w:p>
        </w:tc>
        <w:tc>
          <w:tcPr>
            <w:tcW w:type="dxa" w:w="18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8000 人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证号即学号/工号，唯一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3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记录ID、条码、读者证号、借出时间、应还日期、归还时间、续借次数、状态</w:t>
            </w:r>
          </w:p>
        </w:tc>
        <w:tc>
          <w:tcPr>
            <w:tcW w:type="dxa" w:w="18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3.6 万条</w:t>
            </w:r>
          </w:p>
        </w:tc>
        <w:tc>
          <w:tcPr>
            <w:tcW w:type="dxa" w:w="23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业务追溯核心</w:t>
            </w:r>
          </w:p>
        </w:tc>
      </w:tr>
      <w:tr>
        <w:trPr>
          <w:cantSplit w:val="true"/>
        </w:trPr>
        <w:tc>
          <w:tcPr>
            <w:tcW w:type="dxa" w:w="125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罚款记录</w:t>
            </w:r>
          </w:p>
        </w:tc>
        <w:tc>
          <w:tcPr>
            <w:tcW w:type="dxa" w:w="3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罚款ID、借阅记录ID、金额、原因、缴纳状态、减免金额</w:t>
            </w:r>
          </w:p>
        </w:tc>
        <w:tc>
          <w:tcPr>
            <w:tcW w:type="dxa" w:w="18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1500 条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与借阅记录关联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预约记录</w:t>
            </w:r>
          </w:p>
        </w:tc>
        <w:tc>
          <w:tcPr>
            <w:tcW w:type="dxa" w:w="3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预约ID、书目ID、读者证号、预约时间、排队号、状态、保留截止时间</w:t>
            </w:r>
          </w:p>
        </w:tc>
        <w:tc>
          <w:tcPr>
            <w:tcW w:type="dxa" w:w="18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2000 条</w:t>
            </w:r>
          </w:p>
        </w:tc>
        <w:tc>
          <w:tcPr>
            <w:tcW w:type="dxa" w:w="23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按书目排队</w:t>
            </w:r>
          </w:p>
        </w:tc>
      </w:tr>
      <w:tr>
        <w:trPr>
          <w:cantSplit w:val="true"/>
        </w:trPr>
        <w:tc>
          <w:tcPr>
            <w:tcW w:type="dxa" w:w="125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用户与角色</w:t>
            </w:r>
          </w:p>
        </w:tc>
        <w:tc>
          <w:tcPr>
            <w:tcW w:type="dxa" w:w="3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账号、密码哈希、角色、权限项、状态</w:t>
            </w:r>
          </w:p>
        </w:tc>
        <w:tc>
          <w:tcPr>
            <w:tcW w:type="dxa" w:w="18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20 用户 / 4 角色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含馆员、馆长、管理员、读者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系统参数</w:t>
            </w:r>
          </w:p>
        </w:tc>
        <w:tc>
          <w:tcPr>
            <w:tcW w:type="dxa" w:w="3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参数键、参数值、说明、修改人、修改时间</w:t>
            </w:r>
          </w:p>
        </w:tc>
        <w:tc>
          <w:tcPr>
            <w:tcW w:type="dxa" w:w="18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30 项</w:t>
            </w:r>
          </w:p>
        </w:tc>
        <w:tc>
          <w:tcPr>
            <w:tcW w:type="dxa" w:w="23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借期、册数、罚款、保留天数</w:t>
            </w:r>
          </w:p>
        </w:tc>
      </w:tr>
      <w:tr>
        <w:trPr>
          <w:cantSplit w:val="true"/>
        </w:trPr>
        <w:tc>
          <w:tcPr>
            <w:tcW w:type="dxa" w:w="125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缴纳流水</w:t>
            </w:r>
          </w:p>
        </w:tc>
        <w:tc>
          <w:tcPr>
            <w:tcW w:type="dxa" w:w="3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流水号、罚款ID、金额、方式、凭证号、经办人、时间</w:t>
            </w:r>
          </w:p>
        </w:tc>
        <w:tc>
          <w:tcPr>
            <w:tcW w:type="dxa" w:w="18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1500 条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支持部分缴纳与冲正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操作日志</w:t>
            </w:r>
          </w:p>
        </w:tc>
        <w:tc>
          <w:tcPr>
            <w:tcW w:type="dxa" w:w="319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日志ID、操作人、操作类型、对象、前后值、时间、IP</w:t>
            </w:r>
          </w:p>
        </w:tc>
        <w:tc>
          <w:tcPr>
            <w:tcW w:type="dxa" w:w="184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20 万条</w:t>
            </w:r>
          </w:p>
        </w:tc>
        <w:tc>
          <w:tcPr>
            <w:tcW w:type="dxa" w:w="232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只读，留存 ≥6 个月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5.2  数据字典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下表列出关键字段的类型与约束。未列出的字段按实体命名规范设计，字段命名采用下划线分隔的英文缩写，并在数据库设计说明中维护完整字典。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5-2  关键字段数据字典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365"/>
        <w:gridCol w:w="1365"/>
        <w:gridCol w:w="3413"/>
        <w:gridCol w:w="1450"/>
      </w:tblGrid>
      <w:tr>
        <w:trPr>
          <w:tblHeader w:val="true"/>
          <w:cantSplit w:val="true"/>
        </w:trPr>
        <w:tc>
          <w:tcPr>
            <w:tcW w:type="dxa" w:w="102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实体</w:t>
            </w:r>
          </w:p>
        </w:tc>
        <w:tc>
          <w:tcPr>
            <w:tcW w:type="dxa" w:w="1365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字段</w:t>
            </w:r>
          </w:p>
        </w:tc>
        <w:tc>
          <w:tcPr>
            <w:tcW w:type="dxa" w:w="1365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类型</w:t>
            </w:r>
          </w:p>
        </w:tc>
        <w:tc>
          <w:tcPr>
            <w:tcW w:type="dxa" w:w="341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取值 / 格式</w:t>
            </w:r>
          </w:p>
        </w:tc>
        <w:tc>
          <w:tcPr>
            <w:tcW w:type="dxa" w:w="1450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书目ID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CHAR(12)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系统生成，前缀 B + 11 位序列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ISBN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CHAR(13)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 或 13 位数字，允许带连字符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唯一，可空（古籍）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条码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CHAR(11)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 + 8 位序列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主键，全馆唯一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复本状态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在架/已借出/预约保留/维修中/已注销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读者证号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CHAR(20)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学号或工号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主键，唯一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读者类型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本科生/研究生/教师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非空，决定借阅参数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读者状态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正常/挂失/冻结/注销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记录ID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CHAR(16)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系统生成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借出时间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DATETIME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YYYY-MM-DD HH:MM:SS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应还日期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借出日期 + 借期天数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记录状态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在借/已归还/逾期未还/遗失赔偿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罚款记录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罚款ID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CHAR(16)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系统生成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罚款记录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罚款金额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DECIMAL(8,2)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0.00—20.00 元/册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罚款记录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缴纳状态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未缴/部分缴纳/已缴清/已减免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预约记录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预约ID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CHAR(16)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系统生成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预约记录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预约状态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CHAR(4)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排队中/已到书/已完成/已取消/已过期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非空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缴纳流水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流水号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CHAR(18)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系统生成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系统参数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参数键</w:t>
            </w:r>
          </w:p>
        </w:tc>
        <w:tc>
          <w:tcPr>
            <w:tcW w:type="dxa" w:w="136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VARCHAR(40)</w:t>
            </w:r>
          </w:p>
        </w:tc>
        <w:tc>
          <w:tcPr>
            <w:tcW w:type="dxa" w:w="341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如 LOAN_DAYS_UG</w:t>
            </w:r>
          </w:p>
        </w:tc>
        <w:tc>
          <w:tcPr>
            <w:tcW w:type="dxa" w:w="14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0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操作日志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日志ID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BIGINT</w:t>
            </w:r>
          </w:p>
        </w:tc>
        <w:tc>
          <w:tcPr>
            <w:tcW w:type="dxa" w:w="341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自增</w:t>
            </w:r>
          </w:p>
        </w:tc>
        <w:tc>
          <w:tcPr>
            <w:tcW w:type="dxa" w:w="145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主键，只读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5.3  数据保留与归档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5-3  数据保留与归档策略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9"/>
        <w:gridCol w:w="1702"/>
        <w:gridCol w:w="2234"/>
        <w:gridCol w:w="2872"/>
      </w:tblGrid>
      <w:tr>
        <w:trPr>
          <w:tblHeader w:val="true"/>
          <w:cantSplit w:val="true"/>
        </w:trPr>
        <w:tc>
          <w:tcPr>
            <w:tcW w:type="dxa" w:w="18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数据类别</w:t>
            </w:r>
          </w:p>
        </w:tc>
        <w:tc>
          <w:tcPr>
            <w:tcW w:type="dxa" w:w="17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保留期限</w:t>
            </w:r>
          </w:p>
        </w:tc>
        <w:tc>
          <w:tcPr>
            <w:tcW w:type="dxa" w:w="22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到期处理</w:t>
            </w:r>
          </w:p>
        </w:tc>
        <w:tc>
          <w:tcPr>
            <w:tcW w:type="dxa" w:w="287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17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永久</w:t>
            </w:r>
          </w:p>
        </w:tc>
        <w:tc>
          <w:tcPr>
            <w:tcW w:type="dxa" w:w="22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不删除，按年归档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纠纷追溯与统计依据</w:t>
            </w:r>
          </w:p>
        </w:tc>
      </w:tr>
      <w:tr>
        <w:trPr>
          <w:cantSplit w:val="true"/>
        </w:trPr>
        <w:tc>
          <w:tcPr>
            <w:tcW w:type="dxa" w:w="180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罚款与缴纳流水</w:t>
            </w:r>
          </w:p>
        </w:tc>
        <w:tc>
          <w:tcPr>
            <w:tcW w:type="dxa" w:w="17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永久</w:t>
            </w:r>
          </w:p>
        </w:tc>
        <w:tc>
          <w:tcPr>
            <w:tcW w:type="dxa" w:w="22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不删除，按年归档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资金相关，必须可追溯</w:t>
            </w:r>
          </w:p>
        </w:tc>
      </w:tr>
      <w:tr>
        <w:trPr>
          <w:cantSplit w:val="true"/>
        </w:trPr>
        <w:tc>
          <w:tcPr>
            <w:tcW w:type="dxa" w:w="180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预约记录</w:t>
            </w:r>
          </w:p>
        </w:tc>
        <w:tc>
          <w:tcPr>
            <w:tcW w:type="dxa" w:w="17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年</w:t>
            </w:r>
          </w:p>
        </w:tc>
        <w:tc>
          <w:tcPr>
            <w:tcW w:type="dxa" w:w="22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归档后删除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用于分析预约行为</w:t>
            </w:r>
          </w:p>
        </w:tc>
      </w:tr>
      <w:tr>
        <w:trPr>
          <w:cantSplit w:val="true"/>
        </w:trPr>
        <w:tc>
          <w:tcPr>
            <w:tcW w:type="dxa" w:w="180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操作日志</w:t>
            </w:r>
          </w:p>
        </w:tc>
        <w:tc>
          <w:tcPr>
            <w:tcW w:type="dxa" w:w="17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≥ 6 个月</w:t>
            </w:r>
          </w:p>
        </w:tc>
        <w:tc>
          <w:tcPr>
            <w:tcW w:type="dxa" w:w="22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按策略滚动清理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满足审计要求</w:t>
            </w:r>
          </w:p>
        </w:tc>
      </w:tr>
      <w:tr>
        <w:trPr>
          <w:cantSplit w:val="true"/>
        </w:trPr>
        <w:tc>
          <w:tcPr>
            <w:tcW w:type="dxa" w:w="180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备份文件</w:t>
            </w:r>
          </w:p>
        </w:tc>
        <w:tc>
          <w:tcPr>
            <w:tcW w:type="dxa" w:w="17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最近 7 天</w:t>
            </w:r>
          </w:p>
        </w:tc>
        <w:tc>
          <w:tcPr>
            <w:tcW w:type="dxa" w:w="22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自动清理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每日全量备份</w:t>
            </w:r>
          </w:p>
        </w:tc>
      </w:tr>
      <w:tr>
        <w:trPr>
          <w:cantSplit w:val="true"/>
        </w:trPr>
        <w:tc>
          <w:tcPr>
            <w:tcW w:type="dxa" w:w="180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读者个人信息</w:t>
            </w:r>
          </w:p>
        </w:tc>
        <w:tc>
          <w:tcPr>
            <w:tcW w:type="dxa" w:w="170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注销后 1 年</w:t>
            </w:r>
          </w:p>
        </w:tc>
        <w:tc>
          <w:tcPr>
            <w:tcW w:type="dxa" w:w="223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匿名化处理</w:t>
            </w:r>
          </w:p>
        </w:tc>
        <w:tc>
          <w:tcPr>
            <w:tcW w:type="dxa" w:w="287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仅保留统计数据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5.4  数据迁移与初始化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系统上线前需完成三类初始化：一是读者数据，从现有 Excel 清洗后按 REQ-011 导入，学号唯一性由系统校验；二是书目与复本数据，按 REQ-006 导入，条码由系统统一生成；三是业务参数，按 2.5 节默认值初始化，由馆长确认后生效。纸质历史借阅台账不做结构化录入，按年度装订归档（Q-05 关闭结论）；新系统仅从上线日起生成电子借阅记录，并在系统中标注数据起始日期。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接口需求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接口需求分为用户界面、硬件、软件与通信四类。本期系统以浏览器为唯一客户端，不提供开放 API；与外部系统的数据交换以文件导入导出为主。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6.1  用户界面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界面采用中文，布局以“检索区—操作区—结果区”为主，借还页面突出扫码输入框与本次业务清单。常用操作不超过 3 步；危险操作（注销、减免、恢复）需二次确认；错误提示说明原因与处理建议。界面分辨率适配 1366×768 及以上，不依赖鼠标悬停等隐式交互。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借还工作台是馆员使用频次最高的界面（图 6-1）。左侧自上而下为扫码输入、读者信息、借阅规则与操作按钮，右侧为本次借阅清单与校验结果，馆员在完成一次扫码后即可确认本次业务是否成立，无需切换页面。界面中的状态与额度均来自系统实时校验结果，不由馆员手工判断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96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借还工作台界面原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6-1  借还工作台界面原型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6.2  硬件接口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扫码枪以键盘模拟方式输入，系统监听回车结束符；条码规则为“LMS + 8 位序列”，同时兼容读者证条码。打印机使用浏览器打印或 PDF 导出，借阅凭条与赔偿单采用 80 mm 热敏或 A4 纸张，报表统一 A4。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6.3  软件接口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软件接口包括 Excel 导入导出与邮件发送。导入模板由系统提供并带字段说明；导出文件支持 xlsx 与 CSV。邮件通过信息中心提供的 SMTP 账号发送，仅用于到期提醒与逾期催还，不包含读者敏感信息。校园一卡通接口本期不对接。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6.4  通信接口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客户端与服务端通过 HTTPS 通信，接口采用 JSON 格式；服务端部署于馆内网络，不直接暴露于互联网。会话使用服务端 Session，30 分钟无操作失效；跨域访问默认关闭。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2"/>
        <w:gridCol w:w="2104"/>
        <w:gridCol w:w="2305"/>
        <w:gridCol w:w="1503"/>
        <w:gridCol w:w="1603"/>
      </w:tblGrid>
      <w:tr>
        <w:trPr>
          <w:tblHeader w:val="true"/>
          <w:cantSplit w:val="true"/>
        </w:trPr>
        <w:tc>
          <w:tcPr>
            <w:tcW w:type="dxa" w:w="11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接口类别</w:t>
            </w:r>
          </w:p>
        </w:tc>
        <w:tc>
          <w:tcPr>
            <w:tcW w:type="dxa" w:w="210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接口对象</w:t>
            </w:r>
          </w:p>
        </w:tc>
        <w:tc>
          <w:tcPr>
            <w:tcW w:type="dxa" w:w="230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交互内容</w:t>
            </w:r>
          </w:p>
        </w:tc>
        <w:tc>
          <w:tcPr>
            <w:tcW w:type="dxa" w:w="15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协议 / 格式</w:t>
            </w:r>
          </w:p>
        </w:tc>
        <w:tc>
          <w:tcPr>
            <w:tcW w:type="dxa" w:w="16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1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用户界面</w:t>
            </w:r>
          </w:p>
        </w:tc>
        <w:tc>
          <w:tcPr>
            <w:tcW w:type="dxa" w:w="210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馆员、馆长、管理员、读者</w:t>
            </w:r>
          </w:p>
        </w:tc>
        <w:tc>
          <w:tcPr>
            <w:tcW w:type="dxa" w:w="23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业务操作与查询</w:t>
            </w:r>
          </w:p>
        </w:tc>
        <w:tc>
          <w:tcPr>
            <w:tcW w:type="dxa" w:w="150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 HTML</w:t>
            </w:r>
          </w:p>
        </w:tc>
        <w:tc>
          <w:tcPr>
            <w:tcW w:type="dxa" w:w="16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中文、1366×768 及以上</w:t>
            </w:r>
          </w:p>
        </w:tc>
      </w:tr>
      <w:tr>
        <w:trPr>
          <w:cantSplit w:val="true"/>
        </w:trPr>
        <w:tc>
          <w:tcPr>
            <w:tcW w:type="dxa" w:w="11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硬件</w:t>
            </w:r>
          </w:p>
        </w:tc>
        <w:tc>
          <w:tcPr>
            <w:tcW w:type="dxa" w:w="210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USB 扫码枪</w:t>
            </w:r>
          </w:p>
        </w:tc>
        <w:tc>
          <w:tcPr>
            <w:tcW w:type="dxa" w:w="230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读者证与图书条码</w:t>
            </w:r>
          </w:p>
        </w:tc>
        <w:tc>
          <w:tcPr>
            <w:tcW w:type="dxa" w:w="150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键盘模拟输入</w:t>
            </w:r>
          </w:p>
        </w:tc>
        <w:tc>
          <w:tcPr>
            <w:tcW w:type="dxa" w:w="16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回车结束，兼容现有设备</w:t>
            </w:r>
          </w:p>
        </w:tc>
      </w:tr>
      <w:tr>
        <w:trPr>
          <w:cantSplit w:val="true"/>
        </w:trPr>
        <w:tc>
          <w:tcPr>
            <w:tcW w:type="dxa" w:w="11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硬件</w:t>
            </w:r>
          </w:p>
        </w:tc>
        <w:tc>
          <w:tcPr>
            <w:tcW w:type="dxa" w:w="210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A4 激光打印机</w:t>
            </w:r>
          </w:p>
        </w:tc>
        <w:tc>
          <w:tcPr>
            <w:tcW w:type="dxa" w:w="23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凭条、赔偿单、报表</w:t>
            </w:r>
          </w:p>
        </w:tc>
        <w:tc>
          <w:tcPr>
            <w:tcW w:type="dxa" w:w="150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浏览器打印 / PDF</w:t>
            </w:r>
          </w:p>
        </w:tc>
        <w:tc>
          <w:tcPr>
            <w:tcW w:type="dxa" w:w="16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A4 版式</w:t>
            </w:r>
          </w:p>
        </w:tc>
      </w:tr>
      <w:tr>
        <w:trPr>
          <w:cantSplit w:val="true"/>
        </w:trPr>
        <w:tc>
          <w:tcPr>
            <w:tcW w:type="dxa" w:w="11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软件</w:t>
            </w:r>
          </w:p>
        </w:tc>
        <w:tc>
          <w:tcPr>
            <w:tcW w:type="dxa" w:w="210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Excel 文件</w:t>
            </w:r>
          </w:p>
        </w:tc>
        <w:tc>
          <w:tcPr>
            <w:tcW w:type="dxa" w:w="230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图书、读者导入；台账导出</w:t>
            </w:r>
          </w:p>
        </w:tc>
        <w:tc>
          <w:tcPr>
            <w:tcW w:type="dxa" w:w="150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xlsx / csv</w:t>
            </w:r>
          </w:p>
        </w:tc>
        <w:tc>
          <w:tcPr>
            <w:tcW w:type="dxa" w:w="16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模板由系统提供</w:t>
            </w:r>
          </w:p>
        </w:tc>
      </w:tr>
      <w:tr>
        <w:trPr>
          <w:cantSplit w:val="true"/>
        </w:trPr>
        <w:tc>
          <w:tcPr>
            <w:tcW w:type="dxa" w:w="11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软件</w:t>
            </w:r>
          </w:p>
        </w:tc>
        <w:tc>
          <w:tcPr>
            <w:tcW w:type="dxa" w:w="210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邮件服务</w:t>
            </w:r>
          </w:p>
        </w:tc>
        <w:tc>
          <w:tcPr>
            <w:tcW w:type="dxa" w:w="23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到期提醒、催还通知</w:t>
            </w:r>
          </w:p>
        </w:tc>
        <w:tc>
          <w:tcPr>
            <w:tcW w:type="dxa" w:w="150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SMTP</w:t>
            </w:r>
          </w:p>
        </w:tc>
        <w:tc>
          <w:tcPr>
            <w:tcW w:type="dxa" w:w="16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仅文本，不含敏感信息</w:t>
            </w:r>
          </w:p>
        </w:tc>
      </w:tr>
      <w:tr>
        <w:trPr>
          <w:cantSplit w:val="true"/>
        </w:trPr>
        <w:tc>
          <w:tcPr>
            <w:tcW w:type="dxa" w:w="110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通信</w:t>
            </w:r>
          </w:p>
        </w:tc>
        <w:tc>
          <w:tcPr>
            <w:tcW w:type="dxa" w:w="21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浏览器与服务器</w:t>
            </w:r>
          </w:p>
        </w:tc>
        <w:tc>
          <w:tcPr>
            <w:tcW w:type="dxa" w:w="230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业务请求与响应</w:t>
            </w:r>
          </w:p>
        </w:tc>
        <w:tc>
          <w:tcPr>
            <w:tcW w:type="dxa" w:w="150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 + JSON</w:t>
            </w:r>
          </w:p>
        </w:tc>
        <w:tc>
          <w:tcPr>
            <w:tcW w:type="dxa" w:w="16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会话 30 分钟失效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7  验收标准与追踪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本章说明需求如何被验收、如何被追踪。逐条需求的验收标准已在 3.4 节给出，本章补充 P0 需求的验收要点、需求追踪关系以及与第一部分的一致性核对结果。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7.1  验收总则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验收以需求条目为单位，采用“演示 + 测试用例 + 数据核对”三种方式：业务流程类需求通过现场演示验收；计算与校验类需求通过测试用例验收；统计报表类需求通过抽样数据核对验收。P0 需求必须全部通过方可进入试运行；P1 需求允许在试运行期整改；P2 需求可按迭代裁剪。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7.2  P0 需求验收要点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下表列出 20 条 P0 需求（17 条功能需求 + 3 条非功能需求）的核心验收要点，完整验收标准见 3.4 节与第 4 章。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7-1  P0 需求验收要点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703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需求ID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 种 3 册入库生成 1 书目 3 复本，条码唯一、编号连续、标签可扫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REQ-002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非条码字段可改且留前后值；条码不可改；不影响在借记录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复本状态按合法迁移变更，检索可借数实时同步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REQ-007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证号即学号且唯一；三类读者自动套用借阅参数；借书证可打印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REQ-009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冻结/注销读者借书被拒并提示具体原因；欠费清零后自动解冻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REQ-010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修改借期后新借阅按新参数，存量不变；参数变更留痕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单笔 ≤2 秒；应还日期正确；多册全部成功或全部失败；凭条信息完整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五类拒绝原因可独立复现，提示含具体数值，不允许跳过校验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REQ-014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 万条记录组合查询 ≤3 秒；读者仅见本人；越权被拒并留痕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单笔 ≤2 秒；归还后可借数 +1；逾期罚款正确；有预约不直接上架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REQ-018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 1 天 0.10 元，单册封顶 20 元；缴清后自动解冻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续借后应还日期正确、次数递减；逾期或有预约时拒绝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REQ-026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支持部分缴纳，余额正确；流水完整；缴清后自动解冻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REQ-029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万册检索 ≤3 秒；可借数实时；显示馆藏位置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密码哈希存储；5 次失败锁定；30 分钟会话失效；登录日志完整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REQ-036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四类角色权限与矩阵一致；读者仅见本人；权限变更 1 分钟内生效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REQ-037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参数修改即时生效且无需重启；存量业务不受影响；变更留痕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 ≤2 秒、检索 ≤3 秒、200 并发、月报 ≤10 秒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无明文密码、HTTPS、手机号脱敏、越权与注入全部拦截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借还事务一致、每日备份成功、工作时段可用率 ≥99%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7.3  需求追踪关系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需求池中的 50 条原始需求已全部映射到 46 条需求条目（其中 REQ-040 已取消），映射明细见需求池“需求来源与原始需求”工作表与附录 A。下表选取 8 条代表性追踪链，说明从原始诉求到需求、用例、验收与后续测试的贯通方式；完整矩阵在第三部分建立。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7-2  代表性需求追踪链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68"/>
        <w:gridCol w:w="2039"/>
        <w:gridCol w:w="1112"/>
        <w:gridCol w:w="1853"/>
        <w:gridCol w:w="1946"/>
      </w:tblGrid>
      <w:tr>
        <w:trPr>
          <w:tblHeader w:val="true"/>
          <w:cantSplit w:val="true"/>
        </w:trPr>
        <w:tc>
          <w:tcPr>
            <w:tcW w:type="dxa" w:w="1668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原始需求</w:t>
            </w:r>
          </w:p>
        </w:tc>
        <w:tc>
          <w:tcPr>
            <w:tcW w:type="dxa" w:w="2039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需求条目</w:t>
            </w:r>
          </w:p>
        </w:tc>
        <w:tc>
          <w:tcPr>
            <w:tcW w:type="dxa" w:w="1112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</w:t>
            </w:r>
          </w:p>
        </w:tc>
        <w:tc>
          <w:tcPr>
            <w:tcW w:type="dxa" w:w="185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验收依据</w:t>
            </w:r>
          </w:p>
        </w:tc>
        <w:tc>
          <w:tcPr>
            <w:tcW w:type="dxa" w:w="194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后续跟踪对象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RAW-01</w:t>
            </w:r>
          </w:p>
        </w:tc>
        <w:tc>
          <w:tcPr>
            <w:tcW w:type="dxa" w:w="20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</w:t>
            </w:r>
          </w:p>
        </w:tc>
        <w:tc>
          <w:tcPr>
            <w:tcW w:type="dxa" w:w="111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UC-03</w:t>
            </w:r>
          </w:p>
        </w:tc>
        <w:tc>
          <w:tcPr>
            <w:tcW w:type="dxa" w:w="18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3.4 节 REQ-001 验收标准</w:t>
            </w:r>
          </w:p>
        </w:tc>
        <w:tc>
          <w:tcPr>
            <w:tcW w:type="dxa" w:w="194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设计文档、入库测试用例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RAW-02</w:t>
            </w:r>
          </w:p>
        </w:tc>
        <w:tc>
          <w:tcPr>
            <w:tcW w:type="dxa" w:w="203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REQ-002</w:t>
            </w:r>
          </w:p>
        </w:tc>
        <w:tc>
          <w:tcPr>
            <w:tcW w:type="dxa" w:w="111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UC-03</w:t>
            </w:r>
          </w:p>
        </w:tc>
        <w:tc>
          <w:tcPr>
            <w:tcW w:type="dxa" w:w="18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REQ-002 验收标准</w:t>
            </w:r>
          </w:p>
        </w:tc>
        <w:tc>
          <w:tcPr>
            <w:tcW w:type="dxa" w:w="194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设计文档、修改日志测试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RAW-12、RAW-13、RAW-14</w:t>
            </w:r>
          </w:p>
        </w:tc>
        <w:tc>
          <w:tcPr>
            <w:tcW w:type="dxa" w:w="20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</w:t>
            </w:r>
          </w:p>
        </w:tc>
        <w:tc>
          <w:tcPr>
            <w:tcW w:type="dxa" w:w="111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</w:t>
            </w:r>
          </w:p>
        </w:tc>
        <w:tc>
          <w:tcPr>
            <w:tcW w:type="dxa" w:w="18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 验收标准</w:t>
            </w:r>
          </w:p>
        </w:tc>
        <w:tc>
          <w:tcPr>
            <w:tcW w:type="dxa" w:w="194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借书接口、借还测试用例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RAW-15、RAW-16、RAW-17</w:t>
            </w:r>
          </w:p>
        </w:tc>
        <w:tc>
          <w:tcPr>
            <w:tcW w:type="dxa" w:w="203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</w:t>
            </w:r>
          </w:p>
        </w:tc>
        <w:tc>
          <w:tcPr>
            <w:tcW w:type="dxa" w:w="111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</w:t>
            </w:r>
          </w:p>
        </w:tc>
        <w:tc>
          <w:tcPr>
            <w:tcW w:type="dxa" w:w="18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 验收标准</w:t>
            </w:r>
          </w:p>
        </w:tc>
        <w:tc>
          <w:tcPr>
            <w:tcW w:type="dxa" w:w="194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校验规则、异常用例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RAW-20、RAW-21、RAW-24</w:t>
            </w:r>
          </w:p>
        </w:tc>
        <w:tc>
          <w:tcPr>
            <w:tcW w:type="dxa" w:w="20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REQ-017、REQ-018、REQ-021</w:t>
            </w:r>
          </w:p>
        </w:tc>
        <w:tc>
          <w:tcPr>
            <w:tcW w:type="dxa" w:w="111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UC-02</w:t>
            </w:r>
          </w:p>
        </w:tc>
        <w:tc>
          <w:tcPr>
            <w:tcW w:type="dxa" w:w="18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对应验收标准</w:t>
            </w:r>
          </w:p>
        </w:tc>
        <w:tc>
          <w:tcPr>
            <w:tcW w:type="dxa" w:w="194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还书事务、罚款与预约测试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RAW-25、RAW-26</w:t>
            </w:r>
          </w:p>
        </w:tc>
        <w:tc>
          <w:tcPr>
            <w:tcW w:type="dxa" w:w="203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REQ-022、REQ-023</w:t>
            </w:r>
          </w:p>
        </w:tc>
        <w:tc>
          <w:tcPr>
            <w:tcW w:type="dxa" w:w="111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UC-05、UC-08</w:t>
            </w:r>
          </w:p>
        </w:tc>
        <w:tc>
          <w:tcPr>
            <w:tcW w:type="dxa" w:w="18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对应验收标准</w:t>
            </w:r>
          </w:p>
        </w:tc>
        <w:tc>
          <w:tcPr>
            <w:tcW w:type="dxa" w:w="194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续借与预约测试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RAW-33</w:t>
            </w:r>
          </w:p>
        </w:tc>
        <w:tc>
          <w:tcPr>
            <w:tcW w:type="dxa" w:w="20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</w:t>
            </w:r>
          </w:p>
        </w:tc>
        <w:tc>
          <w:tcPr>
            <w:tcW w:type="dxa" w:w="111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UC-10</w:t>
            </w:r>
          </w:p>
        </w:tc>
        <w:tc>
          <w:tcPr>
            <w:tcW w:type="dxa" w:w="18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 验收标准</w:t>
            </w:r>
          </w:p>
        </w:tc>
        <w:tc>
          <w:tcPr>
            <w:tcW w:type="dxa" w:w="194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统计报表核对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RAW-38、RAW-39、RAW-41</w:t>
            </w:r>
          </w:p>
        </w:tc>
        <w:tc>
          <w:tcPr>
            <w:tcW w:type="dxa" w:w="203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REQ-035、REQ-036、REQ-038</w:t>
            </w:r>
          </w:p>
        </w:tc>
        <w:tc>
          <w:tcPr>
            <w:tcW w:type="dxa" w:w="111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UC-11</w:t>
            </w:r>
          </w:p>
        </w:tc>
        <w:tc>
          <w:tcPr>
            <w:tcW w:type="dxa" w:w="18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对应验收标准</w:t>
            </w:r>
          </w:p>
        </w:tc>
        <w:tc>
          <w:tcPr>
            <w:tcW w:type="dxa" w:w="194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权限与审计测试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7.4  与第一部分的一致性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本规格说明以《软件需求分析报告》和需求池 V1.0 为输入，未新增、删除或重编号需求。评审前关闭了 3 条高影响待澄清问题，并对相关需求的验收标准做了细化；其余内容与第一部分保持一致。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7-3  与第一部分的一致性核对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3515"/>
        <w:gridCol w:w="317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核对项</w:t>
            </w:r>
          </w:p>
        </w:tc>
        <w:tc>
          <w:tcPr>
            <w:tcW w:type="dxa" w:w="351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第一部分结论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本规格说明的处理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需求数量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46 条（40 功能 + 6 非功能）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全部覆盖，编号不变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优先级</w:t>
            </w:r>
          </w:p>
        </w:tc>
        <w:tc>
          <w:tcPr>
            <w:tcW w:type="dxa" w:w="351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20 / P1 18 / P2 8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保持一致，见 3.6 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迭代批次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 15 条、I2 21 条、I3 7 条、I4 2 条、取消 1 条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保持一致，见 3.6 节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待澄清问题</w:t>
            </w:r>
          </w:p>
        </w:tc>
        <w:tc>
          <w:tcPr>
            <w:tcW w:type="dxa" w:w="351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Q-01～Q-03 高影响，评审前关闭；Q-05、Q-06 评审期关闭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全部关闭，见附录 B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REQ-040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已取消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维持取消，不进入基线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</w:t>
            </w:r>
          </w:p>
        </w:tc>
        <w:tc>
          <w:tcPr>
            <w:tcW w:type="dxa" w:w="351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UC-01～UC-12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沿用，映射关系不变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数据实体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 类核心实体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细化为 10 类（增加缴纳流水、操作日志）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界面 / 接口</w:t>
            </w:r>
          </w:p>
        </w:tc>
        <w:tc>
          <w:tcPr>
            <w:tcW w:type="dxa" w:w="351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Web、扫码枪、A4 打印、Excel</w:t>
            </w:r>
          </w:p>
        </w:tc>
        <w:tc>
          <w:tcPr>
            <w:tcW w:type="dxa" w:w="317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细化为第 6 章接口需求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8  评审结论与需求基线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本章记录需求评审的结果与基线建立情况，详细过程见《需求评审记录》（LMS-RV-2026-11-03），基线配置项与变更规则见《需求基线版本说明》（LMS-BL-001）。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8.1  评审概况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2026 年 11 月 3 日，项目组在图书馆会议室组织需求评审，参加人员为郭顺杰（主持）、楚汶霖、付美霞、韦丽珍、馆长与课程指导教师。评审对象为 SRS V0.9 与需求池 V1.0，评审依据为 GB/T 9385—2008、CMMI REQM 及课程交付要求。评审采用检查单逐项核对，共检查 12 个维度，结论为“整改后通过”。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8.2  评审意见与整改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评审共提出 8 项意见（严重 2 项、一般 5 项、建议 1 项），全部在评审当日完成修订并经复核关闭，修订内容已合并入 V1.0。主要意见与处理结果如下。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8-1  评审意见与整改结果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64"/>
        <w:gridCol w:w="3491"/>
        <w:gridCol w:w="764"/>
        <w:gridCol w:w="2727"/>
        <w:gridCol w:w="873"/>
      </w:tblGrid>
      <w:tr>
        <w:trPr>
          <w:tblHeader w:val="true"/>
          <w:cantSplit w:val="true"/>
        </w:trPr>
        <w:tc>
          <w:tcPr>
            <w:tcW w:type="dxa" w:w="76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3491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评审意见</w:t>
            </w:r>
          </w:p>
        </w:tc>
        <w:tc>
          <w:tcPr>
            <w:tcW w:type="dxa" w:w="76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级别</w:t>
            </w:r>
          </w:p>
        </w:tc>
        <w:tc>
          <w:tcPr>
            <w:tcW w:type="dxa" w:w="272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处理结果</w:t>
            </w:r>
          </w:p>
        </w:tc>
        <w:tc>
          <w:tcPr>
            <w:tcW w:type="dxa" w:w="87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RV-01</w:t>
            </w:r>
          </w:p>
        </w:tc>
        <w:tc>
          <w:tcPr>
            <w:tcW w:type="dxa" w:w="349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归还异常处理策略未定（Q-01）</w:t>
            </w:r>
          </w:p>
        </w:tc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严重</w:t>
            </w:r>
          </w:p>
        </w:tc>
        <w:tc>
          <w:tcPr>
            <w:tcW w:type="dxa" w:w="27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明确异常类型与处理方式，明确本校无分馆、不支持跨校区，更新 REQ-020</w:t>
            </w:r>
          </w:p>
        </w:tc>
        <w:tc>
          <w:tcPr>
            <w:tcW w:type="dxa" w:w="87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RV-02</w:t>
            </w:r>
          </w:p>
        </w:tc>
        <w:tc>
          <w:tcPr>
            <w:tcW w:type="dxa" w:w="349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罚款减免权限与额度未量化（Q-02）</w:t>
            </w:r>
          </w:p>
        </w:tc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严重</w:t>
            </w:r>
          </w:p>
        </w:tc>
        <w:tc>
          <w:tcPr>
            <w:tcW w:type="dxa" w:w="27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单次上限 100 元并明确分级审批，更新 REQ-027</w:t>
            </w:r>
          </w:p>
        </w:tc>
        <w:tc>
          <w:tcPr>
            <w:tcW w:type="dxa" w:w="87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RV-03</w:t>
            </w:r>
          </w:p>
        </w:tc>
        <w:tc>
          <w:tcPr>
            <w:tcW w:type="dxa" w:w="349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提醒渠道未定（Q-03）</w:t>
            </w:r>
          </w:p>
        </w:tc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27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确定为站内信 + 邮件，短信/微信列为扩展</w:t>
            </w:r>
          </w:p>
        </w:tc>
        <w:tc>
          <w:tcPr>
            <w:tcW w:type="dxa" w:w="87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RV-04</w:t>
            </w:r>
          </w:p>
        </w:tc>
        <w:tc>
          <w:tcPr>
            <w:tcW w:type="dxa" w:w="349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借阅参数缺默认值</w:t>
            </w:r>
          </w:p>
        </w:tc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27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补充表 2-4 三类读者默认参数</w:t>
            </w:r>
          </w:p>
        </w:tc>
        <w:tc>
          <w:tcPr>
            <w:tcW w:type="dxa" w:w="87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RV-05</w:t>
            </w:r>
          </w:p>
        </w:tc>
        <w:tc>
          <w:tcPr>
            <w:tcW w:type="dxa" w:w="349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资格校验的提示不够具体</w:t>
            </w:r>
          </w:p>
        </w:tc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27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要求提示含额度、超期册数等具体数值</w:t>
            </w:r>
          </w:p>
        </w:tc>
        <w:tc>
          <w:tcPr>
            <w:tcW w:type="dxa" w:w="87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RV-06</w:t>
            </w:r>
          </w:p>
        </w:tc>
        <w:tc>
          <w:tcPr>
            <w:tcW w:type="dxa" w:w="349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术语“复本/馆藏/在借”使用不一致</w:t>
            </w:r>
          </w:p>
        </w:tc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27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统一术语表并全文替换</w:t>
            </w:r>
          </w:p>
        </w:tc>
        <w:tc>
          <w:tcPr>
            <w:tcW w:type="dxa" w:w="87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RV-07</w:t>
            </w:r>
          </w:p>
        </w:tc>
        <w:tc>
          <w:tcPr>
            <w:tcW w:type="dxa" w:w="349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数据保留期限缺失</w:t>
            </w:r>
          </w:p>
        </w:tc>
        <w:tc>
          <w:tcPr>
            <w:tcW w:type="dxa" w:w="7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27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补充借阅永久、日志 ≥6 个月、备份 7 天</w:t>
            </w:r>
          </w:p>
        </w:tc>
        <w:tc>
          <w:tcPr>
            <w:tcW w:type="dxa" w:w="87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RV-08</w:t>
            </w:r>
          </w:p>
        </w:tc>
        <w:tc>
          <w:tcPr>
            <w:tcW w:type="dxa" w:w="349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原始需求到需求的追踪不完整</w:t>
            </w:r>
          </w:p>
        </w:tc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建议</w:t>
            </w:r>
          </w:p>
        </w:tc>
        <w:tc>
          <w:tcPr>
            <w:tcW w:type="dxa" w:w="27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 50 条 RAW 映射与附录 A 索引</w:t>
            </w:r>
          </w:p>
        </w:tc>
        <w:tc>
          <w:tcPr>
            <w:tcW w:type="dxa" w:w="87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8.3  需求基线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评审通过后，项目组于 2026 年 11 月 4 日建立需求基线 BL-001。基线包含 45 条有效需求（40 条功能需求中 REQ-040 已取消，实际 39 条；非功能需求 6 条），以及 SRS、需求池、需求分析报告与评审记录四个配置项。基线建立后，任何需求变更须按第四部分定义的流程执行。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8-2  需求基线 BL-001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6350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基线项</w:t>
            </w:r>
          </w:p>
        </w:tc>
        <w:tc>
          <w:tcPr>
            <w:tcW w:type="dxa" w:w="635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基线编号</w:t>
            </w:r>
          </w:p>
        </w:tc>
        <w:tc>
          <w:tcPr>
            <w:tcW w:type="dxa" w:w="6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BL-001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基线名称</w:t>
            </w:r>
          </w:p>
        </w:tc>
        <w:tc>
          <w:tcPr>
            <w:tcW w:type="dxa" w:w="635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 需求基线 V1.0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建立日期</w:t>
            </w:r>
          </w:p>
        </w:tc>
        <w:tc>
          <w:tcPr>
            <w:tcW w:type="dxa" w:w="6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建立依据</w:t>
            </w:r>
          </w:p>
        </w:tc>
        <w:tc>
          <w:tcPr>
            <w:tcW w:type="dxa" w:w="635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《需求评审记录》LMS-RV-2026-11-03（评审通过）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基线负责人</w:t>
            </w:r>
          </w:p>
        </w:tc>
        <w:tc>
          <w:tcPr>
            <w:tcW w:type="dxa" w:w="6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纳入需求</w:t>
            </w:r>
          </w:p>
        </w:tc>
        <w:tc>
          <w:tcPr>
            <w:tcW w:type="dxa" w:w="635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45 条（P0 20 / P1 18 / P2 7）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配置项</w:t>
            </w:r>
          </w:p>
        </w:tc>
        <w:tc>
          <w:tcPr>
            <w:tcW w:type="dxa" w:w="635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V1.0、需求池 V1.0、需求分析报告 V1.0、需求评审记录 V1.0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批准人</w:t>
            </w:r>
          </w:p>
        </w:tc>
        <w:tc>
          <w:tcPr>
            <w:tcW w:type="dxa" w:w="635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馆长（业务方）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8.4  基线后的变更控制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基线冻结后，SRS 与需求池进入受控状态：文档只读，修改须提交《需求变更申请单》，经影响分析、CCB 审批、实施与验证后，方可发布新的基线版本。变更影响分析至少覆盖设计、代码、测试用例、需求跟踪矩阵与项目计划五个方面；变更完成后同步更新基线编号（BL-001.1、BL-001.2……）并归档记录。具体的变更流程与表单在第四部分给出。</w:t>
      </w:r>
    </w:p>
    <w:p>
      <w:pPr>
        <w:pStyle w:val="Heading1"/>
        <w:pageBreakBefore/>
        <w:jc w:val="left"/>
      </w:pPr>
      <w:r>
        <w:rPr>
          <w:rFonts w:ascii="Times New Roman" w:hAnsi="Times New Roman" w:eastAsia="黑体" w:cs="Times New Roman"/>
          <w:b/>
          <w:sz w:val="32"/>
        </w:rPr>
        <w:t>附录 A  需求条目索引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下表汇总 46 条需求的编号、标题、模块、优先级、迭代与基线状态。REQ-040 保留编号但标记为已取消，不纳入基线承诺。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A-1  需求条目索引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8"/>
        <w:gridCol w:w="1489"/>
        <w:gridCol w:w="3404"/>
        <w:gridCol w:w="745"/>
        <w:gridCol w:w="745"/>
        <w:gridCol w:w="638"/>
        <w:gridCol w:w="957"/>
      </w:tblGrid>
      <w:tr>
        <w:trPr>
          <w:tblHeader w:val="true"/>
          <w:cantSplit w:val="true"/>
        </w:trPr>
        <w:tc>
          <w:tcPr>
            <w:tcW w:type="dxa" w:w="638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序号</w:t>
            </w:r>
          </w:p>
        </w:tc>
        <w:tc>
          <w:tcPr>
            <w:tcW w:type="dxa" w:w="1489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需求ID</w:t>
            </w:r>
          </w:p>
        </w:tc>
        <w:tc>
          <w:tcPr>
            <w:tcW w:type="dxa" w:w="340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需求标题</w:t>
            </w:r>
          </w:p>
        </w:tc>
        <w:tc>
          <w:tcPr>
            <w:tcW w:type="dxa" w:w="745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模块</w:t>
            </w:r>
          </w:p>
        </w:tc>
        <w:tc>
          <w:tcPr>
            <w:tcW w:type="dxa" w:w="745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优先级</w:t>
            </w:r>
          </w:p>
        </w:tc>
        <w:tc>
          <w:tcPr>
            <w:tcW w:type="dxa" w:w="638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迭代</w:t>
            </w:r>
          </w:p>
        </w:tc>
        <w:tc>
          <w:tcPr>
            <w:tcW w:type="dxa" w:w="95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基线状态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REQ-001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图书信息登记入库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REQ-002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图书信息维护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REQ-003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图书注销与剔旧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复本与馆藏状态管理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REQ-005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图书分类与馆藏位置维护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REQ-006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图书数据批量导入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REQ-007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读者信息登记（办证）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REQ-008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读者信息维护与挂失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REQ-009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读者借阅权限与状态管理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读者类型与借阅规则配置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REQ-011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读者数据批量导入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借书登记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借阅资格自动校验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REQ-014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借阅记录查询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REQ-015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借阅台账导出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REQ-016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借阅记录手工补录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REQ-017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还书登记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逾期判定与罚款计算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19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REQ-019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图书破损与遗失登记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REQ-020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归还异常处理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21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REQ-021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预约到书转为保留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REQ-022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续借办理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23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REQ-023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图书预约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24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REQ-024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预约取消与保留超期释放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REQ-025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读者自助服务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26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REQ-026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罚款缴纳登记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27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REQ-027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罚款减免审批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28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REQ-028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欠费与逾期读者名单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29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REQ-029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图书检索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30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REQ-030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借阅统计报表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31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REQ-031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热门图书与馆藏利用分析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I4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32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REQ-032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报表导出与打印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33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REQ-033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到期前提醒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34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REQ-034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逾期催还提醒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35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REQ-035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用户登录与身份认证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36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REQ-036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角色与权限管理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37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REQ-037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业务参数配置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38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REQ-038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操作日志审计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39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REQ-039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数据备份与恢复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I4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40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REQ-040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校园一卡通接口对接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已取消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41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NFR-001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性能要求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42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NFR-002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安全性要求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43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NFR-003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可靠性与数据完整性要求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44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NFR-004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易用性要求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45</w:t>
            </w:r>
          </w:p>
        </w:tc>
        <w:tc>
          <w:tcPr>
            <w:tcW w:type="dxa" w:w="14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NFR-005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兼容性要求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46</w:t>
            </w:r>
          </w:p>
        </w:tc>
        <w:tc>
          <w:tcPr>
            <w:tcW w:type="dxa" w:w="148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NFR-006</w:t>
            </w:r>
          </w:p>
        </w:tc>
        <w:tc>
          <w:tcPr>
            <w:tcW w:type="dxa" w:w="340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可维护性与可扩展性要求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7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3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</w:tbl>
    <w:p>
      <w:pPr>
        <w:pStyle w:val="Heading1"/>
        <w:pageBreakBefore/>
        <w:jc w:val="left"/>
      </w:pPr>
      <w:r>
        <w:rPr>
          <w:rFonts w:ascii="Times New Roman" w:hAnsi="Times New Roman" w:eastAsia="黑体" w:cs="Times New Roman"/>
          <w:b/>
          <w:sz w:val="32"/>
        </w:rPr>
        <w:t>附录 B  待澄清问题关闭记录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第一部分登记的 6 个待澄清问题已全部关闭。关闭结论已回写到相应需求的规格与验收标准中，并作为本次评审的输入。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B-1  待澄清问题关闭记录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9"/>
        <w:gridCol w:w="2614"/>
        <w:gridCol w:w="3098"/>
        <w:gridCol w:w="1113"/>
        <w:gridCol w:w="1162"/>
      </w:tblGrid>
      <w:tr>
        <w:trPr>
          <w:tblHeader w:val="true"/>
          <w:cantSplit w:val="true"/>
        </w:trPr>
        <w:tc>
          <w:tcPr>
            <w:tcW w:type="dxa" w:w="62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6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309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关闭结论</w:t>
            </w:r>
          </w:p>
        </w:tc>
        <w:tc>
          <w:tcPr>
            <w:tcW w:type="dxa" w:w="111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影响需求</w:t>
            </w:r>
          </w:p>
        </w:tc>
        <w:tc>
          <w:tcPr>
            <w:tcW w:type="dxa" w:w="116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关闭日期</w:t>
            </w:r>
          </w:p>
        </w:tc>
      </w:tr>
      <w:tr>
        <w:trPr>
          <w:cantSplit w:val="true"/>
        </w:trPr>
        <w:tc>
          <w:tcPr>
            <w:tcW w:type="dxa" w:w="62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Q-01</w:t>
            </w:r>
          </w:p>
        </w:tc>
        <w:tc>
          <w:tcPr>
            <w:tcW w:type="dxa" w:w="26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非本馆图书、条码不存在、重复归还的处理策略；是否允许跨校区归还</w:t>
            </w:r>
          </w:p>
        </w:tc>
        <w:tc>
          <w:tcPr>
            <w:tcW w:type="dxa" w:w="30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非本馆图书拒收并登记异常台账；重复归还不重复记账；条码不存在转异常台账；本校仅有总馆，不支持跨校区借还</w:t>
            </w:r>
          </w:p>
        </w:tc>
        <w:tc>
          <w:tcPr>
            <w:tcW w:type="dxa" w:w="111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REQ-020</w:t>
            </w:r>
          </w:p>
        </w:tc>
        <w:tc>
          <w:tcPr>
            <w:tcW w:type="dxa" w:w="11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</w:t>
            </w:r>
          </w:p>
        </w:tc>
      </w:tr>
      <w:tr>
        <w:trPr>
          <w:cantSplit w:val="true"/>
        </w:trPr>
        <w:tc>
          <w:tcPr>
            <w:tcW w:type="dxa" w:w="62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Q-02</w:t>
            </w:r>
          </w:p>
        </w:tc>
        <w:tc>
          <w:tcPr>
            <w:tcW w:type="dxa" w:w="26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罚款减免的审批权限与单次额度上限</w:t>
            </w:r>
          </w:p>
        </w:tc>
        <w:tc>
          <w:tcPr>
            <w:tcW w:type="dxa" w:w="309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单次减免上限 100 元；不超过 50 元由馆长审批，超过 50 元需在月报专项说明；超过 100 元提交馆务会</w:t>
            </w:r>
          </w:p>
        </w:tc>
        <w:tc>
          <w:tcPr>
            <w:tcW w:type="dxa" w:w="111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REQ-027</w:t>
            </w:r>
          </w:p>
        </w:tc>
        <w:tc>
          <w:tcPr>
            <w:tcW w:type="dxa" w:w="11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</w:t>
            </w:r>
          </w:p>
        </w:tc>
      </w:tr>
      <w:tr>
        <w:trPr>
          <w:cantSplit w:val="true"/>
        </w:trPr>
        <w:tc>
          <w:tcPr>
            <w:tcW w:type="dxa" w:w="62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Q-03</w:t>
            </w:r>
          </w:p>
        </w:tc>
        <w:tc>
          <w:tcPr>
            <w:tcW w:type="dxa" w:w="26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提醒渠道的取舍与接口开通条件</w:t>
            </w:r>
          </w:p>
        </w:tc>
        <w:tc>
          <w:tcPr>
            <w:tcW w:type="dxa" w:w="30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采用站内信 + 邮件；短信与微信无网关，列为后续扩展</w:t>
            </w:r>
          </w:p>
        </w:tc>
        <w:tc>
          <w:tcPr>
            <w:tcW w:type="dxa" w:w="111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REQ-033、REQ-034</w:t>
            </w:r>
          </w:p>
        </w:tc>
        <w:tc>
          <w:tcPr>
            <w:tcW w:type="dxa" w:w="11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  <w:tr>
        <w:trPr>
          <w:cantSplit w:val="true"/>
        </w:trPr>
        <w:tc>
          <w:tcPr>
            <w:tcW w:type="dxa" w:w="62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Q-04</w:t>
            </w:r>
          </w:p>
        </w:tc>
        <w:tc>
          <w:tcPr>
            <w:tcW w:type="dxa" w:w="26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是否与校园一卡通对接</w:t>
            </w:r>
          </w:p>
        </w:tc>
        <w:tc>
          <w:tcPr>
            <w:tcW w:type="dxa" w:w="309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接口本学年不开放，取消对接，改用读者证号扫码</w:t>
            </w:r>
          </w:p>
        </w:tc>
        <w:tc>
          <w:tcPr>
            <w:tcW w:type="dxa" w:w="111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REQ-040</w:t>
            </w:r>
          </w:p>
        </w:tc>
        <w:tc>
          <w:tcPr>
            <w:tcW w:type="dxa" w:w="11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2026-10-28</w:t>
            </w:r>
          </w:p>
        </w:tc>
      </w:tr>
      <w:tr>
        <w:trPr>
          <w:cantSplit w:val="true"/>
        </w:trPr>
        <w:tc>
          <w:tcPr>
            <w:tcW w:type="dxa" w:w="62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Q-05</w:t>
            </w:r>
          </w:p>
        </w:tc>
        <w:tc>
          <w:tcPr>
            <w:tcW w:type="dxa" w:w="26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历史数据迁移范围</w:t>
            </w:r>
          </w:p>
        </w:tc>
        <w:tc>
          <w:tcPr>
            <w:tcW w:type="dxa" w:w="309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迁移读者与书目数据；纸质历史借阅台账仅归档，不结构化录入</w:t>
            </w:r>
          </w:p>
        </w:tc>
        <w:tc>
          <w:tcPr>
            <w:tcW w:type="dxa" w:w="111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REQ-011、REQ-016</w:t>
            </w:r>
          </w:p>
        </w:tc>
        <w:tc>
          <w:tcPr>
            <w:tcW w:type="dxa" w:w="11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  <w:tr>
        <w:trPr>
          <w:cantSplit w:val="true"/>
        </w:trPr>
        <w:tc>
          <w:tcPr>
            <w:tcW w:type="dxa" w:w="62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Q-06</w:t>
            </w:r>
          </w:p>
        </w:tc>
        <w:tc>
          <w:tcPr>
            <w:tcW w:type="dxa" w:w="261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是否存在分馆或跨校区借还</w:t>
            </w:r>
          </w:p>
        </w:tc>
        <w:tc>
          <w:tcPr>
            <w:tcW w:type="dxa" w:w="309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本校图书馆仅有总馆，无分馆，不支持跨校区借还</w:t>
            </w:r>
          </w:p>
        </w:tc>
        <w:tc>
          <w:tcPr>
            <w:tcW w:type="dxa" w:w="111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REQ-004、REQ-020</w:t>
            </w:r>
          </w:p>
        </w:tc>
        <w:tc>
          <w:tcPr>
            <w:tcW w:type="dxa" w:w="11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软件需求规格说明书 V1.0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软件需求规格说明书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软件需求规格说明书</dc:title>
  <dc:subject>《软件过程》课外实践作业 2（第二部分：需求规格说明与评审）</dc:subject>
  <dc:creator>郭顺杰</dc:creator>
  <cp:keywords/>
  <dc:description>基线 BL-001；评审记录 LMS-RV-2026-11-03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