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FA658" w14:textId="753F5B7D" w:rsidR="00465E09" w:rsidRPr="00AE029D" w:rsidRDefault="00AE029D" w:rsidP="00AE029D">
      <w:pPr>
        <w:jc w:val="center"/>
        <w:rPr>
          <w:rFonts w:ascii="Times New Roman" w:hAnsi="Times New Roman" w:cs="Times New Roman"/>
          <w:b/>
          <w:bCs/>
          <w:sz w:val="36"/>
          <w:szCs w:val="36"/>
        </w:rPr>
      </w:pPr>
      <w:r w:rsidRPr="00AE029D">
        <w:rPr>
          <w:rFonts w:ascii="Times New Roman" w:hAnsi="Times New Roman" w:cs="Times New Roman"/>
          <w:b/>
          <w:bCs/>
          <w:sz w:val="36"/>
          <w:szCs w:val="36"/>
        </w:rPr>
        <w:t>Vendor Risk Assessment</w:t>
      </w:r>
      <w:r>
        <w:rPr>
          <w:rFonts w:ascii="Times New Roman" w:hAnsi="Times New Roman" w:cs="Times New Roman"/>
          <w:b/>
          <w:bCs/>
          <w:sz w:val="36"/>
          <w:szCs w:val="36"/>
        </w:rPr>
        <w:t xml:space="preserve"> </w:t>
      </w:r>
      <w:r w:rsidR="006C171C">
        <w:rPr>
          <w:rFonts w:ascii="Times New Roman" w:hAnsi="Times New Roman" w:cs="Times New Roman"/>
          <w:b/>
          <w:bCs/>
          <w:sz w:val="36"/>
          <w:szCs w:val="36"/>
        </w:rPr>
        <w:t>–</w:t>
      </w:r>
      <w:r>
        <w:rPr>
          <w:rFonts w:ascii="Times New Roman" w:hAnsi="Times New Roman" w:cs="Times New Roman"/>
          <w:b/>
          <w:bCs/>
          <w:sz w:val="36"/>
          <w:szCs w:val="36"/>
        </w:rPr>
        <w:t xml:space="preserve"> </w:t>
      </w:r>
      <w:r w:rsidR="006C171C">
        <w:rPr>
          <w:rFonts w:ascii="Times New Roman" w:hAnsi="Times New Roman" w:cs="Times New Roman"/>
          <w:b/>
          <w:bCs/>
          <w:sz w:val="36"/>
          <w:szCs w:val="36"/>
        </w:rPr>
        <w:t>24HR Dance Studio</w:t>
      </w:r>
    </w:p>
    <w:p w14:paraId="42D726E9" w14:textId="52FCA118" w:rsidR="00AE029D" w:rsidRPr="00AE029D" w:rsidRDefault="00AE029D" w:rsidP="001C07E7">
      <w:pPr>
        <w:spacing w:after="0" w:line="240" w:lineRule="auto"/>
        <w:rPr>
          <w:rFonts w:ascii="Times New Roman" w:hAnsi="Times New Roman" w:cs="Times New Roman"/>
          <w:b/>
          <w:sz w:val="32"/>
          <w:szCs w:val="32"/>
        </w:rPr>
      </w:pPr>
      <w:r w:rsidRPr="006C171C">
        <w:rPr>
          <w:rFonts w:ascii="Times New Roman" w:hAnsi="Times New Roman" w:cs="Times New Roman"/>
          <w:b/>
          <w:sz w:val="32"/>
          <w:szCs w:val="32"/>
        </w:rPr>
        <w:t>Purpose</w:t>
      </w:r>
    </w:p>
    <w:p w14:paraId="5C1748B2" w14:textId="014AFE0B" w:rsidR="0009477B" w:rsidRDefault="0009477B" w:rsidP="001C07E7">
      <w:pPr>
        <w:spacing w:line="240" w:lineRule="auto"/>
        <w:rPr>
          <w:rFonts w:ascii="Times New Roman" w:hAnsi="Times New Roman" w:cs="Times New Roman"/>
          <w:sz w:val="28"/>
          <w:szCs w:val="28"/>
        </w:rPr>
      </w:pPr>
      <w:r>
        <w:rPr>
          <w:rFonts w:ascii="Times New Roman" w:hAnsi="Times New Roman" w:cs="Times New Roman"/>
          <w:sz w:val="28"/>
          <w:szCs w:val="28"/>
        </w:rPr>
        <w:t xml:space="preserve">To evaluate third-party vendors associated with [organization] that support business operations, customer data processing, and payment services. </w:t>
      </w:r>
    </w:p>
    <w:p w14:paraId="715214E4" w14:textId="77777777" w:rsidR="001C07E7" w:rsidRDefault="001C07E7" w:rsidP="001C07E7">
      <w:pPr>
        <w:spacing w:line="240" w:lineRule="auto"/>
        <w:rPr>
          <w:rFonts w:ascii="Times New Roman" w:hAnsi="Times New Roman" w:cs="Times New Roman"/>
          <w:sz w:val="28"/>
          <w:szCs w:val="28"/>
        </w:rPr>
      </w:pPr>
    </w:p>
    <w:p w14:paraId="691A0A8B" w14:textId="64573DC4" w:rsidR="00AE029D" w:rsidRPr="00AE029D" w:rsidRDefault="00AE029D" w:rsidP="001C07E7">
      <w:pPr>
        <w:spacing w:after="0" w:line="240" w:lineRule="auto"/>
        <w:rPr>
          <w:rFonts w:ascii="Times New Roman" w:hAnsi="Times New Roman" w:cs="Times New Roman"/>
          <w:b/>
          <w:sz w:val="32"/>
          <w:szCs w:val="32"/>
        </w:rPr>
      </w:pPr>
      <w:r w:rsidRPr="006C171C">
        <w:rPr>
          <w:rFonts w:ascii="Times New Roman" w:hAnsi="Times New Roman" w:cs="Times New Roman"/>
          <w:b/>
          <w:sz w:val="32"/>
          <w:szCs w:val="32"/>
        </w:rPr>
        <w:t>Objectives</w:t>
      </w:r>
      <w:r w:rsidR="00194242">
        <w:rPr>
          <w:rFonts w:ascii="Times New Roman" w:hAnsi="Times New Roman" w:cs="Times New Roman"/>
          <w:b/>
          <w:sz w:val="32"/>
          <w:szCs w:val="32"/>
        </w:rPr>
        <w:t xml:space="preserve"> of Vendor Risk Assessment</w:t>
      </w:r>
    </w:p>
    <w:p w14:paraId="1506571F" w14:textId="010C01E6" w:rsidR="00AE029D" w:rsidRDefault="0009477B" w:rsidP="001C07E7">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Identify critical vendors</w:t>
      </w:r>
    </w:p>
    <w:p w14:paraId="68243EF1" w14:textId="4432F095" w:rsidR="0009477B" w:rsidRDefault="0009477B" w:rsidP="001C07E7">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Evaluate vendor-related risks</w:t>
      </w:r>
    </w:p>
    <w:p w14:paraId="659992FD" w14:textId="036F3CDF" w:rsidR="0009477B" w:rsidRDefault="0009477B" w:rsidP="001C07E7">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Assess business dependency</w:t>
      </w:r>
    </w:p>
    <w:p w14:paraId="7679CDA0" w14:textId="16BD23CC" w:rsidR="001C07E7" w:rsidRDefault="0009477B" w:rsidP="001C07E7">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Recommend risk mitigations</w:t>
      </w:r>
    </w:p>
    <w:p w14:paraId="32BA26C6" w14:textId="77777777" w:rsidR="001C07E7" w:rsidRPr="001C07E7" w:rsidRDefault="001C07E7" w:rsidP="001C07E7">
      <w:pPr>
        <w:spacing w:line="240" w:lineRule="auto"/>
        <w:rPr>
          <w:rFonts w:ascii="Times New Roman" w:hAnsi="Times New Roman" w:cs="Times New Roman"/>
          <w:sz w:val="28"/>
          <w:szCs w:val="28"/>
        </w:rPr>
      </w:pPr>
    </w:p>
    <w:p w14:paraId="1CF4E8BF" w14:textId="7EA33386" w:rsidR="00AE029D" w:rsidRDefault="00AE029D" w:rsidP="001C07E7">
      <w:pPr>
        <w:spacing w:after="0"/>
        <w:rPr>
          <w:rFonts w:ascii="Times New Roman" w:hAnsi="Times New Roman" w:cs="Times New Roman"/>
          <w:b/>
          <w:sz w:val="32"/>
          <w:szCs w:val="32"/>
        </w:rPr>
      </w:pPr>
      <w:r w:rsidRPr="00AE029D">
        <w:rPr>
          <w:rFonts w:ascii="Times New Roman" w:hAnsi="Times New Roman" w:cs="Times New Roman"/>
          <w:b/>
          <w:sz w:val="32"/>
          <w:szCs w:val="32"/>
        </w:rPr>
        <w:t>Scope</w:t>
      </w:r>
      <w:r w:rsidR="00194242">
        <w:rPr>
          <w:rFonts w:ascii="Times New Roman" w:hAnsi="Times New Roman" w:cs="Times New Roman"/>
          <w:b/>
          <w:sz w:val="32"/>
          <w:szCs w:val="32"/>
        </w:rPr>
        <w:t xml:space="preserve"> </w:t>
      </w:r>
    </w:p>
    <w:tbl>
      <w:tblPr>
        <w:tblStyle w:val="TableGrid"/>
        <w:tblW w:w="0" w:type="auto"/>
        <w:tblInd w:w="-5" w:type="dxa"/>
        <w:tblLook w:val="04A0" w:firstRow="1" w:lastRow="0" w:firstColumn="1" w:lastColumn="0" w:noHBand="0" w:noVBand="1"/>
      </w:tblPr>
      <w:tblGrid>
        <w:gridCol w:w="4675"/>
        <w:gridCol w:w="4675"/>
      </w:tblGrid>
      <w:tr w:rsidR="0009477B" w14:paraId="4DA011CC" w14:textId="77777777" w:rsidTr="001C07E7">
        <w:tc>
          <w:tcPr>
            <w:tcW w:w="4675" w:type="dxa"/>
            <w:shd w:val="clear" w:color="auto" w:fill="ADADAD" w:themeFill="background2" w:themeFillShade="BF"/>
          </w:tcPr>
          <w:p w14:paraId="02168385" w14:textId="0B587970" w:rsidR="0009477B" w:rsidRDefault="0009477B" w:rsidP="0009477B">
            <w:pPr>
              <w:jc w:val="center"/>
              <w:rPr>
                <w:rFonts w:ascii="Times New Roman" w:hAnsi="Times New Roman" w:cs="Times New Roman"/>
                <w:bCs/>
                <w:sz w:val="28"/>
                <w:szCs w:val="28"/>
              </w:rPr>
            </w:pPr>
            <w:r>
              <w:rPr>
                <w:rFonts w:ascii="Times New Roman" w:hAnsi="Times New Roman" w:cs="Times New Roman"/>
                <w:bCs/>
                <w:sz w:val="28"/>
                <w:szCs w:val="28"/>
              </w:rPr>
              <w:t>Vendor</w:t>
            </w:r>
          </w:p>
        </w:tc>
        <w:tc>
          <w:tcPr>
            <w:tcW w:w="4675" w:type="dxa"/>
            <w:shd w:val="clear" w:color="auto" w:fill="ADADAD" w:themeFill="background2" w:themeFillShade="BF"/>
          </w:tcPr>
          <w:p w14:paraId="34C03AE4" w14:textId="0692779F" w:rsidR="0009477B" w:rsidRDefault="0009477B" w:rsidP="0009477B">
            <w:pPr>
              <w:jc w:val="center"/>
              <w:rPr>
                <w:rFonts w:ascii="Times New Roman" w:hAnsi="Times New Roman" w:cs="Times New Roman"/>
                <w:bCs/>
                <w:sz w:val="28"/>
                <w:szCs w:val="28"/>
              </w:rPr>
            </w:pPr>
            <w:r>
              <w:rPr>
                <w:rFonts w:ascii="Times New Roman" w:hAnsi="Times New Roman" w:cs="Times New Roman"/>
                <w:bCs/>
                <w:sz w:val="28"/>
                <w:szCs w:val="28"/>
              </w:rPr>
              <w:t>Function</w:t>
            </w:r>
          </w:p>
        </w:tc>
      </w:tr>
      <w:tr w:rsidR="0009477B" w14:paraId="0704E433" w14:textId="77777777" w:rsidTr="001C07E7">
        <w:tc>
          <w:tcPr>
            <w:tcW w:w="4675" w:type="dxa"/>
          </w:tcPr>
          <w:p w14:paraId="10D7AF35" w14:textId="74351A4B"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Mindbody</w:t>
            </w:r>
          </w:p>
        </w:tc>
        <w:tc>
          <w:tcPr>
            <w:tcW w:w="4675" w:type="dxa"/>
          </w:tcPr>
          <w:p w14:paraId="3D692D8A" w14:textId="39E45442"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Booking and Payment</w:t>
            </w:r>
            <w:r w:rsidR="008F24F8">
              <w:rPr>
                <w:rFonts w:ascii="Times New Roman" w:hAnsi="Times New Roman" w:cs="Times New Roman"/>
                <w:bCs/>
                <w:sz w:val="28"/>
                <w:szCs w:val="28"/>
              </w:rPr>
              <w:t xml:space="preserve"> Processing</w:t>
            </w:r>
          </w:p>
        </w:tc>
      </w:tr>
      <w:tr w:rsidR="0009477B" w14:paraId="7014A12E" w14:textId="77777777" w:rsidTr="001C07E7">
        <w:trPr>
          <w:trHeight w:val="89"/>
        </w:trPr>
        <w:tc>
          <w:tcPr>
            <w:tcW w:w="4675" w:type="dxa"/>
          </w:tcPr>
          <w:p w14:paraId="61B31C91" w14:textId="2F6B7461"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Squarespace</w:t>
            </w:r>
          </w:p>
        </w:tc>
        <w:tc>
          <w:tcPr>
            <w:tcW w:w="4675" w:type="dxa"/>
          </w:tcPr>
          <w:p w14:paraId="2F5BCEAD" w14:textId="33FE872A"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Website hosting</w:t>
            </w:r>
          </w:p>
        </w:tc>
      </w:tr>
      <w:tr w:rsidR="0009477B" w14:paraId="4BF09734" w14:textId="77777777" w:rsidTr="001C07E7">
        <w:tc>
          <w:tcPr>
            <w:tcW w:w="4675" w:type="dxa"/>
          </w:tcPr>
          <w:p w14:paraId="627855D9" w14:textId="02E41AD1"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Instagram</w:t>
            </w:r>
          </w:p>
        </w:tc>
        <w:tc>
          <w:tcPr>
            <w:tcW w:w="4675" w:type="dxa"/>
          </w:tcPr>
          <w:p w14:paraId="3D825480" w14:textId="02F6B830" w:rsidR="0009477B" w:rsidRDefault="008F24F8" w:rsidP="0009477B">
            <w:pPr>
              <w:rPr>
                <w:rFonts w:ascii="Times New Roman" w:hAnsi="Times New Roman" w:cs="Times New Roman"/>
                <w:bCs/>
                <w:sz w:val="28"/>
                <w:szCs w:val="28"/>
              </w:rPr>
            </w:pPr>
            <w:r>
              <w:rPr>
                <w:rFonts w:ascii="Times New Roman" w:hAnsi="Times New Roman" w:cs="Times New Roman"/>
                <w:bCs/>
                <w:sz w:val="28"/>
                <w:szCs w:val="28"/>
              </w:rPr>
              <w:t>Customer Communication</w:t>
            </w:r>
          </w:p>
        </w:tc>
      </w:tr>
    </w:tbl>
    <w:p w14:paraId="3D0AAECE" w14:textId="77777777" w:rsidR="002F3BD5" w:rsidRDefault="002F3BD5" w:rsidP="00AE029D">
      <w:pPr>
        <w:spacing w:after="0"/>
        <w:rPr>
          <w:rFonts w:ascii="Times New Roman" w:hAnsi="Times New Roman" w:cs="Times New Roman"/>
          <w:bCs/>
          <w:sz w:val="28"/>
          <w:szCs w:val="28"/>
        </w:rPr>
      </w:pPr>
    </w:p>
    <w:p w14:paraId="66BB70C9" w14:textId="77777777" w:rsidR="001C07E7" w:rsidRDefault="001C07E7" w:rsidP="00AE029D">
      <w:pPr>
        <w:spacing w:after="0"/>
        <w:rPr>
          <w:rFonts w:ascii="Times New Roman" w:hAnsi="Times New Roman" w:cs="Times New Roman"/>
          <w:bCs/>
          <w:sz w:val="28"/>
          <w:szCs w:val="28"/>
        </w:rPr>
      </w:pPr>
    </w:p>
    <w:p w14:paraId="30D2586C" w14:textId="109704AC" w:rsidR="00AE029D" w:rsidRPr="00AE029D" w:rsidRDefault="00AE029D" w:rsidP="001C07E7">
      <w:pPr>
        <w:spacing w:after="0"/>
        <w:ind w:left="-90" w:hanging="630"/>
        <w:rPr>
          <w:rFonts w:ascii="Times New Roman" w:hAnsi="Times New Roman" w:cs="Times New Roman"/>
          <w:b/>
          <w:sz w:val="32"/>
          <w:szCs w:val="32"/>
        </w:rPr>
      </w:pPr>
      <w:r w:rsidRPr="00AE029D">
        <w:rPr>
          <w:rFonts w:ascii="Times New Roman" w:hAnsi="Times New Roman" w:cs="Times New Roman"/>
          <w:b/>
          <w:sz w:val="32"/>
          <w:szCs w:val="32"/>
        </w:rPr>
        <w:t>Vendor Risk Assessment Table</w:t>
      </w:r>
    </w:p>
    <w:tbl>
      <w:tblPr>
        <w:tblStyle w:val="TableGrid"/>
        <w:tblW w:w="10802" w:type="dxa"/>
        <w:tblInd w:w="-717" w:type="dxa"/>
        <w:tblLook w:val="04A0" w:firstRow="1" w:lastRow="0" w:firstColumn="1" w:lastColumn="0" w:noHBand="0" w:noVBand="1"/>
      </w:tblPr>
      <w:tblGrid>
        <w:gridCol w:w="1616"/>
        <w:gridCol w:w="2021"/>
        <w:gridCol w:w="2052"/>
        <w:gridCol w:w="1647"/>
        <w:gridCol w:w="1165"/>
        <w:gridCol w:w="2301"/>
      </w:tblGrid>
      <w:tr w:rsidR="0009477B" w14:paraId="5EDF9581" w14:textId="77777777" w:rsidTr="001C07E7">
        <w:trPr>
          <w:trHeight w:val="846"/>
        </w:trPr>
        <w:tc>
          <w:tcPr>
            <w:tcW w:w="1616" w:type="dxa"/>
            <w:shd w:val="clear" w:color="auto" w:fill="ADADAD" w:themeFill="background2" w:themeFillShade="BF"/>
          </w:tcPr>
          <w:p w14:paraId="1B23ABA1" w14:textId="27090A73" w:rsidR="0009477B" w:rsidRDefault="0009477B" w:rsidP="00AE029D">
            <w:pPr>
              <w:rPr>
                <w:rFonts w:ascii="Times New Roman" w:hAnsi="Times New Roman" w:cs="Times New Roman"/>
                <w:bCs/>
                <w:sz w:val="28"/>
                <w:szCs w:val="28"/>
              </w:rPr>
            </w:pPr>
            <w:r>
              <w:rPr>
                <w:rFonts w:ascii="Times New Roman" w:hAnsi="Times New Roman" w:cs="Times New Roman"/>
                <w:bCs/>
                <w:sz w:val="28"/>
                <w:szCs w:val="28"/>
              </w:rPr>
              <w:t>Vendor</w:t>
            </w:r>
          </w:p>
        </w:tc>
        <w:tc>
          <w:tcPr>
            <w:tcW w:w="2021" w:type="dxa"/>
            <w:shd w:val="clear" w:color="auto" w:fill="ADADAD" w:themeFill="background2" w:themeFillShade="BF"/>
          </w:tcPr>
          <w:p w14:paraId="427C071F" w14:textId="6BA11CEF" w:rsidR="0009477B" w:rsidRDefault="0009477B" w:rsidP="00AE029D">
            <w:pPr>
              <w:rPr>
                <w:rFonts w:ascii="Times New Roman" w:hAnsi="Times New Roman" w:cs="Times New Roman"/>
                <w:bCs/>
                <w:sz w:val="28"/>
                <w:szCs w:val="28"/>
              </w:rPr>
            </w:pPr>
            <w:r>
              <w:rPr>
                <w:rFonts w:ascii="Times New Roman" w:hAnsi="Times New Roman" w:cs="Times New Roman"/>
                <w:bCs/>
                <w:sz w:val="28"/>
                <w:szCs w:val="28"/>
              </w:rPr>
              <w:t>Services Provided</w:t>
            </w:r>
          </w:p>
        </w:tc>
        <w:tc>
          <w:tcPr>
            <w:tcW w:w="2052" w:type="dxa"/>
            <w:shd w:val="clear" w:color="auto" w:fill="ADADAD" w:themeFill="background2" w:themeFillShade="BF"/>
          </w:tcPr>
          <w:p w14:paraId="2B29FC9E" w14:textId="6F17374F" w:rsidR="0009477B" w:rsidRDefault="0009477B" w:rsidP="00AE029D">
            <w:pPr>
              <w:rPr>
                <w:rFonts w:ascii="Times New Roman" w:hAnsi="Times New Roman" w:cs="Times New Roman"/>
                <w:bCs/>
                <w:sz w:val="28"/>
                <w:szCs w:val="28"/>
              </w:rPr>
            </w:pPr>
            <w:r>
              <w:rPr>
                <w:rFonts w:ascii="Times New Roman" w:hAnsi="Times New Roman" w:cs="Times New Roman"/>
                <w:bCs/>
                <w:sz w:val="28"/>
                <w:szCs w:val="28"/>
              </w:rPr>
              <w:t>Potential Risk</w:t>
            </w:r>
          </w:p>
        </w:tc>
        <w:tc>
          <w:tcPr>
            <w:tcW w:w="1647" w:type="dxa"/>
            <w:shd w:val="clear" w:color="auto" w:fill="ADADAD" w:themeFill="background2" w:themeFillShade="BF"/>
          </w:tcPr>
          <w:p w14:paraId="04CCF066" w14:textId="20704A4A" w:rsidR="0009477B" w:rsidRDefault="0009477B" w:rsidP="00AE029D">
            <w:pPr>
              <w:rPr>
                <w:rFonts w:ascii="Times New Roman" w:hAnsi="Times New Roman" w:cs="Times New Roman"/>
                <w:bCs/>
                <w:sz w:val="28"/>
                <w:szCs w:val="28"/>
              </w:rPr>
            </w:pPr>
            <w:r>
              <w:rPr>
                <w:rFonts w:ascii="Times New Roman" w:hAnsi="Times New Roman" w:cs="Times New Roman"/>
                <w:bCs/>
                <w:sz w:val="28"/>
                <w:szCs w:val="28"/>
              </w:rPr>
              <w:t>Business Impact</w:t>
            </w:r>
          </w:p>
        </w:tc>
        <w:tc>
          <w:tcPr>
            <w:tcW w:w="1165" w:type="dxa"/>
            <w:shd w:val="clear" w:color="auto" w:fill="ADADAD" w:themeFill="background2" w:themeFillShade="BF"/>
          </w:tcPr>
          <w:p w14:paraId="452F38F8" w14:textId="6A88B3CF" w:rsidR="0009477B" w:rsidRDefault="0009477B" w:rsidP="00AE029D">
            <w:pPr>
              <w:rPr>
                <w:rFonts w:ascii="Times New Roman" w:hAnsi="Times New Roman" w:cs="Times New Roman"/>
                <w:bCs/>
                <w:sz w:val="28"/>
                <w:szCs w:val="28"/>
              </w:rPr>
            </w:pPr>
            <w:r>
              <w:rPr>
                <w:rFonts w:ascii="Times New Roman" w:hAnsi="Times New Roman" w:cs="Times New Roman"/>
                <w:bCs/>
                <w:sz w:val="28"/>
                <w:szCs w:val="28"/>
              </w:rPr>
              <w:t>Risk Rating</w:t>
            </w:r>
          </w:p>
        </w:tc>
        <w:tc>
          <w:tcPr>
            <w:tcW w:w="2301" w:type="dxa"/>
            <w:shd w:val="clear" w:color="auto" w:fill="ADADAD" w:themeFill="background2" w:themeFillShade="BF"/>
          </w:tcPr>
          <w:p w14:paraId="3FA9599C" w14:textId="40FBC726" w:rsidR="0009477B" w:rsidRDefault="0009477B" w:rsidP="00AE029D">
            <w:pPr>
              <w:rPr>
                <w:rFonts w:ascii="Times New Roman" w:hAnsi="Times New Roman" w:cs="Times New Roman"/>
                <w:bCs/>
                <w:sz w:val="28"/>
                <w:szCs w:val="28"/>
              </w:rPr>
            </w:pPr>
            <w:r>
              <w:rPr>
                <w:rFonts w:ascii="Times New Roman" w:hAnsi="Times New Roman" w:cs="Times New Roman"/>
                <w:bCs/>
                <w:sz w:val="28"/>
                <w:szCs w:val="28"/>
              </w:rPr>
              <w:t>Recommendations</w:t>
            </w:r>
          </w:p>
        </w:tc>
      </w:tr>
      <w:tr w:rsidR="0009477B" w14:paraId="50F66A00" w14:textId="77777777" w:rsidTr="001C07E7">
        <w:trPr>
          <w:trHeight w:val="2146"/>
        </w:trPr>
        <w:tc>
          <w:tcPr>
            <w:tcW w:w="1616" w:type="dxa"/>
          </w:tcPr>
          <w:p w14:paraId="42775BEA" w14:textId="10C35FFE"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Mindbody</w:t>
            </w:r>
          </w:p>
        </w:tc>
        <w:tc>
          <w:tcPr>
            <w:tcW w:w="2021" w:type="dxa"/>
          </w:tcPr>
          <w:p w14:paraId="780E08FB" w14:textId="328B24E2"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Booking and Payment</w:t>
            </w:r>
          </w:p>
        </w:tc>
        <w:tc>
          <w:tcPr>
            <w:tcW w:w="2052" w:type="dxa"/>
          </w:tcPr>
          <w:p w14:paraId="4D7B7161" w14:textId="344D8957"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Data breach and service outage</w:t>
            </w:r>
          </w:p>
        </w:tc>
        <w:tc>
          <w:tcPr>
            <w:tcW w:w="1647" w:type="dxa"/>
          </w:tcPr>
          <w:p w14:paraId="13B97B2B" w14:textId="5BAE1C34"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Customer impact</w:t>
            </w:r>
            <w:r w:rsidR="002F3BD5">
              <w:rPr>
                <w:rFonts w:ascii="Times New Roman" w:hAnsi="Times New Roman" w:cs="Times New Roman"/>
                <w:bCs/>
                <w:sz w:val="28"/>
                <w:szCs w:val="28"/>
              </w:rPr>
              <w:t xml:space="preserve"> and lost revenue</w:t>
            </w:r>
          </w:p>
        </w:tc>
        <w:tc>
          <w:tcPr>
            <w:tcW w:w="1165" w:type="dxa"/>
            <w:shd w:val="clear" w:color="auto" w:fill="FF0000"/>
          </w:tcPr>
          <w:p w14:paraId="4DB6EDCC" w14:textId="3F04D15E"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High</w:t>
            </w:r>
          </w:p>
        </w:tc>
        <w:tc>
          <w:tcPr>
            <w:tcW w:w="2301" w:type="dxa"/>
          </w:tcPr>
          <w:p w14:paraId="7DCD8864" w14:textId="6EE378FC"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Conduct periodic vendor reviews and maintain contingency procedures.</w:t>
            </w:r>
          </w:p>
        </w:tc>
      </w:tr>
      <w:tr w:rsidR="0009477B" w14:paraId="7DF10426" w14:textId="77777777" w:rsidTr="001C07E7">
        <w:trPr>
          <w:trHeight w:val="423"/>
        </w:trPr>
        <w:tc>
          <w:tcPr>
            <w:tcW w:w="1616" w:type="dxa"/>
          </w:tcPr>
          <w:p w14:paraId="184D5DA4" w14:textId="324650A4"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Squarespace</w:t>
            </w:r>
          </w:p>
        </w:tc>
        <w:tc>
          <w:tcPr>
            <w:tcW w:w="2021" w:type="dxa"/>
          </w:tcPr>
          <w:p w14:paraId="6B0E15AC" w14:textId="1F12B803"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Website hosting</w:t>
            </w:r>
          </w:p>
        </w:tc>
        <w:tc>
          <w:tcPr>
            <w:tcW w:w="2052" w:type="dxa"/>
          </w:tcPr>
          <w:p w14:paraId="16625110" w14:textId="0D188430"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Service</w:t>
            </w:r>
            <w:r w:rsidR="002F3BD5">
              <w:rPr>
                <w:rFonts w:ascii="Times New Roman" w:hAnsi="Times New Roman" w:cs="Times New Roman"/>
                <w:bCs/>
                <w:sz w:val="28"/>
                <w:szCs w:val="28"/>
              </w:rPr>
              <w:t xml:space="preserve"> disruption</w:t>
            </w:r>
          </w:p>
        </w:tc>
        <w:tc>
          <w:tcPr>
            <w:tcW w:w="1647" w:type="dxa"/>
          </w:tcPr>
          <w:p w14:paraId="54CC83BD" w14:textId="1271D9A7"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Service disruption</w:t>
            </w:r>
          </w:p>
        </w:tc>
        <w:tc>
          <w:tcPr>
            <w:tcW w:w="1165" w:type="dxa"/>
            <w:shd w:val="clear" w:color="auto" w:fill="FFC000"/>
          </w:tcPr>
          <w:p w14:paraId="44E6DAF4" w14:textId="6E67A74F"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Medium</w:t>
            </w:r>
          </w:p>
        </w:tc>
        <w:tc>
          <w:tcPr>
            <w:tcW w:w="2301" w:type="dxa"/>
          </w:tcPr>
          <w:p w14:paraId="676A8EB1" w14:textId="360FB636"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 xml:space="preserve">Monitor availability. </w:t>
            </w:r>
            <w:r w:rsidR="002F3BD5">
              <w:rPr>
                <w:rFonts w:ascii="Times New Roman" w:hAnsi="Times New Roman" w:cs="Times New Roman"/>
                <w:bCs/>
                <w:sz w:val="28"/>
                <w:szCs w:val="28"/>
              </w:rPr>
              <w:t>m</w:t>
            </w:r>
            <w:r>
              <w:rPr>
                <w:rFonts w:ascii="Times New Roman" w:hAnsi="Times New Roman" w:cs="Times New Roman"/>
                <w:bCs/>
                <w:sz w:val="28"/>
                <w:szCs w:val="28"/>
              </w:rPr>
              <w:t>aintain backups</w:t>
            </w:r>
          </w:p>
        </w:tc>
      </w:tr>
      <w:tr w:rsidR="0009477B" w14:paraId="7D830DE2" w14:textId="77777777" w:rsidTr="001C07E7">
        <w:trPr>
          <w:trHeight w:val="846"/>
        </w:trPr>
        <w:tc>
          <w:tcPr>
            <w:tcW w:w="1616" w:type="dxa"/>
          </w:tcPr>
          <w:p w14:paraId="22391C91" w14:textId="4E90745A"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Instagram</w:t>
            </w:r>
          </w:p>
        </w:tc>
        <w:tc>
          <w:tcPr>
            <w:tcW w:w="2021" w:type="dxa"/>
          </w:tcPr>
          <w:p w14:paraId="0409BCC6" w14:textId="60F68D42"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Communication with customers</w:t>
            </w:r>
          </w:p>
        </w:tc>
        <w:tc>
          <w:tcPr>
            <w:tcW w:w="2052" w:type="dxa"/>
          </w:tcPr>
          <w:p w14:paraId="049BA018" w14:textId="324A0CE8"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Account compromise or impersonation</w:t>
            </w:r>
          </w:p>
        </w:tc>
        <w:tc>
          <w:tcPr>
            <w:tcW w:w="1647" w:type="dxa"/>
          </w:tcPr>
          <w:p w14:paraId="615979FB" w14:textId="53301E6A"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Reputational damage</w:t>
            </w:r>
          </w:p>
        </w:tc>
        <w:tc>
          <w:tcPr>
            <w:tcW w:w="1165" w:type="dxa"/>
            <w:shd w:val="clear" w:color="auto" w:fill="FF0000"/>
          </w:tcPr>
          <w:p w14:paraId="40A9740A" w14:textId="240274AE"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High</w:t>
            </w:r>
          </w:p>
        </w:tc>
        <w:tc>
          <w:tcPr>
            <w:tcW w:w="2301" w:type="dxa"/>
          </w:tcPr>
          <w:p w14:paraId="3FD58604" w14:textId="584152CA" w:rsidR="0009477B" w:rsidRDefault="002F3BD5" w:rsidP="0009477B">
            <w:pPr>
              <w:rPr>
                <w:rFonts w:ascii="Times New Roman" w:hAnsi="Times New Roman" w:cs="Times New Roman"/>
                <w:bCs/>
                <w:sz w:val="28"/>
                <w:szCs w:val="28"/>
              </w:rPr>
            </w:pPr>
            <w:r>
              <w:rPr>
                <w:rFonts w:ascii="Times New Roman" w:hAnsi="Times New Roman" w:cs="Times New Roman"/>
                <w:bCs/>
                <w:sz w:val="28"/>
                <w:szCs w:val="28"/>
              </w:rPr>
              <w:t xml:space="preserve">Implement </w:t>
            </w:r>
            <w:r w:rsidR="0009477B">
              <w:rPr>
                <w:rFonts w:ascii="Times New Roman" w:hAnsi="Times New Roman" w:cs="Times New Roman"/>
                <w:bCs/>
                <w:sz w:val="28"/>
                <w:szCs w:val="28"/>
              </w:rPr>
              <w:t>MFA</w:t>
            </w:r>
          </w:p>
        </w:tc>
      </w:tr>
    </w:tbl>
    <w:p w14:paraId="10603241" w14:textId="77777777" w:rsidR="002F3BD5" w:rsidRDefault="002F3BD5" w:rsidP="00AE029D">
      <w:pPr>
        <w:spacing w:after="0"/>
        <w:rPr>
          <w:rFonts w:ascii="Times New Roman" w:hAnsi="Times New Roman" w:cs="Times New Roman"/>
          <w:b/>
          <w:sz w:val="32"/>
          <w:szCs w:val="32"/>
        </w:rPr>
      </w:pPr>
    </w:p>
    <w:p w14:paraId="03F08FAC" w14:textId="4650F379" w:rsidR="00AE029D" w:rsidRPr="00AE029D" w:rsidRDefault="00AE029D" w:rsidP="001C07E7">
      <w:pPr>
        <w:spacing w:after="0"/>
        <w:ind w:hanging="630"/>
        <w:rPr>
          <w:rFonts w:ascii="Times New Roman" w:hAnsi="Times New Roman" w:cs="Times New Roman"/>
          <w:b/>
          <w:sz w:val="32"/>
          <w:szCs w:val="32"/>
        </w:rPr>
      </w:pPr>
      <w:r w:rsidRPr="00AE029D">
        <w:rPr>
          <w:rFonts w:ascii="Times New Roman" w:hAnsi="Times New Roman" w:cs="Times New Roman"/>
          <w:b/>
          <w:sz w:val="32"/>
          <w:szCs w:val="32"/>
        </w:rPr>
        <w:lastRenderedPageBreak/>
        <w:t>Dependency Summary</w:t>
      </w:r>
    </w:p>
    <w:p w14:paraId="20EB681B" w14:textId="363A6135" w:rsidR="00AE029D" w:rsidRDefault="008F24F8" w:rsidP="001C07E7">
      <w:pPr>
        <w:spacing w:after="0"/>
        <w:ind w:left="-540"/>
        <w:rPr>
          <w:rFonts w:ascii="Times New Roman" w:hAnsi="Times New Roman" w:cs="Times New Roman"/>
          <w:bCs/>
          <w:sz w:val="28"/>
          <w:szCs w:val="28"/>
        </w:rPr>
      </w:pPr>
      <w:r>
        <w:rPr>
          <w:rFonts w:ascii="Times New Roman" w:hAnsi="Times New Roman" w:cs="Times New Roman"/>
          <w:bCs/>
          <w:sz w:val="28"/>
          <w:szCs w:val="28"/>
        </w:rPr>
        <w:t xml:space="preserve">Vendors with high dependencies have greater impact on business services if they are unavailable </w:t>
      </w:r>
    </w:p>
    <w:tbl>
      <w:tblPr>
        <w:tblStyle w:val="TableGrid"/>
        <w:tblW w:w="0" w:type="auto"/>
        <w:tblInd w:w="-545" w:type="dxa"/>
        <w:tblLook w:val="04A0" w:firstRow="1" w:lastRow="0" w:firstColumn="1" w:lastColumn="0" w:noHBand="0" w:noVBand="1"/>
      </w:tblPr>
      <w:tblGrid>
        <w:gridCol w:w="4567"/>
        <w:gridCol w:w="4675"/>
      </w:tblGrid>
      <w:tr w:rsidR="0009477B" w14:paraId="245D13AC" w14:textId="77777777" w:rsidTr="001C07E7">
        <w:tc>
          <w:tcPr>
            <w:tcW w:w="4567" w:type="dxa"/>
            <w:shd w:val="clear" w:color="auto" w:fill="ADADAD" w:themeFill="background2" w:themeFillShade="BF"/>
          </w:tcPr>
          <w:p w14:paraId="6FCC5190" w14:textId="124B1F0B" w:rsidR="0009477B" w:rsidRDefault="0009477B" w:rsidP="001C07E7">
            <w:pPr>
              <w:jc w:val="center"/>
              <w:rPr>
                <w:rFonts w:ascii="Times New Roman" w:hAnsi="Times New Roman" w:cs="Times New Roman"/>
                <w:bCs/>
                <w:sz w:val="28"/>
                <w:szCs w:val="28"/>
              </w:rPr>
            </w:pPr>
            <w:r>
              <w:rPr>
                <w:rFonts w:ascii="Times New Roman" w:hAnsi="Times New Roman" w:cs="Times New Roman"/>
                <w:bCs/>
                <w:sz w:val="28"/>
                <w:szCs w:val="28"/>
              </w:rPr>
              <w:t>Vendor</w:t>
            </w:r>
          </w:p>
        </w:tc>
        <w:tc>
          <w:tcPr>
            <w:tcW w:w="4675" w:type="dxa"/>
            <w:shd w:val="clear" w:color="auto" w:fill="ADADAD" w:themeFill="background2" w:themeFillShade="BF"/>
          </w:tcPr>
          <w:p w14:paraId="0C61F0BC" w14:textId="5C1A61E1" w:rsidR="0009477B" w:rsidRDefault="0009477B" w:rsidP="001C07E7">
            <w:pPr>
              <w:jc w:val="center"/>
              <w:rPr>
                <w:rFonts w:ascii="Times New Roman" w:hAnsi="Times New Roman" w:cs="Times New Roman"/>
                <w:bCs/>
                <w:sz w:val="28"/>
                <w:szCs w:val="28"/>
              </w:rPr>
            </w:pPr>
            <w:r>
              <w:rPr>
                <w:rFonts w:ascii="Times New Roman" w:hAnsi="Times New Roman" w:cs="Times New Roman"/>
                <w:bCs/>
                <w:sz w:val="28"/>
                <w:szCs w:val="28"/>
              </w:rPr>
              <w:t>Dependency Level</w:t>
            </w:r>
          </w:p>
        </w:tc>
      </w:tr>
      <w:tr w:rsidR="0009477B" w14:paraId="34038503" w14:textId="77777777" w:rsidTr="001C07E7">
        <w:tc>
          <w:tcPr>
            <w:tcW w:w="4567" w:type="dxa"/>
          </w:tcPr>
          <w:p w14:paraId="21C869E1" w14:textId="21C521B4" w:rsidR="0009477B" w:rsidRDefault="0009477B" w:rsidP="001C07E7">
            <w:pPr>
              <w:rPr>
                <w:rFonts w:ascii="Times New Roman" w:hAnsi="Times New Roman" w:cs="Times New Roman"/>
                <w:bCs/>
                <w:sz w:val="28"/>
                <w:szCs w:val="28"/>
              </w:rPr>
            </w:pPr>
            <w:r>
              <w:rPr>
                <w:rFonts w:ascii="Times New Roman" w:hAnsi="Times New Roman" w:cs="Times New Roman"/>
                <w:bCs/>
                <w:sz w:val="28"/>
                <w:szCs w:val="28"/>
              </w:rPr>
              <w:t>Mindbody</w:t>
            </w:r>
          </w:p>
        </w:tc>
        <w:tc>
          <w:tcPr>
            <w:tcW w:w="4675" w:type="dxa"/>
          </w:tcPr>
          <w:p w14:paraId="20929FA7" w14:textId="68EA1673" w:rsidR="0009477B" w:rsidRDefault="0009477B" w:rsidP="001C07E7">
            <w:pPr>
              <w:rPr>
                <w:rFonts w:ascii="Times New Roman" w:hAnsi="Times New Roman" w:cs="Times New Roman"/>
                <w:bCs/>
                <w:sz w:val="28"/>
                <w:szCs w:val="28"/>
              </w:rPr>
            </w:pPr>
            <w:r>
              <w:rPr>
                <w:rFonts w:ascii="Times New Roman" w:hAnsi="Times New Roman" w:cs="Times New Roman"/>
                <w:bCs/>
                <w:sz w:val="28"/>
                <w:szCs w:val="28"/>
              </w:rPr>
              <w:t>High</w:t>
            </w:r>
          </w:p>
        </w:tc>
      </w:tr>
      <w:tr w:rsidR="0009477B" w14:paraId="4FCF7A9D" w14:textId="77777777" w:rsidTr="001C07E7">
        <w:tc>
          <w:tcPr>
            <w:tcW w:w="4567" w:type="dxa"/>
          </w:tcPr>
          <w:p w14:paraId="0612988A" w14:textId="106C6167" w:rsidR="0009477B" w:rsidRDefault="0009477B" w:rsidP="001C07E7">
            <w:pPr>
              <w:rPr>
                <w:rFonts w:ascii="Times New Roman" w:hAnsi="Times New Roman" w:cs="Times New Roman"/>
                <w:bCs/>
                <w:sz w:val="28"/>
                <w:szCs w:val="28"/>
              </w:rPr>
            </w:pPr>
            <w:r>
              <w:rPr>
                <w:rFonts w:ascii="Times New Roman" w:hAnsi="Times New Roman" w:cs="Times New Roman"/>
                <w:bCs/>
                <w:sz w:val="28"/>
                <w:szCs w:val="28"/>
              </w:rPr>
              <w:t>Squarespace</w:t>
            </w:r>
          </w:p>
        </w:tc>
        <w:tc>
          <w:tcPr>
            <w:tcW w:w="4675" w:type="dxa"/>
          </w:tcPr>
          <w:p w14:paraId="12728E73" w14:textId="0136775C" w:rsidR="0009477B" w:rsidRDefault="0009477B" w:rsidP="001C07E7">
            <w:pPr>
              <w:rPr>
                <w:rFonts w:ascii="Times New Roman" w:hAnsi="Times New Roman" w:cs="Times New Roman"/>
                <w:bCs/>
                <w:sz w:val="28"/>
                <w:szCs w:val="28"/>
              </w:rPr>
            </w:pPr>
            <w:r>
              <w:rPr>
                <w:rFonts w:ascii="Times New Roman" w:hAnsi="Times New Roman" w:cs="Times New Roman"/>
                <w:bCs/>
                <w:sz w:val="28"/>
                <w:szCs w:val="28"/>
              </w:rPr>
              <w:t>Medium</w:t>
            </w:r>
          </w:p>
        </w:tc>
      </w:tr>
      <w:tr w:rsidR="0009477B" w14:paraId="11942114" w14:textId="77777777" w:rsidTr="001C07E7">
        <w:tc>
          <w:tcPr>
            <w:tcW w:w="4567" w:type="dxa"/>
          </w:tcPr>
          <w:p w14:paraId="659FB2A6" w14:textId="3C69686E" w:rsidR="0009477B" w:rsidRDefault="0009477B" w:rsidP="001C07E7">
            <w:pPr>
              <w:rPr>
                <w:rFonts w:ascii="Times New Roman" w:hAnsi="Times New Roman" w:cs="Times New Roman"/>
                <w:bCs/>
                <w:sz w:val="28"/>
                <w:szCs w:val="28"/>
              </w:rPr>
            </w:pPr>
            <w:r>
              <w:rPr>
                <w:rFonts w:ascii="Times New Roman" w:hAnsi="Times New Roman" w:cs="Times New Roman"/>
                <w:bCs/>
                <w:sz w:val="28"/>
                <w:szCs w:val="28"/>
              </w:rPr>
              <w:t>Instagram</w:t>
            </w:r>
          </w:p>
        </w:tc>
        <w:tc>
          <w:tcPr>
            <w:tcW w:w="4675" w:type="dxa"/>
          </w:tcPr>
          <w:p w14:paraId="3A956D6F" w14:textId="2B3C4698" w:rsidR="0009477B" w:rsidRDefault="0009477B" w:rsidP="001C07E7">
            <w:pPr>
              <w:rPr>
                <w:rFonts w:ascii="Times New Roman" w:hAnsi="Times New Roman" w:cs="Times New Roman"/>
                <w:bCs/>
                <w:sz w:val="28"/>
                <w:szCs w:val="28"/>
              </w:rPr>
            </w:pPr>
            <w:r>
              <w:rPr>
                <w:rFonts w:ascii="Times New Roman" w:hAnsi="Times New Roman" w:cs="Times New Roman"/>
                <w:bCs/>
                <w:sz w:val="28"/>
                <w:szCs w:val="28"/>
              </w:rPr>
              <w:t>Medium</w:t>
            </w:r>
          </w:p>
        </w:tc>
      </w:tr>
    </w:tbl>
    <w:p w14:paraId="07A00E19" w14:textId="77777777" w:rsidR="0009477B" w:rsidRDefault="0009477B" w:rsidP="00AE029D">
      <w:pPr>
        <w:spacing w:after="0"/>
        <w:rPr>
          <w:rFonts w:ascii="Times New Roman" w:hAnsi="Times New Roman" w:cs="Times New Roman"/>
          <w:b/>
          <w:sz w:val="28"/>
          <w:szCs w:val="28"/>
        </w:rPr>
      </w:pPr>
    </w:p>
    <w:p w14:paraId="2D0F851A" w14:textId="210C53EF" w:rsidR="00AE029D" w:rsidRPr="00AE029D" w:rsidRDefault="00AE029D" w:rsidP="002F3BD5">
      <w:pPr>
        <w:spacing w:after="0"/>
        <w:ind w:hanging="630"/>
        <w:rPr>
          <w:rFonts w:ascii="Times New Roman" w:hAnsi="Times New Roman" w:cs="Times New Roman"/>
          <w:b/>
          <w:sz w:val="32"/>
          <w:szCs w:val="32"/>
        </w:rPr>
      </w:pPr>
      <w:r w:rsidRPr="00AE029D">
        <w:rPr>
          <w:rFonts w:ascii="Times New Roman" w:hAnsi="Times New Roman" w:cs="Times New Roman"/>
          <w:b/>
          <w:sz w:val="32"/>
          <w:szCs w:val="32"/>
        </w:rPr>
        <w:t>Key Findings</w:t>
      </w:r>
    </w:p>
    <w:tbl>
      <w:tblPr>
        <w:tblStyle w:val="TableGrid"/>
        <w:tblW w:w="10202" w:type="dxa"/>
        <w:tblInd w:w="-635" w:type="dxa"/>
        <w:tblLook w:val="04A0" w:firstRow="1" w:lastRow="0" w:firstColumn="1" w:lastColumn="0" w:noHBand="0" w:noVBand="1"/>
      </w:tblPr>
      <w:tblGrid>
        <w:gridCol w:w="3400"/>
        <w:gridCol w:w="3401"/>
        <w:gridCol w:w="3401"/>
      </w:tblGrid>
      <w:tr w:rsidR="002F3BD5" w14:paraId="73074ADC" w14:textId="77777777" w:rsidTr="002F3BD5">
        <w:trPr>
          <w:trHeight w:val="332"/>
        </w:trPr>
        <w:tc>
          <w:tcPr>
            <w:tcW w:w="3400" w:type="dxa"/>
          </w:tcPr>
          <w:p w14:paraId="040E5A9A" w14:textId="254E121D"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Observations</w:t>
            </w:r>
          </w:p>
        </w:tc>
        <w:tc>
          <w:tcPr>
            <w:tcW w:w="3401" w:type="dxa"/>
          </w:tcPr>
          <w:p w14:paraId="35B68184" w14:textId="18CE01A8"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Risk</w:t>
            </w:r>
          </w:p>
        </w:tc>
        <w:tc>
          <w:tcPr>
            <w:tcW w:w="3401" w:type="dxa"/>
          </w:tcPr>
          <w:p w14:paraId="359367F1" w14:textId="1ED48E4C"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Recommendation</w:t>
            </w:r>
          </w:p>
        </w:tc>
      </w:tr>
      <w:tr w:rsidR="002F3BD5" w14:paraId="69923E64" w14:textId="77777777" w:rsidTr="002F3BD5">
        <w:trPr>
          <w:trHeight w:val="1658"/>
        </w:trPr>
        <w:tc>
          <w:tcPr>
            <w:tcW w:w="3400" w:type="dxa"/>
          </w:tcPr>
          <w:p w14:paraId="067BE4F4" w14:textId="5DE0C939"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Organization relies heavily on Mindbody</w:t>
            </w:r>
          </w:p>
        </w:tc>
        <w:tc>
          <w:tcPr>
            <w:tcW w:w="3401" w:type="dxa"/>
          </w:tcPr>
          <w:p w14:paraId="5A0B0D2D" w14:textId="2D26758F" w:rsidR="002F3BD5" w:rsidRDefault="001C07E7" w:rsidP="00AE029D">
            <w:pPr>
              <w:rPr>
                <w:rFonts w:ascii="Times New Roman" w:hAnsi="Times New Roman" w:cs="Times New Roman"/>
                <w:bCs/>
                <w:sz w:val="28"/>
                <w:szCs w:val="28"/>
              </w:rPr>
            </w:pPr>
            <w:r w:rsidRPr="001C07E7">
              <w:rPr>
                <w:rFonts w:ascii="Times New Roman" w:hAnsi="Times New Roman" w:cs="Times New Roman"/>
                <w:bCs/>
                <w:sz w:val="28"/>
                <w:szCs w:val="28"/>
              </w:rPr>
              <w:t>Service disruptions could significantly impact business operations and revenue.</w:t>
            </w:r>
          </w:p>
        </w:tc>
        <w:tc>
          <w:tcPr>
            <w:tcW w:w="3401" w:type="dxa"/>
          </w:tcPr>
          <w:p w14:paraId="75055B73" w14:textId="2F0DCACC"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Develop contingency procedures and maintain vendor escalation contracts</w:t>
            </w:r>
          </w:p>
        </w:tc>
      </w:tr>
      <w:tr w:rsidR="002F3BD5" w14:paraId="529361B2" w14:textId="77777777" w:rsidTr="002F3BD5">
        <w:trPr>
          <w:trHeight w:val="1658"/>
        </w:trPr>
        <w:tc>
          <w:tcPr>
            <w:tcW w:w="3400" w:type="dxa"/>
          </w:tcPr>
          <w:p w14:paraId="17351608" w14:textId="66D7AB9F" w:rsidR="002F3BD5" w:rsidRDefault="001C07E7" w:rsidP="00AE029D">
            <w:pPr>
              <w:rPr>
                <w:rFonts w:ascii="Times New Roman" w:hAnsi="Times New Roman" w:cs="Times New Roman"/>
                <w:bCs/>
                <w:sz w:val="28"/>
                <w:szCs w:val="28"/>
              </w:rPr>
            </w:pPr>
            <w:r>
              <w:rPr>
                <w:rFonts w:ascii="Times New Roman" w:hAnsi="Times New Roman" w:cs="Times New Roman"/>
                <w:bCs/>
                <w:sz w:val="28"/>
                <w:szCs w:val="28"/>
              </w:rPr>
              <w:t>Public information does not provide sufficient visibility into Squarespace security practices</w:t>
            </w:r>
          </w:p>
        </w:tc>
        <w:tc>
          <w:tcPr>
            <w:tcW w:w="3401" w:type="dxa"/>
          </w:tcPr>
          <w:p w14:paraId="6A9AE893" w14:textId="59E7BA90" w:rsidR="002F3BD5" w:rsidRDefault="001C07E7" w:rsidP="00AE029D">
            <w:pPr>
              <w:rPr>
                <w:rFonts w:ascii="Times New Roman" w:hAnsi="Times New Roman" w:cs="Times New Roman"/>
                <w:bCs/>
                <w:sz w:val="28"/>
                <w:szCs w:val="28"/>
              </w:rPr>
            </w:pPr>
            <w:r w:rsidRPr="001C07E7">
              <w:rPr>
                <w:rFonts w:ascii="Times New Roman" w:hAnsi="Times New Roman" w:cs="Times New Roman"/>
                <w:bCs/>
                <w:sz w:val="28"/>
                <w:szCs w:val="28"/>
              </w:rPr>
              <w:t>Security gaps and service disruptions may go unidentified.</w:t>
            </w:r>
            <w:r w:rsidR="002F3BD5">
              <w:rPr>
                <w:rFonts w:ascii="Times New Roman" w:hAnsi="Times New Roman" w:cs="Times New Roman"/>
                <w:bCs/>
                <w:sz w:val="28"/>
                <w:szCs w:val="28"/>
              </w:rPr>
              <w:br/>
            </w:r>
          </w:p>
        </w:tc>
        <w:tc>
          <w:tcPr>
            <w:tcW w:w="3401" w:type="dxa"/>
          </w:tcPr>
          <w:p w14:paraId="381CB3B8" w14:textId="15CBCAFB"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Maintain backup and establish a periodic review process.</w:t>
            </w:r>
          </w:p>
          <w:p w14:paraId="3EC0C8EA" w14:textId="77777777" w:rsidR="002F3BD5" w:rsidRDefault="002F3BD5" w:rsidP="00AE029D">
            <w:pPr>
              <w:rPr>
                <w:rFonts w:ascii="Times New Roman" w:hAnsi="Times New Roman" w:cs="Times New Roman"/>
                <w:bCs/>
                <w:sz w:val="28"/>
                <w:szCs w:val="28"/>
              </w:rPr>
            </w:pPr>
          </w:p>
          <w:p w14:paraId="6B0E2CB7" w14:textId="77777777" w:rsidR="002F3BD5" w:rsidRDefault="002F3BD5" w:rsidP="00AE029D">
            <w:pPr>
              <w:rPr>
                <w:rFonts w:ascii="Times New Roman" w:hAnsi="Times New Roman" w:cs="Times New Roman"/>
                <w:bCs/>
                <w:sz w:val="28"/>
                <w:szCs w:val="28"/>
              </w:rPr>
            </w:pPr>
          </w:p>
          <w:p w14:paraId="53D94E08" w14:textId="189B4989" w:rsidR="002F3BD5" w:rsidRDefault="002F3BD5" w:rsidP="00AE029D">
            <w:pPr>
              <w:rPr>
                <w:rFonts w:ascii="Times New Roman" w:hAnsi="Times New Roman" w:cs="Times New Roman"/>
                <w:bCs/>
                <w:sz w:val="28"/>
                <w:szCs w:val="28"/>
              </w:rPr>
            </w:pPr>
          </w:p>
        </w:tc>
      </w:tr>
      <w:tr w:rsidR="002F3BD5" w14:paraId="2A86FF04" w14:textId="77777777" w:rsidTr="002F3BD5">
        <w:trPr>
          <w:trHeight w:val="1658"/>
        </w:trPr>
        <w:tc>
          <w:tcPr>
            <w:tcW w:w="3400" w:type="dxa"/>
          </w:tcPr>
          <w:p w14:paraId="5B6075A4" w14:textId="0C358907"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Instagram account communicates with customers</w:t>
            </w:r>
            <w:r w:rsidR="00C357D8">
              <w:rPr>
                <w:rFonts w:ascii="Times New Roman" w:hAnsi="Times New Roman" w:cs="Times New Roman"/>
                <w:bCs/>
                <w:sz w:val="28"/>
                <w:szCs w:val="28"/>
              </w:rPr>
              <w:t xml:space="preserve"> through direct pages and posts</w:t>
            </w:r>
          </w:p>
        </w:tc>
        <w:tc>
          <w:tcPr>
            <w:tcW w:w="3401" w:type="dxa"/>
          </w:tcPr>
          <w:p w14:paraId="1E8DF89C" w14:textId="4442B0F7"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Account could be compromised or impersonated either due to hacking or phishing scams, causing reputational damage</w:t>
            </w:r>
            <w:r w:rsidR="001C07E7">
              <w:rPr>
                <w:rFonts w:ascii="Times New Roman" w:hAnsi="Times New Roman" w:cs="Times New Roman"/>
                <w:bCs/>
                <w:sz w:val="28"/>
                <w:szCs w:val="28"/>
              </w:rPr>
              <w:t xml:space="preserve"> and customer confusion. </w:t>
            </w:r>
          </w:p>
        </w:tc>
        <w:tc>
          <w:tcPr>
            <w:tcW w:w="3401" w:type="dxa"/>
          </w:tcPr>
          <w:p w14:paraId="47873EF4" w14:textId="38CFC542" w:rsidR="002F3BD5" w:rsidRDefault="001C07E7" w:rsidP="00AE029D">
            <w:pPr>
              <w:rPr>
                <w:rFonts w:ascii="Times New Roman" w:hAnsi="Times New Roman" w:cs="Times New Roman"/>
                <w:bCs/>
                <w:sz w:val="28"/>
                <w:szCs w:val="28"/>
              </w:rPr>
            </w:pPr>
            <w:r>
              <w:rPr>
                <w:rFonts w:ascii="Times New Roman" w:hAnsi="Times New Roman" w:cs="Times New Roman"/>
                <w:bCs/>
                <w:sz w:val="28"/>
                <w:szCs w:val="28"/>
              </w:rPr>
              <w:t>Enable</w:t>
            </w:r>
            <w:r w:rsidR="002F3BD5">
              <w:rPr>
                <w:rFonts w:ascii="Times New Roman" w:hAnsi="Times New Roman" w:cs="Times New Roman"/>
                <w:bCs/>
                <w:sz w:val="28"/>
                <w:szCs w:val="28"/>
              </w:rPr>
              <w:t xml:space="preserve"> MF</w:t>
            </w:r>
            <w:r>
              <w:rPr>
                <w:rFonts w:ascii="Times New Roman" w:hAnsi="Times New Roman" w:cs="Times New Roman"/>
                <w:bCs/>
                <w:sz w:val="28"/>
                <w:szCs w:val="28"/>
              </w:rPr>
              <w:t>A</w:t>
            </w:r>
            <w:r w:rsidR="002F3BD5">
              <w:rPr>
                <w:rFonts w:ascii="Times New Roman" w:hAnsi="Times New Roman" w:cs="Times New Roman"/>
                <w:bCs/>
                <w:sz w:val="28"/>
                <w:szCs w:val="28"/>
              </w:rPr>
              <w:t>, restrict account access</w:t>
            </w:r>
            <w:r>
              <w:rPr>
                <w:rFonts w:ascii="Times New Roman" w:hAnsi="Times New Roman" w:cs="Times New Roman"/>
                <w:bCs/>
                <w:sz w:val="28"/>
                <w:szCs w:val="28"/>
              </w:rPr>
              <w:t>, and document account recovery and backup procedures</w:t>
            </w:r>
          </w:p>
        </w:tc>
      </w:tr>
    </w:tbl>
    <w:p w14:paraId="2AB3120B" w14:textId="77777777" w:rsidR="00AE029D" w:rsidRDefault="00AE029D" w:rsidP="00AE029D">
      <w:pPr>
        <w:spacing w:after="0"/>
        <w:rPr>
          <w:rFonts w:ascii="Times New Roman" w:hAnsi="Times New Roman" w:cs="Times New Roman"/>
          <w:b/>
          <w:sz w:val="28"/>
          <w:szCs w:val="28"/>
        </w:rPr>
      </w:pPr>
    </w:p>
    <w:p w14:paraId="1D537E84" w14:textId="77777777" w:rsidR="002F3BD5" w:rsidRDefault="002F3BD5">
      <w:pPr>
        <w:rPr>
          <w:rFonts w:ascii="Times New Roman" w:hAnsi="Times New Roman" w:cs="Times New Roman"/>
          <w:b/>
          <w:sz w:val="32"/>
          <w:szCs w:val="32"/>
        </w:rPr>
      </w:pPr>
      <w:r>
        <w:rPr>
          <w:rFonts w:ascii="Times New Roman" w:hAnsi="Times New Roman" w:cs="Times New Roman"/>
          <w:b/>
          <w:sz w:val="32"/>
          <w:szCs w:val="32"/>
        </w:rPr>
        <w:br w:type="page"/>
      </w:r>
    </w:p>
    <w:p w14:paraId="3AAA9C67" w14:textId="55DD13F5" w:rsidR="00AE029D" w:rsidRPr="00AE029D" w:rsidRDefault="00AE029D" w:rsidP="00AE029D">
      <w:pPr>
        <w:spacing w:after="0"/>
        <w:rPr>
          <w:rFonts w:ascii="Times New Roman" w:hAnsi="Times New Roman" w:cs="Times New Roman"/>
          <w:b/>
          <w:sz w:val="32"/>
          <w:szCs w:val="32"/>
        </w:rPr>
      </w:pPr>
      <w:r w:rsidRPr="00AE029D">
        <w:rPr>
          <w:rFonts w:ascii="Times New Roman" w:hAnsi="Times New Roman" w:cs="Times New Roman"/>
          <w:b/>
          <w:sz w:val="32"/>
          <w:szCs w:val="32"/>
        </w:rPr>
        <w:lastRenderedPageBreak/>
        <w:t>Recommendations</w:t>
      </w:r>
    </w:p>
    <w:p w14:paraId="600A9A59" w14:textId="54157FD6" w:rsidR="00AE029D" w:rsidRDefault="0009477B" w:rsidP="00AE029D">
      <w:pPr>
        <w:spacing w:after="0"/>
        <w:rPr>
          <w:rFonts w:ascii="Times New Roman" w:hAnsi="Times New Roman" w:cs="Times New Roman"/>
          <w:bCs/>
          <w:sz w:val="28"/>
          <w:szCs w:val="28"/>
        </w:rPr>
      </w:pPr>
      <w:r>
        <w:rPr>
          <w:rFonts w:ascii="Times New Roman" w:hAnsi="Times New Roman" w:cs="Times New Roman"/>
          <w:bCs/>
          <w:sz w:val="28"/>
          <w:szCs w:val="28"/>
        </w:rPr>
        <w:t>High Priority</w:t>
      </w:r>
    </w:p>
    <w:p w14:paraId="747AEDBC" w14:textId="5BC09FFF" w:rsidR="002F3BD5" w:rsidRDefault="002F3BD5" w:rsidP="002F3BD5">
      <w:pPr>
        <w:pStyle w:val="ListParagraph"/>
        <w:numPr>
          <w:ilvl w:val="0"/>
          <w:numId w:val="1"/>
        </w:numPr>
        <w:spacing w:after="0"/>
        <w:rPr>
          <w:rFonts w:ascii="Times New Roman" w:hAnsi="Times New Roman" w:cs="Times New Roman"/>
          <w:bCs/>
          <w:sz w:val="28"/>
          <w:szCs w:val="28"/>
        </w:rPr>
      </w:pPr>
      <w:r>
        <w:rPr>
          <w:rFonts w:ascii="Times New Roman" w:hAnsi="Times New Roman" w:cs="Times New Roman"/>
          <w:bCs/>
          <w:sz w:val="28"/>
          <w:szCs w:val="28"/>
        </w:rPr>
        <w:t>Establish vendor management procedures</w:t>
      </w:r>
    </w:p>
    <w:p w14:paraId="70F6A923" w14:textId="631AA02A" w:rsidR="002F3BD5" w:rsidRDefault="002F3BD5" w:rsidP="002F3BD5">
      <w:pPr>
        <w:pStyle w:val="ListParagraph"/>
        <w:numPr>
          <w:ilvl w:val="0"/>
          <w:numId w:val="1"/>
        </w:numPr>
        <w:spacing w:after="0"/>
        <w:rPr>
          <w:rFonts w:ascii="Times New Roman" w:hAnsi="Times New Roman" w:cs="Times New Roman"/>
          <w:bCs/>
          <w:sz w:val="28"/>
          <w:szCs w:val="28"/>
        </w:rPr>
      </w:pPr>
      <w:r>
        <w:rPr>
          <w:rFonts w:ascii="Times New Roman" w:hAnsi="Times New Roman" w:cs="Times New Roman"/>
          <w:bCs/>
          <w:sz w:val="28"/>
          <w:szCs w:val="28"/>
        </w:rPr>
        <w:t>Maintain vendor escalation contacts</w:t>
      </w:r>
    </w:p>
    <w:p w14:paraId="209ECF3D" w14:textId="2BEAEA5A" w:rsidR="002F3BD5" w:rsidRPr="002F3BD5" w:rsidRDefault="002F3BD5" w:rsidP="002F3BD5">
      <w:pPr>
        <w:pStyle w:val="ListParagraph"/>
        <w:numPr>
          <w:ilvl w:val="0"/>
          <w:numId w:val="1"/>
        </w:numPr>
        <w:spacing w:after="0"/>
        <w:rPr>
          <w:rFonts w:ascii="Times New Roman" w:hAnsi="Times New Roman" w:cs="Times New Roman"/>
          <w:bCs/>
          <w:sz w:val="28"/>
          <w:szCs w:val="28"/>
        </w:rPr>
      </w:pPr>
      <w:r>
        <w:rPr>
          <w:rFonts w:ascii="Times New Roman" w:hAnsi="Times New Roman" w:cs="Times New Roman"/>
          <w:bCs/>
          <w:sz w:val="28"/>
          <w:szCs w:val="28"/>
        </w:rPr>
        <w:t>Implement vendor dependencies</w:t>
      </w:r>
    </w:p>
    <w:p w14:paraId="7DC389B7" w14:textId="77777777" w:rsidR="00AE029D" w:rsidRDefault="00AE029D" w:rsidP="00AE029D">
      <w:pPr>
        <w:spacing w:after="0"/>
        <w:rPr>
          <w:rFonts w:ascii="Times New Roman" w:hAnsi="Times New Roman" w:cs="Times New Roman"/>
          <w:b/>
          <w:sz w:val="28"/>
          <w:szCs w:val="28"/>
        </w:rPr>
      </w:pPr>
    </w:p>
    <w:p w14:paraId="6205FAC1" w14:textId="0C41DD8D" w:rsidR="002F3BD5" w:rsidRDefault="002F3BD5" w:rsidP="00AE029D">
      <w:pPr>
        <w:spacing w:after="0"/>
        <w:rPr>
          <w:rFonts w:ascii="Times New Roman" w:hAnsi="Times New Roman" w:cs="Times New Roman"/>
          <w:bCs/>
          <w:sz w:val="28"/>
          <w:szCs w:val="28"/>
        </w:rPr>
      </w:pPr>
      <w:r w:rsidRPr="002F3BD5">
        <w:rPr>
          <w:rFonts w:ascii="Times New Roman" w:hAnsi="Times New Roman" w:cs="Times New Roman"/>
          <w:bCs/>
          <w:sz w:val="28"/>
          <w:szCs w:val="28"/>
        </w:rPr>
        <w:t>Medium priority</w:t>
      </w:r>
    </w:p>
    <w:p w14:paraId="5899C042" w14:textId="24D18662" w:rsidR="002F3BD5" w:rsidRDefault="002F3BD5" w:rsidP="002F3BD5">
      <w:pPr>
        <w:pStyle w:val="ListParagraph"/>
        <w:numPr>
          <w:ilvl w:val="0"/>
          <w:numId w:val="1"/>
        </w:numPr>
        <w:spacing w:after="0"/>
        <w:rPr>
          <w:rFonts w:ascii="Times New Roman" w:hAnsi="Times New Roman" w:cs="Times New Roman"/>
          <w:bCs/>
          <w:sz w:val="28"/>
          <w:szCs w:val="28"/>
        </w:rPr>
      </w:pPr>
      <w:r>
        <w:rPr>
          <w:rFonts w:ascii="Times New Roman" w:hAnsi="Times New Roman" w:cs="Times New Roman"/>
          <w:bCs/>
          <w:sz w:val="28"/>
          <w:szCs w:val="28"/>
        </w:rPr>
        <w:t>Conduct periodic vendor reviews</w:t>
      </w:r>
    </w:p>
    <w:p w14:paraId="1C1E64A6" w14:textId="4F73ED5D" w:rsidR="002F3BD5" w:rsidRDefault="002F3BD5" w:rsidP="002F3BD5">
      <w:pPr>
        <w:pStyle w:val="ListParagraph"/>
        <w:numPr>
          <w:ilvl w:val="0"/>
          <w:numId w:val="1"/>
        </w:numPr>
        <w:spacing w:after="0"/>
        <w:rPr>
          <w:rFonts w:ascii="Times New Roman" w:hAnsi="Times New Roman" w:cs="Times New Roman"/>
          <w:bCs/>
          <w:sz w:val="28"/>
          <w:szCs w:val="28"/>
        </w:rPr>
      </w:pPr>
      <w:r>
        <w:rPr>
          <w:rFonts w:ascii="Times New Roman" w:hAnsi="Times New Roman" w:cs="Times New Roman"/>
          <w:bCs/>
          <w:sz w:val="28"/>
          <w:szCs w:val="28"/>
        </w:rPr>
        <w:t>Review vendor security documentation</w:t>
      </w:r>
    </w:p>
    <w:p w14:paraId="3A2994FC" w14:textId="08FA1D00" w:rsidR="002F3BD5" w:rsidRPr="002F3BD5" w:rsidRDefault="002F3BD5" w:rsidP="002F3BD5">
      <w:pPr>
        <w:pStyle w:val="ListParagraph"/>
        <w:numPr>
          <w:ilvl w:val="0"/>
          <w:numId w:val="1"/>
        </w:numPr>
        <w:spacing w:after="0"/>
        <w:rPr>
          <w:rFonts w:ascii="Times New Roman" w:hAnsi="Times New Roman" w:cs="Times New Roman"/>
          <w:bCs/>
          <w:sz w:val="28"/>
          <w:szCs w:val="28"/>
        </w:rPr>
      </w:pPr>
      <w:r>
        <w:rPr>
          <w:rFonts w:ascii="Times New Roman" w:hAnsi="Times New Roman" w:cs="Times New Roman"/>
          <w:bCs/>
          <w:sz w:val="28"/>
          <w:szCs w:val="28"/>
        </w:rPr>
        <w:t>Evaluate backup communication channels</w:t>
      </w:r>
    </w:p>
    <w:p w14:paraId="49C0A160" w14:textId="77777777" w:rsidR="00AE029D" w:rsidRDefault="00AE029D" w:rsidP="00AE029D">
      <w:pPr>
        <w:spacing w:after="0"/>
        <w:rPr>
          <w:rFonts w:ascii="Times New Roman" w:hAnsi="Times New Roman" w:cs="Times New Roman"/>
          <w:b/>
          <w:sz w:val="28"/>
          <w:szCs w:val="28"/>
        </w:rPr>
      </w:pPr>
    </w:p>
    <w:p w14:paraId="3B4767B7" w14:textId="29865AD5" w:rsidR="00AE029D" w:rsidRDefault="00AE029D" w:rsidP="00AE029D">
      <w:pPr>
        <w:spacing w:after="0"/>
        <w:rPr>
          <w:rFonts w:ascii="Times New Roman" w:hAnsi="Times New Roman" w:cs="Times New Roman"/>
          <w:b/>
          <w:sz w:val="32"/>
          <w:szCs w:val="32"/>
        </w:rPr>
      </w:pPr>
      <w:r w:rsidRPr="00AE029D">
        <w:rPr>
          <w:rFonts w:ascii="Times New Roman" w:hAnsi="Times New Roman" w:cs="Times New Roman"/>
          <w:b/>
          <w:sz w:val="32"/>
          <w:szCs w:val="32"/>
        </w:rPr>
        <w:t>Conclusion</w:t>
      </w:r>
    </w:p>
    <w:p w14:paraId="71B5A82C" w14:textId="3094FD88" w:rsidR="00AE029D" w:rsidRPr="00AE029D" w:rsidRDefault="00C357D8" w:rsidP="00AE029D">
      <w:pPr>
        <w:spacing w:after="0"/>
        <w:rPr>
          <w:rFonts w:ascii="Times New Roman" w:hAnsi="Times New Roman" w:cs="Times New Roman"/>
          <w:bCs/>
          <w:sz w:val="28"/>
          <w:szCs w:val="28"/>
        </w:rPr>
      </w:pPr>
      <w:r>
        <w:rPr>
          <w:rFonts w:ascii="Times New Roman" w:hAnsi="Times New Roman" w:cs="Times New Roman"/>
          <w:bCs/>
          <w:sz w:val="28"/>
          <w:szCs w:val="28"/>
        </w:rPr>
        <w:t xml:space="preserve">The assessment of </w:t>
      </w:r>
      <w:r w:rsidR="006C171C">
        <w:rPr>
          <w:rFonts w:ascii="Times New Roman" w:hAnsi="Times New Roman" w:cs="Times New Roman"/>
          <w:bCs/>
          <w:sz w:val="28"/>
          <w:szCs w:val="28"/>
        </w:rPr>
        <w:t xml:space="preserve">24HR Dance Studio </w:t>
      </w:r>
      <w:r w:rsidR="007B11CC">
        <w:rPr>
          <w:rFonts w:ascii="Times New Roman" w:hAnsi="Times New Roman" w:cs="Times New Roman"/>
          <w:bCs/>
          <w:sz w:val="28"/>
          <w:szCs w:val="28"/>
        </w:rPr>
        <w:t xml:space="preserve">identified that third-party vendors play a critical role in supporting business operations. While these services provide significant benefits, they also introduce risks related to service, availability, customer data protection, and vendor dependency. Implementing vendor governance processes and periodic reviews strengthen the overall risk management and operational resilience of </w:t>
      </w:r>
      <w:r w:rsidR="006C171C">
        <w:rPr>
          <w:rFonts w:ascii="Times New Roman" w:hAnsi="Times New Roman" w:cs="Times New Roman"/>
          <w:bCs/>
          <w:sz w:val="28"/>
          <w:szCs w:val="28"/>
        </w:rPr>
        <w:t>24HR Dance Studio.</w:t>
      </w:r>
    </w:p>
    <w:sectPr w:rsidR="00AE029D" w:rsidRPr="00AE0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4232D"/>
    <w:multiLevelType w:val="hybridMultilevel"/>
    <w:tmpl w:val="20FE3C38"/>
    <w:lvl w:ilvl="0" w:tplc="6CDEF914">
      <w:start w:val="1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5773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29D"/>
    <w:rsid w:val="0009477B"/>
    <w:rsid w:val="00194242"/>
    <w:rsid w:val="001C07E7"/>
    <w:rsid w:val="001F1D26"/>
    <w:rsid w:val="002F3BD5"/>
    <w:rsid w:val="00367185"/>
    <w:rsid w:val="00373D6C"/>
    <w:rsid w:val="00465E09"/>
    <w:rsid w:val="006C171C"/>
    <w:rsid w:val="006E70DF"/>
    <w:rsid w:val="007B11CC"/>
    <w:rsid w:val="008F0B01"/>
    <w:rsid w:val="008F24F8"/>
    <w:rsid w:val="0095527C"/>
    <w:rsid w:val="00A662A6"/>
    <w:rsid w:val="00AE029D"/>
    <w:rsid w:val="00C357D8"/>
    <w:rsid w:val="00F61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E9AACA"/>
  <w15:chartTrackingRefBased/>
  <w15:docId w15:val="{D9004B72-3969-704E-9803-4DD080A45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29D"/>
    <w:rPr>
      <w:rFonts w:eastAsiaTheme="majorEastAsia" w:cstheme="majorBidi"/>
      <w:color w:val="272727" w:themeColor="text1" w:themeTint="D8"/>
    </w:rPr>
  </w:style>
  <w:style w:type="paragraph" w:styleId="Title">
    <w:name w:val="Title"/>
    <w:basedOn w:val="Normal"/>
    <w:next w:val="Normal"/>
    <w:link w:val="TitleChar"/>
    <w:uiPriority w:val="10"/>
    <w:qFormat/>
    <w:rsid w:val="00AE0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29D"/>
    <w:pPr>
      <w:spacing w:before="160"/>
      <w:jc w:val="center"/>
    </w:pPr>
    <w:rPr>
      <w:i/>
      <w:iCs/>
      <w:color w:val="404040" w:themeColor="text1" w:themeTint="BF"/>
    </w:rPr>
  </w:style>
  <w:style w:type="character" w:customStyle="1" w:styleId="QuoteChar">
    <w:name w:val="Quote Char"/>
    <w:basedOn w:val="DefaultParagraphFont"/>
    <w:link w:val="Quote"/>
    <w:uiPriority w:val="29"/>
    <w:rsid w:val="00AE029D"/>
    <w:rPr>
      <w:i/>
      <w:iCs/>
      <w:color w:val="404040" w:themeColor="text1" w:themeTint="BF"/>
    </w:rPr>
  </w:style>
  <w:style w:type="paragraph" w:styleId="ListParagraph">
    <w:name w:val="List Paragraph"/>
    <w:basedOn w:val="Normal"/>
    <w:uiPriority w:val="34"/>
    <w:qFormat/>
    <w:rsid w:val="00AE029D"/>
    <w:pPr>
      <w:ind w:left="720"/>
      <w:contextualSpacing/>
    </w:pPr>
  </w:style>
  <w:style w:type="character" w:styleId="IntenseEmphasis">
    <w:name w:val="Intense Emphasis"/>
    <w:basedOn w:val="DefaultParagraphFont"/>
    <w:uiPriority w:val="21"/>
    <w:qFormat/>
    <w:rsid w:val="00AE029D"/>
    <w:rPr>
      <w:i/>
      <w:iCs/>
      <w:color w:val="0F4761" w:themeColor="accent1" w:themeShade="BF"/>
    </w:rPr>
  </w:style>
  <w:style w:type="paragraph" w:styleId="IntenseQuote">
    <w:name w:val="Intense Quote"/>
    <w:basedOn w:val="Normal"/>
    <w:next w:val="Normal"/>
    <w:link w:val="IntenseQuoteChar"/>
    <w:uiPriority w:val="30"/>
    <w:qFormat/>
    <w:rsid w:val="00AE0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29D"/>
    <w:rPr>
      <w:i/>
      <w:iCs/>
      <w:color w:val="0F4761" w:themeColor="accent1" w:themeShade="BF"/>
    </w:rPr>
  </w:style>
  <w:style w:type="character" w:styleId="IntenseReference">
    <w:name w:val="Intense Reference"/>
    <w:basedOn w:val="DefaultParagraphFont"/>
    <w:uiPriority w:val="32"/>
    <w:qFormat/>
    <w:rsid w:val="00AE029D"/>
    <w:rPr>
      <w:b/>
      <w:bCs/>
      <w:smallCaps/>
      <w:color w:val="0F4761" w:themeColor="accent1" w:themeShade="BF"/>
      <w:spacing w:val="5"/>
    </w:rPr>
  </w:style>
  <w:style w:type="table" w:styleId="TableGrid">
    <w:name w:val="Table Grid"/>
    <w:basedOn w:val="TableNormal"/>
    <w:uiPriority w:val="39"/>
    <w:rsid w:val="00094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Sibin Jacob</dc:creator>
  <cp:keywords/>
  <dc:description/>
  <cp:lastModifiedBy>Sibin Jacob</cp:lastModifiedBy>
  <cp:revision>8</cp:revision>
  <dcterms:created xsi:type="dcterms:W3CDTF">2026-06-19T02:06:00Z</dcterms:created>
  <dcterms:modified xsi:type="dcterms:W3CDTF">2026-06-22T18:39:00Z</dcterms:modified>
</cp:coreProperties>
</file>