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widowControl/>
        <w:spacing w:before="0" w:after="180" w:line="240" w:lineRule="auto"/>
        <w:jc w:val="center"/>
      </w:pPr>
      <w:r>
        <w:rPr>
          <w:rFonts w:ascii="Times New Roman" w:hAnsi="Times New Roman" w:cs="Times New Roman"/>
          <w:b/>
          <w:sz w:val="36"/>
          <w:szCs w:val="36"/>
        </w:rPr>
        <w:t xml:space="preserve">AnchorSlice: Anchor-Guided Static Slicing for Token-Efficient Smart Contract Vulnerability Detection</w:t>
      </w:r>
    </w:p>
    <w:tbl>
      <w:tblPr>
        <w:tblW w:w="9858" w:type="dxa"/>
        <w:jc w:val="center"/>
        <w:tblCellMar>
          <w:left w:w="60" w:type="dxa"/>
          <w:right w:w="60" w:type="dxa"/>
        </w:tblCellMar>
      </w:tblPr>
      <w:tblGrid>
        <w:gridCol w:w="3286"/>
        <w:gridCol w:w="3286"/>
        <w:gridCol w:w="3286"/>
      </w:tblGrid>
      <w:tr>
        <w:tc>
          <w:tcPr>
            <w:tcW w:w="3286" w:type="dxa"/>
          </w:tcPr>
          <w:p>
            <w:pPr>
              <w:widowControl/>
              <w:spacing w:before="0" w:after="0" w:line="240" w:lineRule="auto"/>
              <w:jc w:val="center"/>
            </w:pPr>
            <w:r>
              <w:rPr>
                <w:rFonts w:ascii="Times New Roman" w:hAnsi="Times New Roman" w:cs="Times New Roman"/>
                <w:sz w:val="22"/>
                <w:szCs w:val="22"/>
              </w:rPr>
              <w:t xml:space="preserve">Sajad Aghanasiri</w:t>
            </w:r>
          </w:p>
          <w:p>
            <w:pPr>
              <w:widowControl/>
              <w:spacing w:before="0" w:after="0" w:line="240" w:lineRule="auto"/>
              <w:jc w:val="center"/>
            </w:pPr>
            <w:r>
              <w:rPr>
                <w:rFonts w:ascii="Times New Roman" w:hAnsi="Times New Roman" w:cs="Times New Roman"/>
                <w:i/>
                <w:sz w:val="20"/>
                <w:szCs w:val="20"/>
              </w:rPr>
              <w:t xml:space="preserve">Faculty of Computer Science and Engineering</w:t>
            </w:r>
          </w:p>
          <w:p>
            <w:pPr>
              <w:widowControl/>
              <w:spacing w:before="0" w:after="0" w:line="240" w:lineRule="auto"/>
              <w:jc w:val="center"/>
            </w:pPr>
            <w:r>
              <w:rPr>
                <w:rFonts w:ascii="Times New Roman" w:hAnsi="Times New Roman" w:cs="Times New Roman"/>
                <w:i/>
                <w:sz w:val="20"/>
                <w:szCs w:val="20"/>
              </w:rPr>
              <w:t xml:space="preserve">Shahid Beheshti University</w:t>
            </w:r>
          </w:p>
          <w:p>
            <w:pPr>
              <w:widowControl/>
              <w:spacing w:before="0" w:after="0" w:line="240" w:lineRule="auto"/>
              <w:jc w:val="center"/>
            </w:pPr>
            <w:r>
              <w:rPr>
                <w:rFonts w:ascii="Times New Roman" w:hAnsi="Times New Roman" w:cs="Times New Roman"/>
                <w:i/>
                <w:sz w:val="20"/>
                <w:szCs w:val="20"/>
              </w:rPr>
              <w:t xml:space="preserve">Tehran, Iran</w:t>
            </w:r>
          </w:p>
          <w:p>
            <w:pPr>
              <w:widowControl/>
              <w:spacing w:before="0" w:after="0" w:line="240" w:lineRule="auto"/>
              <w:jc w:val="center"/>
            </w:pPr>
            <w:r>
              <w:rPr>
                <w:rFonts w:ascii="Times New Roman" w:hAnsi="Times New Roman" w:cs="Times New Roman"/>
                <w:sz w:val="20"/>
                <w:szCs w:val="20"/>
              </w:rPr>
              <w:t xml:space="preserve">s.aghanasiri@sbu.ac.ir</w:t>
            </w:r>
          </w:p>
        </w:tc>
        <w:tc>
          <w:tcPr>
            <w:tcW w:w="3286" w:type="dxa"/>
          </w:tcPr>
          <w:p>
            <w:pPr>
              <w:widowControl/>
              <w:spacing w:before="0" w:after="0" w:line="240" w:lineRule="auto"/>
              <w:jc w:val="center"/>
            </w:pPr>
            <w:r>
              <w:rPr>
                <w:rFonts w:ascii="Times New Roman" w:hAnsi="Times New Roman" w:cs="Times New Roman"/>
                <w:sz w:val="22"/>
                <w:szCs w:val="22"/>
              </w:rPr>
              <w:t xml:space="preserve">Sina Zaker</w:t>
            </w:r>
          </w:p>
          <w:p>
            <w:pPr>
              <w:widowControl/>
              <w:spacing w:before="0" w:after="0" w:line="240" w:lineRule="auto"/>
              <w:jc w:val="center"/>
            </w:pPr>
            <w:r>
              <w:rPr>
                <w:rFonts w:ascii="Times New Roman" w:hAnsi="Times New Roman" w:cs="Times New Roman"/>
                <w:i/>
                <w:sz w:val="20"/>
                <w:szCs w:val="20"/>
              </w:rPr>
              <w:t xml:space="preserve">Faculty of Computer Science and Engineering</w:t>
            </w:r>
          </w:p>
          <w:p>
            <w:pPr>
              <w:widowControl/>
              <w:spacing w:before="0" w:after="0" w:line="240" w:lineRule="auto"/>
              <w:jc w:val="center"/>
            </w:pPr>
            <w:r>
              <w:rPr>
                <w:rFonts w:ascii="Times New Roman" w:hAnsi="Times New Roman" w:cs="Times New Roman"/>
                <w:i/>
                <w:sz w:val="20"/>
                <w:szCs w:val="20"/>
              </w:rPr>
              <w:t xml:space="preserve">Shahid Beheshti University</w:t>
            </w:r>
          </w:p>
          <w:p>
            <w:pPr>
              <w:widowControl/>
              <w:spacing w:before="0" w:after="0" w:line="240" w:lineRule="auto"/>
              <w:jc w:val="center"/>
            </w:pPr>
            <w:r>
              <w:rPr>
                <w:rFonts w:ascii="Times New Roman" w:hAnsi="Times New Roman" w:cs="Times New Roman"/>
                <w:i/>
                <w:sz w:val="20"/>
                <w:szCs w:val="20"/>
              </w:rPr>
              <w:t xml:space="preserve">Tehran, Iran</w:t>
            </w:r>
          </w:p>
          <w:p>
            <w:pPr>
              <w:widowControl/>
              <w:spacing w:before="0" w:after="0" w:line="240" w:lineRule="auto"/>
              <w:jc w:val="center"/>
            </w:pPr>
            <w:r>
              <w:rPr>
                <w:rFonts w:ascii="Times New Roman" w:hAnsi="Times New Roman" w:cs="Times New Roman"/>
                <w:sz w:val="20"/>
                <w:szCs w:val="20"/>
              </w:rPr>
              <w:t xml:space="preserve">s.zaker@sbu.ac.ir</w:t>
            </w:r>
          </w:p>
        </w:tc>
        <w:tc>
          <w:tcPr>
            <w:tcW w:w="3286" w:type="dxa"/>
          </w:tcPr>
          <w:p>
            <w:pPr>
              <w:widowControl/>
              <w:spacing w:before="0" w:after="0" w:line="240" w:lineRule="auto"/>
              <w:jc w:val="center"/>
            </w:pPr>
            <w:r>
              <w:rPr>
                <w:rFonts w:ascii="Times New Roman" w:hAnsi="Times New Roman" w:cs="Times New Roman"/>
                <w:sz w:val="22"/>
                <w:szCs w:val="22"/>
              </w:rPr>
              <w:t xml:space="preserve">Alireza Shameli-Sendi</w:t>
            </w:r>
          </w:p>
          <w:p>
            <w:pPr>
              <w:widowControl/>
              <w:spacing w:before="0" w:after="0" w:line="240" w:lineRule="auto"/>
              <w:jc w:val="center"/>
            </w:pPr>
            <w:r>
              <w:rPr>
                <w:rFonts w:ascii="Times New Roman" w:hAnsi="Times New Roman" w:cs="Times New Roman"/>
                <w:i/>
                <w:sz w:val="20"/>
                <w:szCs w:val="20"/>
              </w:rPr>
              <w:t xml:space="preserve">Faculty of Computer Science and Engineering</w:t>
            </w:r>
          </w:p>
          <w:p>
            <w:pPr>
              <w:widowControl/>
              <w:spacing w:before="0" w:after="0" w:line="240" w:lineRule="auto"/>
              <w:jc w:val="center"/>
            </w:pPr>
            <w:r>
              <w:rPr>
                <w:rFonts w:ascii="Times New Roman" w:hAnsi="Times New Roman" w:cs="Times New Roman"/>
                <w:i/>
                <w:sz w:val="20"/>
                <w:szCs w:val="20"/>
              </w:rPr>
              <w:t xml:space="preserve">Shahid Beheshti University</w:t>
            </w:r>
          </w:p>
          <w:p>
            <w:pPr>
              <w:widowControl/>
              <w:spacing w:before="0" w:after="0" w:line="240" w:lineRule="auto"/>
              <w:jc w:val="center"/>
            </w:pPr>
            <w:r>
              <w:rPr>
                <w:rFonts w:ascii="Times New Roman" w:hAnsi="Times New Roman" w:cs="Times New Roman"/>
                <w:i/>
                <w:sz w:val="20"/>
                <w:szCs w:val="20"/>
              </w:rPr>
              <w:t xml:space="preserve">Tehran, Iran</w:t>
            </w:r>
          </w:p>
          <w:p>
            <w:pPr>
              <w:widowControl/>
              <w:spacing w:before="0" w:after="0" w:line="240" w:lineRule="auto"/>
              <w:jc w:val="center"/>
            </w:pPr>
            <w:r>
              <w:rPr>
                <w:rFonts w:ascii="Times New Roman" w:hAnsi="Times New Roman" w:cs="Times New Roman"/>
                <w:sz w:val="20"/>
                <w:szCs w:val="20"/>
              </w:rPr>
              <w:t xml:space="preserve">a_shameli@sbu.ac.ir</w:t>
            </w:r>
          </w:p>
        </w:tc>
      </w:tr>
    </w:tbl>
    <w:p>
      <w:pPr>
        <w:widowControl/>
        <w:spacing w:before="0" w:after="0" w:line="240" w:lineRule="auto"/>
        <w:jc w:val="both"/>
        <w:sectPr>
          <w:type w:val="continuous"/>
          <w:pgSz w:w="11906" w:h="16838"/>
          <w:pgMar w:top="1077" w:right="1021" w:bottom="1418" w:left="1021" w:header="720" w:footer="720" w:gutter="0"/>
          <w:cols w:space="397"/>
        </w:sectPr>
      </w:pPr>
    </w:p>
    <w:p>
      <w:pPr>
        <w:widowControl/>
        <w:spacing w:before="60" w:after="60" w:line="240" w:lineRule="auto"/>
        <w:ind w:left="0" w:firstLine="200"/>
        <w:jc w:val="both"/>
      </w:pPr>
      <w:r>
        <w:rPr>
          <w:rFonts w:ascii="Times New Roman" w:hAnsi="Times New Roman" w:cs="Times New Roman"/>
          <w:b/>
          <w:i/>
          <w:sz w:val="18"/>
          <w:szCs w:val="18"/>
        </w:rPr>
        <w:t xml:space="preserve">Abstract—</w:t>
      </w:r>
      <w:r>
        <w:rPr>
          <w:rFonts w:ascii="Times New Roman" w:hAnsi="Times New Roman" w:cs="Times New Roman"/>
          <w:b/>
          <w:sz w:val="18"/>
          <w:szCs w:val="18"/>
        </w:rPr>
        <w:t xml:space="preserve">Automated vulnerability detection is essential for smart contracts, which cannot be patched once deployed. Detectors that reason over source code are increasingly capable, but their cost, latency and context capacity are bounded by the number of tokens they read, and most of a deployed contract is comments, library code and boilerplate that cannot host a vulnerability. This paper presents AnchorSlice, a static slicing stage that makes smart contract vulnerability detection token-efficient by reducing each contract, before it reaches the detector, to the fragments able to host each DASP vulnerability category. AnchorSlice is purely lexical: anchor expressions and brace matching decide what survives, overlapping regions are merged once and tagged with the categories they may host, and library code is collapsed under a rescue rule that preserves evidence. On 200 contracts from the DIVE benchmark it retains 56.5% of source characters, preserves evidence for all 463 labelled category instances and needs 7.6 ms per contract. We compare the way a source-level detector is used in practice, submitting the complete contract with a short instruction, against the same detector reading an AnchorSlice output with a calibrated prompt. Token consumption falls by 55.2%, cost by 63.7% and runtime by 59.7%, while F1-score rises from 0.342 to 0.693 and agreement from 0.642 to 0.801; missed vulnerabilities fall from 314 to 104 and false positives from 259 to 214 at the same time. Token cost and detection quality therefore improve together.</w:t>
      </w:r>
    </w:p>
    <w:p>
      <w:pPr>
        <w:widowControl/>
        <w:spacing w:before="60" w:after="120" w:line="240" w:lineRule="auto"/>
        <w:ind w:left="0" w:firstLine="200"/>
        <w:jc w:val="both"/>
      </w:pPr>
      <w:r>
        <w:rPr>
          <w:rFonts w:ascii="Times New Roman" w:hAnsi="Times New Roman" w:cs="Times New Roman"/>
          <w:b/>
          <w:i/>
          <w:sz w:val="18"/>
          <w:szCs w:val="18"/>
        </w:rPr>
        <w:t xml:space="preserve">Keywords—</w:t>
      </w:r>
      <w:r>
        <w:rPr>
          <w:rFonts w:ascii="Times New Roman" w:hAnsi="Times New Roman" w:cs="Times New Roman"/>
          <w:i/>
          <w:sz w:val="18"/>
          <w:szCs w:val="18"/>
        </w:rPr>
        <w:t xml:space="preserve">smart contract vulnerability detection, token efficiency, static slicing, input reduction, blockchain security, DASP</w:t>
      </w:r>
    </w:p>
    <w:p>
      <w:pPr>
        <w:keepNext/>
        <w:keepLines/>
        <w:widowControl/>
        <w:spacing w:before="160" w:after="80" w:line="240" w:lineRule="auto"/>
        <w:jc w:val="center"/>
      </w:pPr>
      <w:r>
        <w:rPr>
          <w:rFonts w:ascii="Times New Roman" w:hAnsi="Times New Roman" w:cs="Times New Roman"/>
          <w:smallCaps/>
          <w:sz w:val="20"/>
          <w:szCs w:val="20"/>
        </w:rPr>
        <w:t xml:space="preserve">I.  Introduction</w:t>
      </w:r>
    </w:p>
    <w:p>
      <w:pPr>
        <w:widowControl/>
        <w:spacing w:before="0" w:after="0" w:line="240" w:lineRule="auto"/>
        <w:jc w:val="both"/>
      </w:pPr>
      <w:r>
        <w:rPr>
          <w:rFonts w:ascii="Times New Roman" w:hAnsi="Times New Roman" w:cs="Times New Roman"/>
          <w:sz w:val="20"/>
          <w:szCs w:val="20"/>
        </w:rPr>
        <w:t xml:space="preserve">Smart contracts cannot be patched once deployed, so their vulnerabilities must be found before deployment, and detectors that read contract source code have become one of the most capable ways to find them. Their cost, however, grows with the length of what they read, while most of a deployed contract cannot host any vulnerability. This section motivates token-efficient smart contract vulnerability detection. It first explains why contract defects are costly and why existing analysers leave detection open, then shows how input length limits source-level detectors, and finally introduces AnchorSlice, its contributions and the research questions that structure the evaluation.</w:t>
      </w:r>
    </w:p>
    <w:p>
      <w:pPr>
        <w:widowControl/>
        <w:spacing w:before="0" w:after="0" w:line="240" w:lineRule="auto"/>
        <w:ind w:left="0" w:firstLine="200"/>
        <w:jc w:val="both"/>
      </w:pPr>
      <w:r>
        <w:rPr>
          <w:rFonts w:ascii="Times New Roman" w:hAnsi="Times New Roman" w:cs="Times New Roman"/>
          <w:sz w:val="20"/>
          <w:szCs w:val="20"/>
        </w:rPr>
        <w:t xml:space="preserve">Smart contracts execute agreements without a trusted intermediary </w:t>
      </w:r>
      <w:r>
        <w:rPr>
          <w:rFonts w:ascii="Times New Roman" w:hAnsi="Times New Roman" w:cs="Times New Roman"/>
          <w:sz w:val="20"/>
          <w:szCs w:val="20"/>
        </w:rPr>
        <w:t xml:space="preserve">[</w:t>
      </w:r>
      <w:hyperlink w:anchor="ref_szabo1997" w:history="1">
        <w:r>
          <w:rPr>
            <w:rFonts w:ascii="Times New Roman" w:hAnsi="Times New Roman" w:cs="Times New Roman"/>
            <w:color w:val="1F4FB5"/>
            <w:sz w:val="20"/>
            <w:szCs w:val="20"/>
          </w:rPr>
          <w:t xml:space="preserve">1</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on Ethereum, hold and move assets directly. Their code is public and immutable, so any defect stays reachable by an adversary; the 2016 DAO reentrancy attack, which drained about sixty million dollars, motivated the first automated analysers </w:t>
      </w:r>
      <w:r>
        <w:rPr>
          <w:rFonts w:ascii="Times New Roman" w:hAnsi="Times New Roman" w:cs="Times New Roman"/>
          <w:sz w:val="20"/>
          <w:szCs w:val="20"/>
        </w:rPr>
        <w:t xml:space="preserve">[</w:t>
      </w:r>
      <w:hyperlink w:anchor="ref_luu2016" w:history="1">
        <w:r>
          <w:rPr>
            <w:rFonts w:ascii="Times New Roman" w:hAnsi="Times New Roman" w:cs="Times New Roman"/>
            <w:color w:val="1F4FB5"/>
            <w:sz w:val="20"/>
            <w:szCs w:val="20"/>
          </w:rPr>
          <w:t xml:space="preserve">2</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recurring fault patterns were later organised into the Decentralized Application Security Project (DASP) Top 10 </w:t>
      </w:r>
      <w:r>
        <w:rPr>
          <w:rFonts w:ascii="Times New Roman" w:hAnsi="Times New Roman" w:cs="Times New Roman"/>
          <w:sz w:val="20"/>
          <w:szCs w:val="20"/>
        </w:rPr>
        <w:t xml:space="preserve">[</w:t>
      </w:r>
      <w:hyperlink w:anchor="ref_dasp" w:history="1">
        <w:r>
          <w:rPr>
            <w:rFonts w:ascii="Times New Roman" w:hAnsi="Times New Roman" w:cs="Times New Roman"/>
            <w:color w:val="1F4FB5"/>
            <w:sz w:val="20"/>
            <w:szCs w:val="20"/>
          </w:rPr>
          <w:t xml:space="preserve">3</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Analysers still leave the problem open. Nine widely used tools run over 47,587 contracts found only a minority of the annotated faults while flagging 97% of the corpus </w:t>
      </w:r>
      <w:r>
        <w:rPr>
          <w:rFonts w:ascii="Times New Roman" w:hAnsi="Times New Roman" w:cs="Times New Roman"/>
          <w:sz w:val="20"/>
          <w:szCs w:val="20"/>
        </w:rPr>
        <w:t xml:space="preserve">[</w:t>
      </w:r>
      <w:hyperlink w:anchor="ref_durieux2020" w:history="1">
        <w:r>
          <w:rPr>
            <w:rFonts w:ascii="Times New Roman" w:hAnsi="Times New Roman" w:cs="Times New Roman"/>
            <w:color w:val="1F4FB5"/>
            <w:sz w:val="20"/>
            <w:szCs w:val="20"/>
          </w:rPr>
          <w:t xml:space="preserve">4</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injected faults of well-known shapes routinely escape detection </w:t>
      </w:r>
      <w:r>
        <w:rPr>
          <w:rFonts w:ascii="Times New Roman" w:hAnsi="Times New Roman" w:cs="Times New Roman"/>
          <w:sz w:val="20"/>
          <w:szCs w:val="20"/>
        </w:rPr>
        <w:t xml:space="preserve">[</w:t>
      </w:r>
      <w:hyperlink w:anchor="ref_ghaleb2020" w:history="1">
        <w:r>
          <w:rPr>
            <w:rFonts w:ascii="Times New Roman" w:hAnsi="Times New Roman" w:cs="Times New Roman"/>
            <w:color w:val="1F4FB5"/>
            <w:sz w:val="20"/>
            <w:szCs w:val="20"/>
          </w:rPr>
          <w:t xml:space="preserve">5</w:t>
        </w:r>
      </w:hyperlink>
      <w:r>
        <w:rPr>
          <w:rFonts w:ascii="Times New Roman" w:hAnsi="Times New Roman" w:cs="Times New Roman"/>
          <w:sz w:val="20"/>
          <w:szCs w:val="20"/>
        </w:rPr>
        <w:t xml:space="preserve">]</w:t>
      </w:r>
      <w:r>
        <w:rPr>
          <w:rFonts w:ascii="Times New Roman" w:hAnsi="Times New Roman" w:cs="Times New Roman"/>
          <w:sz w:val="20"/>
          <w:szCs w:val="20"/>
        </w:rPr>
        <w:t xml:space="preserve">. Many real defects are semantic, which fixed rules such as those of Slither </w:t>
      </w:r>
      <w:r>
        <w:rPr>
          <w:rFonts w:ascii="Times New Roman" w:hAnsi="Times New Roman" w:cs="Times New Roman"/>
          <w:sz w:val="20"/>
          <w:szCs w:val="20"/>
        </w:rPr>
        <w:t xml:space="preserve">[</w:t>
      </w:r>
      <w:hyperlink w:anchor="ref_feist2019" w:history="1">
        <w:r>
          <w:rPr>
            <w:rFonts w:ascii="Times New Roman" w:hAnsi="Times New Roman" w:cs="Times New Roman"/>
            <w:color w:val="1F4FB5"/>
            <w:sz w:val="20"/>
            <w:szCs w:val="20"/>
          </w:rPr>
          <w:t xml:space="preserve">6</w:t>
        </w:r>
      </w:hyperlink>
      <w:r>
        <w:rPr>
          <w:rFonts w:ascii="Times New Roman" w:hAnsi="Times New Roman" w:cs="Times New Roman"/>
          <w:sz w:val="20"/>
          <w:szCs w:val="20"/>
        </w:rPr>
        <w:t xml:space="preserve">]</w:t>
      </w:r>
      <w:r>
        <w:rPr>
          <w:rFonts w:ascii="Times New Roman" w:hAnsi="Times New Roman" w:cs="Times New Roman"/>
          <w:sz w:val="20"/>
          <w:szCs w:val="20"/>
        </w:rPr>
        <w:t xml:space="preserve"> cannot capture, and learning-based detectors were introduced partly to close this gap </w:t>
      </w:r>
      <w:r>
        <w:rPr>
          <w:rFonts w:ascii="Times New Roman" w:hAnsi="Times New Roman" w:cs="Times New Roman"/>
          <w:sz w:val="20"/>
          <w:szCs w:val="20"/>
        </w:rPr>
        <w:t xml:space="preserve">[</w:t>
      </w:r>
      <w:hyperlink w:anchor="ref_zhuang2020" w:history="1">
        <w:r>
          <w:rPr>
            <w:rFonts w:ascii="Times New Roman" w:hAnsi="Times New Roman" w:cs="Times New Roman"/>
            <w:color w:val="1F4FB5"/>
            <w:sz w:val="20"/>
            <w:szCs w:val="20"/>
          </w:rPr>
          <w:t xml:space="preserve">7</w:t>
        </w:r>
      </w:hyperlink>
      <w:r>
        <w:rPr>
          <w:rFonts w:ascii="Times New Roman" w:hAnsi="Times New Roman" w:cs="Times New Roman"/>
          <w:sz w:val="20"/>
          <w:szCs w:val="20"/>
        </w:rPr>
        <w:t xml:space="preserve">]</w:t>
      </w:r>
      <w:r>
        <w:rPr>
          <w:rFonts w:ascii="Times New Roman" w:hAnsi="Times New Roman" w:cs="Times New Roman"/>
          <w:sz w:val="20"/>
          <w:szCs w:val="20"/>
        </w:rPr>
        <w:t xml:space="preserve">.</w:t>
      </w:r>
    </w:p>
    <w:p>
      <w:pPr>
        <w:widowControl/>
        <w:spacing w:before="0" w:after="0" w:line="240" w:lineRule="auto"/>
        <w:ind w:left="0" w:firstLine="200"/>
        <w:jc w:val="both"/>
      </w:pPr>
      <w:r>
        <w:rPr>
          <w:rFonts w:ascii="Times New Roman" w:hAnsi="Times New Roman" w:cs="Times New Roman"/>
          <w:sz w:val="20"/>
          <w:szCs w:val="20"/>
        </w:rPr>
        <w:t xml:space="preserve">Detectors that reason over source code with pre-trained language models moved the field further. Pipelines that pair model reasoning with static confirmation </w:t>
      </w:r>
      <w:r>
        <w:rPr>
          <w:rFonts w:ascii="Times New Roman" w:hAnsi="Times New Roman" w:cs="Times New Roman"/>
          <w:sz w:val="20"/>
          <w:szCs w:val="20"/>
        </w:rPr>
        <w:t xml:space="preserve">[</w:t>
      </w:r>
      <w:hyperlink w:anchor="ref_sun2024gptscan" w:history="1">
        <w:r>
          <w:rPr>
            <w:rFonts w:ascii="Times New Roman" w:hAnsi="Times New Roman" w:cs="Times New Roman"/>
            <w:color w:val="1F4FB5"/>
            <w:sz w:val="20"/>
            <w:szCs w:val="20"/>
          </w:rPr>
          <w:t xml:space="preserve">8</w:t>
        </w:r>
      </w:hyperlink>
      <w:r>
        <w:rPr>
          <w:rFonts w:ascii="Times New Roman" w:hAnsi="Times New Roman" w:cs="Times New Roman"/>
          <w:sz w:val="20"/>
          <w:szCs w:val="20"/>
        </w:rPr>
        <w:t xml:space="preserve">]</w:t>
      </w:r>
      <w:r>
        <w:rPr>
          <w:rFonts w:ascii="Times New Roman" w:hAnsi="Times New Roman" w:cs="Times New Roman"/>
          <w:sz w:val="20"/>
          <w:szCs w:val="20"/>
        </w:rPr>
        <w:t xml:space="preserve">, separate generation from criticism </w:t>
      </w:r>
      <w:r>
        <w:rPr>
          <w:rFonts w:ascii="Times New Roman" w:hAnsi="Times New Roman" w:cs="Times New Roman"/>
          <w:sz w:val="20"/>
          <w:szCs w:val="20"/>
        </w:rPr>
        <w:t xml:space="preserve">[</w:t>
      </w:r>
      <w:hyperlink w:anchor="ref_hu2023gptlens" w:history="1">
        <w:r>
          <w:rPr>
            <w:rFonts w:ascii="Times New Roman" w:hAnsi="Times New Roman" w:cs="Times New Roman"/>
            <w:color w:val="1F4FB5"/>
            <w:sz w:val="20"/>
            <w:szCs w:val="20"/>
          </w:rPr>
          <w:t xml:space="preserve">9</w:t>
        </w:r>
      </w:hyperlink>
      <w:r>
        <w:rPr>
          <w:rFonts w:ascii="Times New Roman" w:hAnsi="Times New Roman" w:cs="Times New Roman"/>
          <w:sz w:val="20"/>
          <w:szCs w:val="20"/>
        </w:rPr>
        <w:t xml:space="preserve">]</w:t>
      </w:r>
      <w:r>
        <w:rPr>
          <w:rFonts w:ascii="Times New Roman" w:hAnsi="Times New Roman" w:cs="Times New Roman"/>
          <w:sz w:val="20"/>
          <w:szCs w:val="20"/>
        </w:rPr>
        <w:t xml:space="preserve">, or combine fine-tuned detectors with cooperating agents </w:t>
      </w:r>
      <w:r>
        <w:rPr>
          <w:rFonts w:ascii="Times New Roman" w:hAnsi="Times New Roman" w:cs="Times New Roman"/>
          <w:sz w:val="20"/>
          <w:szCs w:val="20"/>
        </w:rPr>
        <w:t xml:space="preserve">[</w:t>
      </w:r>
      <w:hyperlink w:anchor="ref_ma2025iaudit" w:history="1">
        <w:r>
          <w:rPr>
            <w:rFonts w:ascii="Times New Roman" w:hAnsi="Times New Roman" w:cs="Times New Roman"/>
            <w:color w:val="1F4FB5"/>
            <w:sz w:val="20"/>
            <w:szCs w:val="20"/>
          </w:rPr>
          <w:t xml:space="preserve">10</w:t>
        </w:r>
      </w:hyperlink>
      <w:r>
        <w:rPr>
          <w:rFonts w:ascii="Times New Roman" w:hAnsi="Times New Roman" w:cs="Times New Roman"/>
          <w:sz w:val="20"/>
          <w:szCs w:val="20"/>
        </w:rPr>
        <w:t xml:space="preserve">]</w:t>
      </w:r>
      <w:r>
        <w:rPr>
          <w:rFonts w:ascii="Times New Roman" w:hAnsi="Times New Roman" w:cs="Times New Roman"/>
          <w:sz w:val="20"/>
          <w:szCs w:val="20"/>
        </w:rPr>
        <w:t xml:space="preserve"> report detection quality beyond pattern-based tools, and the literature is growing quickly </w:t>
      </w:r>
      <w:r>
        <w:rPr>
          <w:rFonts w:ascii="Times New Roman" w:hAnsi="Times New Roman" w:cs="Times New Roman"/>
          <w:sz w:val="20"/>
          <w:szCs w:val="20"/>
        </w:rPr>
        <w:t xml:space="preserve">[</w:t>
      </w:r>
      <w:hyperlink w:anchor="ref_he2024review" w:history="1">
        <w:r>
          <w:rPr>
            <w:rFonts w:ascii="Times New Roman" w:hAnsi="Times New Roman" w:cs="Times New Roman"/>
            <w:color w:val="1F4FB5"/>
            <w:sz w:val="20"/>
            <w:szCs w:val="20"/>
          </w:rPr>
          <w:t xml:space="preserve">11</w:t>
        </w:r>
      </w:hyperlink>
      <w:r>
        <w:rPr>
          <w:rFonts w:ascii="Times New Roman" w:hAnsi="Times New Roman" w:cs="Times New Roman"/>
          <w:sz w:val="20"/>
          <w:szCs w:val="20"/>
        </w:rPr>
        <w:t xml:space="preserve">]</w:t>
      </w:r>
      <w:r>
        <w:rPr>
          <w:rFonts w:ascii="Times New Roman" w:hAnsi="Times New Roman" w:cs="Times New Roman"/>
          <w:sz w:val="20"/>
          <w:szCs w:val="20"/>
        </w:rPr>
        <w:t xml:space="preserve">. In these systems the model is one component of the detector, and all of them consume the contract source. That dependence has a cost that scales with input length: a source-level detector is billed per token, bounded by a context window, and less reliable when evidence is buried inside a long input </w:t>
      </w:r>
      <w:r>
        <w:rPr>
          <w:rFonts w:ascii="Times New Roman" w:hAnsi="Times New Roman" w:cs="Times New Roman"/>
          <w:sz w:val="20"/>
          <w:szCs w:val="20"/>
        </w:rPr>
        <w:t xml:space="preserve">[</w:t>
      </w:r>
      <w:hyperlink w:anchor="ref_liu2024lost" w:history="1">
        <w:r>
          <w:rPr>
            <w:rFonts w:ascii="Times New Roman" w:hAnsi="Times New Roman" w:cs="Times New Roman"/>
            <w:color w:val="1F4FB5"/>
            <w:sz w:val="20"/>
            <w:szCs w:val="20"/>
          </w:rPr>
          <w:t xml:space="preserve">12</w:t>
        </w:r>
      </w:hyperlink>
      <w:r>
        <w:rPr>
          <w:rFonts w:ascii="Times New Roman" w:hAnsi="Times New Roman" w:cs="Times New Roman"/>
          <w:sz w:val="20"/>
          <w:szCs w:val="20"/>
        </w:rPr>
        <w:t xml:space="preserve">]</w:t>
      </w:r>
      <w:r>
        <w:rPr>
          <w:rFonts w:ascii="Times New Roman" w:hAnsi="Times New Roman" w:cs="Times New Roman"/>
          <w:sz w:val="20"/>
          <w:szCs w:val="20"/>
        </w:rPr>
        <w:t xml:space="preserve">. A fixed-supply ERC-20 token is several hundred lines of library boilerplate around perhaps thirty lines that could hold a flaw, yet the whole file is submitted. Generic prompt compression drops low-information tokens with a small model </w:t>
      </w:r>
      <w:r>
        <w:rPr>
          <w:rFonts w:ascii="Times New Roman" w:hAnsi="Times New Roman" w:cs="Times New Roman"/>
          <w:sz w:val="20"/>
          <w:szCs w:val="20"/>
        </w:rPr>
        <w:t xml:space="preserve">[</w:t>
      </w:r>
      <w:hyperlink w:anchor="ref_jiang2023llmlingua" w:history="1">
        <w:r>
          <w:rPr>
            <w:rFonts w:ascii="Times New Roman" w:hAnsi="Times New Roman" w:cs="Times New Roman"/>
            <w:color w:val="1F4FB5"/>
            <w:sz w:val="20"/>
            <w:szCs w:val="20"/>
          </w:rPr>
          <w:t xml:space="preserve">13</w:t>
        </w:r>
      </w:hyperlink>
      <w:r>
        <w:rPr>
          <w:rFonts w:ascii="Times New Roman" w:hAnsi="Times New Roman" w:cs="Times New Roman"/>
          <w:sz w:val="20"/>
          <w:szCs w:val="20"/>
        </w:rPr>
        <w:t xml:space="preserve">]</w:t>
      </w:r>
      <w:r>
        <w:rPr>
          <w:rFonts w:ascii="Times New Roman" w:hAnsi="Times New Roman" w:cs="Times New Roman"/>
          <w:sz w:val="20"/>
          <w:szCs w:val="20"/>
        </w:rPr>
        <w:t xml:space="preserve">, but it spends model capacity itself and cannot guarantee that security-relevant code survives.</w:t>
      </w:r>
    </w:p>
    <w:p>
      <w:pPr>
        <w:widowControl/>
        <w:spacing w:before="0" w:after="0" w:line="240" w:lineRule="auto"/>
        <w:ind w:left="0" w:firstLine="200"/>
        <w:jc w:val="both"/>
      </w:pPr>
      <w:r>
        <w:rPr>
          <w:rFonts w:ascii="Times New Roman" w:hAnsi="Times New Roman" w:cs="Times New Roman"/>
          <w:sz w:val="20"/>
          <w:szCs w:val="20"/>
        </w:rPr>
        <w:t xml:space="preserve">We exploit the fact that vulnerability classes have lexical footprints: reentrancy requires an external call, bad randomness a block-derived value, and an arithmetic fault an operator. Code with none of these cannot host the corresponding defect, and deciding that requires no model. AnchorSlice is a purely static slicing stage that keeps, for each DASP category, only the regions whose tokens make the category possible, and hands the detector a compact annotated slice. It borrows the intuition of program slicing </w:t>
      </w:r>
      <w:r>
        <w:rPr>
          <w:rFonts w:ascii="Times New Roman" w:hAnsi="Times New Roman" w:cs="Times New Roman"/>
          <w:sz w:val="20"/>
          <w:szCs w:val="20"/>
        </w:rPr>
        <w:t xml:space="preserve">[</w:t>
      </w:r>
      <w:hyperlink w:anchor="ref_weiser1981" w:history="1">
        <w:r>
          <w:rPr>
            <w:rFonts w:ascii="Times New Roman" w:hAnsi="Times New Roman" w:cs="Times New Roman"/>
            <w:color w:val="1F4FB5"/>
            <w:sz w:val="20"/>
            <w:szCs w:val="20"/>
          </w:rPr>
          <w:t xml:space="preserve">14</w:t>
        </w:r>
      </w:hyperlink>
      <w:r>
        <w:rPr>
          <w:rFonts w:ascii="Times New Roman" w:hAnsi="Times New Roman" w:cs="Times New Roman"/>
          <w:sz w:val="20"/>
          <w:szCs w:val="20"/>
        </w:rPr>
        <w:t xml:space="preserve">]</w:t>
      </w:r>
      <w:r>
        <w:rPr>
          <w:rFonts w:ascii="Times New Roman" w:hAnsi="Times New Roman" w:cs="Times New Roman"/>
          <w:sz w:val="20"/>
          <w:szCs w:val="20"/>
        </w:rPr>
        <w:t xml:space="preserve"> without dependence analysis, and extends the candidate pruning of our LineGuard framework </w:t>
      </w:r>
      <w:r>
        <w:rPr>
          <w:rFonts w:ascii="Times New Roman" w:hAnsi="Times New Roman" w:cs="Times New Roman"/>
          <w:sz w:val="20"/>
          <w:szCs w:val="20"/>
        </w:rPr>
        <w:t xml:space="preserve">[</w:t>
      </w:r>
      <w:hyperlink w:anchor="ref_lineguard" w:history="1">
        <w:r>
          <w:rPr>
            <w:rFonts w:ascii="Times New Roman" w:hAnsi="Times New Roman" w:cs="Times New Roman"/>
            <w:color w:val="1F4FB5"/>
            <w:sz w:val="20"/>
            <w:szCs w:val="20"/>
          </w:rPr>
          <w:t xml:space="preserve">15</w:t>
        </w:r>
      </w:hyperlink>
      <w:r>
        <w:rPr>
          <w:rFonts w:ascii="Times New Roman" w:hAnsi="Times New Roman" w:cs="Times New Roman"/>
          <w:sz w:val="20"/>
          <w:szCs w:val="20"/>
        </w:rPr>
        <w:t xml:space="preserve">]</w:t>
      </w:r>
      <w:r>
        <w:rPr>
          <w:rFonts w:ascii="Times New Roman" w:hAnsi="Times New Roman" w:cs="Times New Roman"/>
          <w:sz w:val="20"/>
          <w:szCs w:val="20"/>
        </w:rPr>
        <w:t xml:space="preserve">, which serves one category per query, to all eight categories in a single pass. This paper contributes (i) AnchorSlice, a detector-agnostic lexical slicer with a DASP anchor set, a visibility gate, a tag-preserving merge and an evidence-preserving library collapse; (ii) its validation on the DIVE benchmark </w:t>
      </w:r>
      <w:r>
        <w:rPr>
          <w:rFonts w:ascii="Times New Roman" w:hAnsi="Times New Roman" w:cs="Times New Roman"/>
          <w:sz w:val="20"/>
          <w:szCs w:val="20"/>
        </w:rPr>
        <w:t xml:space="preserve">[</w:t>
      </w:r>
      <w:hyperlink w:anchor="ref_dive2026" w:history="1">
        <w:r>
          <w:rPr>
            <w:rFonts w:ascii="Times New Roman" w:hAnsi="Times New Roman" w:cs="Times New Roman"/>
            <w:color w:val="1F4FB5"/>
            <w:sz w:val="20"/>
            <w:szCs w:val="20"/>
          </w:rPr>
          <w:t xml:space="preserve">16</w:t>
        </w:r>
      </w:hyperlink>
      <w:r>
        <w:rPr>
          <w:rFonts w:ascii="Times New Roman" w:hAnsi="Times New Roman" w:cs="Times New Roman"/>
          <w:sz w:val="20"/>
          <w:szCs w:val="20"/>
        </w:rPr>
        <w:t xml:space="preserve">]</w:t>
      </w:r>
      <w:r>
        <w:rPr>
          <w:rFonts w:ascii="Times New Roman" w:hAnsi="Times New Roman" w:cs="Times New Roman"/>
          <w:sz w:val="20"/>
          <w:szCs w:val="20"/>
        </w:rPr>
        <w:t xml:space="preserve">, showing full evidence retention across 200 contracts at 56.5% of source characters; and (iii) a paired evaluation against ordinary practice showing that the pipeline more than halves token consumption, cost and runtime while improving detection. The evaluation answers three research questions:</w:t>
      </w:r>
    </w:p>
    <w:p>
      <w:pPr>
        <w:widowControl/>
        <w:numPr>
          <w:ilvl w:val="0"/>
          <w:numId w:val="1"/>
        </w:numPr>
        <w:spacing w:before="0" w:after="20" w:line="240" w:lineRule="auto"/>
        <w:jc w:val="both"/>
      </w:pPr>
      <w:r>
        <w:rPr>
          <w:rFonts w:ascii="Times New Roman" w:hAnsi="Times New Roman" w:cs="Times New Roman"/>
          <w:b/>
          <w:sz w:val="20"/>
          <w:szCs w:val="20"/>
        </w:rPr>
        <w:t xml:space="preserve">RQ1 (Evidence retention):</w:t>
      </w:r>
      <w:r>
        <w:rPr>
          <w:rFonts w:ascii="Times New Roman" w:hAnsi="Times New Roman" w:cs="Times New Roman"/>
          <w:sz w:val="20"/>
          <w:szCs w:val="20"/>
        </w:rPr>
        <w:t xml:space="preserve"> To what extent can a purely lexical, taxonomy-anchored slice reduce a contract's source while preserving the evidence for every labelled vulnerability category?</w:t>
      </w:r>
    </w:p>
    <w:p>
      <w:pPr>
        <w:widowControl/>
        <w:numPr>
          <w:ilvl w:val="0"/>
          <w:numId w:val="1"/>
        </w:numPr>
        <w:spacing w:before="0" w:after="20" w:line="240" w:lineRule="auto"/>
        <w:jc w:val="both"/>
      </w:pPr>
      <w:r>
        <w:rPr>
          <w:rFonts w:ascii="Times New Roman" w:hAnsi="Times New Roman" w:cs="Times New Roman"/>
          <w:b/>
          <w:sz w:val="20"/>
          <w:szCs w:val="20"/>
        </w:rPr>
        <w:t xml:space="preserve">RQ2 (Token efficiency):</w:t>
      </w:r>
      <w:r>
        <w:rPr>
          <w:rFonts w:ascii="Times New Roman" w:hAnsi="Times New Roman" w:cs="Times New Roman"/>
          <w:sz w:val="20"/>
          <w:szCs w:val="20"/>
        </w:rPr>
        <w:t xml:space="preserve"> How much do the token consumption, runtime and cost of vulnerability detection fall when the detector receives the slice instead of the complete contract?</w:t>
      </w:r>
    </w:p>
    <w:p>
      <w:pPr>
        <w:widowControl/>
        <w:numPr>
          <w:ilvl w:val="0"/>
          <w:numId w:val="1"/>
        </w:numPr>
        <w:spacing w:before="0" w:after="20" w:line="240" w:lineRule="auto"/>
        <w:jc w:val="both"/>
      </w:pPr>
      <w:r>
        <w:rPr>
          <w:rFonts w:ascii="Times New Roman" w:hAnsi="Times New Roman" w:cs="Times New Roman"/>
          <w:b/>
          <w:sz w:val="20"/>
          <w:szCs w:val="20"/>
        </w:rPr>
        <w:t xml:space="preserve">RQ3 (Detection effectiveness):</w:t>
      </w:r>
      <w:r>
        <w:rPr>
          <w:rFonts w:ascii="Times New Roman" w:hAnsi="Times New Roman" w:cs="Times New Roman"/>
          <w:sz w:val="20"/>
          <w:szCs w:val="20"/>
        </w:rPr>
        <w:t xml:space="preserve"> How does slicing affect vulnerability detection effectiveness, overall and for each DASP category?</w:t>
      </w:r>
    </w:p>
    <w:p>
      <w:pPr>
        <w:widowControl/>
        <w:spacing w:before="0" w:after="0" w:line="240" w:lineRule="auto"/>
        <w:jc w:val="both"/>
      </w:pPr>
      <w:r>
        <w:rPr>
          <w:rFonts w:ascii="Times New Roman" w:hAnsi="Times New Roman" w:cs="Times New Roman"/>
          <w:sz w:val="20"/>
          <w:szCs w:val="20"/>
        </w:rPr>
        <w:t xml:space="preserve">Section II reviews related work, Section III presents AnchorSlice, Section IV reports the evaluation and answers the research questions, Section V discusses limitations, and Section VI concludes.</w:t>
      </w:r>
    </w:p>
    <w:p>
      <w:pPr>
        <w:keepNext/>
        <w:keepLines/>
        <w:widowControl/>
        <w:spacing w:before="160" w:after="80" w:line="240" w:lineRule="auto"/>
        <w:jc w:val="center"/>
      </w:pPr>
      <w:r>
        <w:rPr>
          <w:rFonts w:ascii="Times New Roman" w:hAnsi="Times New Roman" w:cs="Times New Roman"/>
          <w:smallCaps/>
          <w:sz w:val="20"/>
          <w:szCs w:val="20"/>
        </w:rPr>
        <w:t xml:space="preserve">II.  Background and Related Work</w:t>
      </w:r>
    </w:p>
    <w:p>
      <w:pPr>
        <w:widowControl/>
        <w:spacing w:before="0" w:after="0" w:line="240" w:lineRule="auto"/>
        <w:jc w:val="both"/>
      </w:pPr>
      <w:r>
        <w:rPr>
          <w:rFonts w:ascii="Times New Roman" w:hAnsi="Times New Roman" w:cs="Times New Roman"/>
          <w:sz w:val="20"/>
          <w:szCs w:val="20"/>
        </w:rPr>
        <w:t xml:space="preserve">Token-efficient detection lies where three bodies of work meet. This section first reviews smart contract vulnerability analysers and detectors with attention to the input they consume, then input reduction and program slicing, and finally the labelled benchmarks used for evaluation and the position of AnchorSlice among these works.</w:t>
      </w:r>
    </w:p>
    <w:p>
      <w:pPr>
        <w:keepNext/>
        <w:keepLines/>
        <w:widowControl/>
        <w:spacing w:before="100" w:after="60" w:line="240" w:lineRule="auto"/>
        <w:jc w:val="left"/>
      </w:pPr>
      <w:r>
        <w:rPr>
          <w:rFonts w:ascii="Times New Roman" w:hAnsi="Times New Roman" w:cs="Times New Roman"/>
          <w:i/>
          <w:sz w:val="20"/>
          <w:szCs w:val="20"/>
        </w:rPr>
        <w:t xml:space="preserve">A. Vulnerability Analysers and Detectors</w:t>
      </w:r>
    </w:p>
    <w:p>
      <w:pPr>
        <w:widowControl/>
        <w:spacing w:before="0" w:after="0" w:line="240" w:lineRule="auto"/>
        <w:jc w:val="both"/>
      </w:pPr>
      <w:r>
        <w:rPr>
          <w:rFonts w:ascii="Times New Roman" w:hAnsi="Times New Roman" w:cs="Times New Roman"/>
          <w:sz w:val="20"/>
          <w:szCs w:val="20"/>
        </w:rPr>
        <w:t xml:space="preserve">Rule-based tools established automated contract analysis. Oyente applied symbolic execution to EVM bytecode </w:t>
      </w:r>
      <w:r>
        <w:rPr>
          <w:rFonts w:ascii="Times New Roman" w:hAnsi="Times New Roman" w:cs="Times New Roman"/>
          <w:sz w:val="20"/>
          <w:szCs w:val="20"/>
        </w:rPr>
        <w:t xml:space="preserve">[</w:t>
      </w:r>
      <w:hyperlink w:anchor="ref_luu2016" w:history="1">
        <w:r>
          <w:rPr>
            <w:rFonts w:ascii="Times New Roman" w:hAnsi="Times New Roman" w:cs="Times New Roman"/>
            <w:color w:val="1F4FB5"/>
            <w:sz w:val="20"/>
            <w:szCs w:val="20"/>
          </w:rPr>
          <w:t xml:space="preserve">2</w:t>
        </w:r>
      </w:hyperlink>
      <w:r>
        <w:rPr>
          <w:rFonts w:ascii="Times New Roman" w:hAnsi="Times New Roman" w:cs="Times New Roman"/>
          <w:sz w:val="20"/>
          <w:szCs w:val="20"/>
        </w:rPr>
        <w:t xml:space="preserve">]</w:t>
      </w:r>
      <w:r>
        <w:rPr>
          <w:rFonts w:ascii="Times New Roman" w:hAnsi="Times New Roman" w:cs="Times New Roman"/>
          <w:sz w:val="20"/>
          <w:szCs w:val="20"/>
        </w:rPr>
        <w:t xml:space="preserve">, Securify matched compliance and violation patterns over dependence graphs </w:t>
      </w:r>
      <w:r>
        <w:rPr>
          <w:rFonts w:ascii="Times New Roman" w:hAnsi="Times New Roman" w:cs="Times New Roman"/>
          <w:sz w:val="20"/>
          <w:szCs w:val="20"/>
        </w:rPr>
        <w:t xml:space="preserve">[</w:t>
      </w:r>
      <w:hyperlink w:anchor="ref_tsankov2018" w:history="1">
        <w:r>
          <w:rPr>
            <w:rFonts w:ascii="Times New Roman" w:hAnsi="Times New Roman" w:cs="Times New Roman"/>
            <w:color w:val="1F4FB5"/>
            <w:sz w:val="20"/>
            <w:szCs w:val="20"/>
          </w:rPr>
          <w:t xml:space="preserve">17</w:t>
        </w:r>
      </w:hyperlink>
      <w:r>
        <w:rPr>
          <w:rFonts w:ascii="Times New Roman" w:hAnsi="Times New Roman" w:cs="Times New Roman"/>
          <w:sz w:val="20"/>
          <w:szCs w:val="20"/>
        </w:rPr>
        <w:t xml:space="preserve">]</w:t>
      </w:r>
      <w:r>
        <w:rPr>
          <w:rFonts w:ascii="Times New Roman" w:hAnsi="Times New Roman" w:cs="Times New Roman"/>
          <w:sz w:val="20"/>
          <w:szCs w:val="20"/>
        </w:rPr>
        <w:t xml:space="preserve">, SmartCheck queried an XML representation of Solidity </w:t>
      </w:r>
      <w:r>
        <w:rPr>
          <w:rFonts w:ascii="Times New Roman" w:hAnsi="Times New Roman" w:cs="Times New Roman"/>
          <w:sz w:val="20"/>
          <w:szCs w:val="20"/>
        </w:rPr>
        <w:t xml:space="preserve">[</w:t>
      </w:r>
      <w:hyperlink w:anchor="ref_tikhomirov2018" w:history="1">
        <w:r>
          <w:rPr>
            <w:rFonts w:ascii="Times New Roman" w:hAnsi="Times New Roman" w:cs="Times New Roman"/>
            <w:color w:val="1F4FB5"/>
            <w:sz w:val="20"/>
            <w:szCs w:val="20"/>
          </w:rPr>
          <w:t xml:space="preserve">18</w:t>
        </w:r>
      </w:hyperlink>
      <w:r>
        <w:rPr>
          <w:rFonts w:ascii="Times New Roman" w:hAnsi="Times New Roman" w:cs="Times New Roman"/>
          <w:sz w:val="20"/>
          <w:szCs w:val="20"/>
        </w:rPr>
        <w:t xml:space="preserve">]</w:t>
      </w:r>
      <w:r>
        <w:rPr>
          <w:rFonts w:ascii="Times New Roman" w:hAnsi="Times New Roman" w:cs="Times New Roman"/>
          <w:sz w:val="20"/>
          <w:szCs w:val="20"/>
        </w:rPr>
        <w:t xml:space="preserve">, Mythril combined symbolic execution with taint analysis </w:t>
      </w:r>
      <w:r>
        <w:rPr>
          <w:rFonts w:ascii="Times New Roman" w:hAnsi="Times New Roman" w:cs="Times New Roman"/>
          <w:sz w:val="20"/>
          <w:szCs w:val="20"/>
        </w:rPr>
        <w:t xml:space="preserve">[</w:t>
      </w:r>
      <w:hyperlink w:anchor="ref_mythril" w:history="1">
        <w:r>
          <w:rPr>
            <w:rFonts w:ascii="Times New Roman" w:hAnsi="Times New Roman" w:cs="Times New Roman"/>
            <w:color w:val="1F4FB5"/>
            <w:sz w:val="20"/>
            <w:szCs w:val="20"/>
          </w:rPr>
          <w:t xml:space="preserve">19</w:t>
        </w:r>
      </w:hyperlink>
      <w:r>
        <w:rPr>
          <w:rFonts w:ascii="Times New Roman" w:hAnsi="Times New Roman" w:cs="Times New Roman"/>
          <w:sz w:val="20"/>
          <w:szCs w:val="20"/>
        </w:rPr>
        <w:t xml:space="preserve">]</w:t>
      </w:r>
      <w:r>
        <w:rPr>
          <w:rFonts w:ascii="Times New Roman" w:hAnsi="Times New Roman" w:cs="Times New Roman"/>
          <w:sz w:val="20"/>
          <w:szCs w:val="20"/>
        </w:rPr>
        <w:t xml:space="preserve">, MAIAN searched for traces that leak or lock funds </w:t>
      </w:r>
      <w:r>
        <w:rPr>
          <w:rFonts w:ascii="Times New Roman" w:hAnsi="Times New Roman" w:cs="Times New Roman"/>
          <w:sz w:val="20"/>
          <w:szCs w:val="20"/>
        </w:rPr>
        <w:t xml:space="preserve">[</w:t>
      </w:r>
      <w:hyperlink w:anchor="ref_nikolic2018" w:history="1">
        <w:r>
          <w:rPr>
            <w:rFonts w:ascii="Times New Roman" w:hAnsi="Times New Roman" w:cs="Times New Roman"/>
            <w:color w:val="1F4FB5"/>
            <w:sz w:val="20"/>
            <w:szCs w:val="20"/>
          </w:rPr>
          <w:t xml:space="preserve">20</w:t>
        </w:r>
      </w:hyperlink>
      <w:r>
        <w:rPr>
          <w:rFonts w:ascii="Times New Roman" w:hAnsi="Times New Roman" w:cs="Times New Roman"/>
          <w:sz w:val="20"/>
          <w:szCs w:val="20"/>
        </w:rPr>
        <w:t xml:space="preserve">]</w:t>
      </w:r>
      <w:r>
        <w:rPr>
          <w:rFonts w:ascii="Times New Roman" w:hAnsi="Times New Roman" w:cs="Times New Roman"/>
          <w:sz w:val="20"/>
          <w:szCs w:val="20"/>
        </w:rPr>
        <w:t xml:space="preserve">, VeriSmart verified arithmetic safety through transaction invariants </w:t>
      </w:r>
      <w:r>
        <w:rPr>
          <w:rFonts w:ascii="Times New Roman" w:hAnsi="Times New Roman" w:cs="Times New Roman"/>
          <w:sz w:val="20"/>
          <w:szCs w:val="20"/>
        </w:rPr>
        <w:t xml:space="preserve">[</w:t>
      </w:r>
      <w:hyperlink w:anchor="ref_so2020" w:history="1">
        <w:r>
          <w:rPr>
            <w:rFonts w:ascii="Times New Roman" w:hAnsi="Times New Roman" w:cs="Times New Roman"/>
            <w:color w:val="1F4FB5"/>
            <w:sz w:val="20"/>
            <w:szCs w:val="20"/>
          </w:rPr>
          <w:t xml:space="preserve">21</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Slither runs detectors over an SSA-based intermediate form </w:t>
      </w:r>
      <w:r>
        <w:rPr>
          <w:rFonts w:ascii="Times New Roman" w:hAnsi="Times New Roman" w:cs="Times New Roman"/>
          <w:sz w:val="20"/>
          <w:szCs w:val="20"/>
        </w:rPr>
        <w:t xml:space="preserve">[</w:t>
      </w:r>
      <w:hyperlink w:anchor="ref_feist2019" w:history="1">
        <w:r>
          <w:rPr>
            <w:rFonts w:ascii="Times New Roman" w:hAnsi="Times New Roman" w:cs="Times New Roman"/>
            <w:color w:val="1F4FB5"/>
            <w:sz w:val="20"/>
            <w:szCs w:val="20"/>
          </w:rPr>
          <w:t xml:space="preserve">6</w:t>
        </w:r>
      </w:hyperlink>
      <w:r>
        <w:rPr>
          <w:rFonts w:ascii="Times New Roman" w:hAnsi="Times New Roman" w:cs="Times New Roman"/>
          <w:sz w:val="20"/>
          <w:szCs w:val="20"/>
        </w:rPr>
        <w:t xml:space="preserve">]</w:t>
      </w:r>
      <w:r>
        <w:rPr>
          <w:rFonts w:ascii="Times New Roman" w:hAnsi="Times New Roman" w:cs="Times New Roman"/>
          <w:sz w:val="20"/>
          <w:szCs w:val="20"/>
        </w:rPr>
        <w:t xml:space="preserve">. Because these tools execute analyses rather than read tokens, input length is not their bottleneck. Learning-based detectors changed the representation: VulDeePecker learned from code gadgets sliced around API calls </w:t>
      </w:r>
      <w:r>
        <w:rPr>
          <w:rFonts w:ascii="Times New Roman" w:hAnsi="Times New Roman" w:cs="Times New Roman"/>
          <w:sz w:val="20"/>
          <w:szCs w:val="20"/>
        </w:rPr>
        <w:t xml:space="preserve">[</w:t>
      </w:r>
      <w:hyperlink w:anchor="ref_li2018vuldeepecker" w:history="1">
        <w:r>
          <w:rPr>
            <w:rFonts w:ascii="Times New Roman" w:hAnsi="Times New Roman" w:cs="Times New Roman"/>
            <w:color w:val="1F4FB5"/>
            <w:sz w:val="20"/>
            <w:szCs w:val="20"/>
          </w:rPr>
          <w:t xml:space="preserve">22</w:t>
        </w:r>
      </w:hyperlink>
      <w:r>
        <w:rPr>
          <w:rFonts w:ascii="Times New Roman" w:hAnsi="Times New Roman" w:cs="Times New Roman"/>
          <w:sz w:val="20"/>
          <w:szCs w:val="20"/>
        </w:rPr>
        <w:t xml:space="preserve">]</w:t>
      </w:r>
      <w:r>
        <w:rPr>
          <w:rFonts w:ascii="Times New Roman" w:hAnsi="Times New Roman" w:cs="Times New Roman"/>
          <w:sz w:val="20"/>
          <w:szCs w:val="20"/>
        </w:rPr>
        <w:t xml:space="preserve">, SySeVR sliced programs over dependence graphs </w:t>
      </w:r>
      <w:r>
        <w:rPr>
          <w:rFonts w:ascii="Times New Roman" w:hAnsi="Times New Roman" w:cs="Times New Roman"/>
          <w:sz w:val="20"/>
          <w:szCs w:val="20"/>
        </w:rPr>
        <w:t xml:space="preserve">[</w:t>
      </w:r>
      <w:hyperlink w:anchor="ref_li2022sysevr" w:history="1">
        <w:r>
          <w:rPr>
            <w:rFonts w:ascii="Times New Roman" w:hAnsi="Times New Roman" w:cs="Times New Roman"/>
            <w:color w:val="1F4FB5"/>
            <w:sz w:val="20"/>
            <w:szCs w:val="20"/>
          </w:rPr>
          <w:t xml:space="preserve">23</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Zhuang et al. applied graph neural networks to normalised contract graphs </w:t>
      </w:r>
      <w:r>
        <w:rPr>
          <w:rFonts w:ascii="Times New Roman" w:hAnsi="Times New Roman" w:cs="Times New Roman"/>
          <w:sz w:val="20"/>
          <w:szCs w:val="20"/>
        </w:rPr>
        <w:t xml:space="preserve">[</w:t>
      </w:r>
      <w:hyperlink w:anchor="ref_zhuang2020" w:history="1">
        <w:r>
          <w:rPr>
            <w:rFonts w:ascii="Times New Roman" w:hAnsi="Times New Roman" w:cs="Times New Roman"/>
            <w:color w:val="1F4FB5"/>
            <w:sz w:val="20"/>
            <w:szCs w:val="20"/>
          </w:rPr>
          <w:t xml:space="preserve">7</w:t>
        </w:r>
      </w:hyperlink>
      <w:r>
        <w:rPr>
          <w:rFonts w:ascii="Times New Roman" w:hAnsi="Times New Roman" w:cs="Times New Roman"/>
          <w:sz w:val="20"/>
          <w:szCs w:val="20"/>
        </w:rPr>
        <w:t xml:space="preserve">]</w:t>
      </w:r>
      <w:r>
        <w:rPr>
          <w:rFonts w:ascii="Times New Roman" w:hAnsi="Times New Roman" w:cs="Times New Roman"/>
          <w:sz w:val="20"/>
          <w:szCs w:val="20"/>
        </w:rPr>
        <w:t xml:space="preserve">. Their reductions serve a trained representation rather than a vulnerability taxonomy, and they must be retrained when the representation changes.</w:t>
      </w:r>
    </w:p>
    <w:p>
      <w:pPr>
        <w:widowControl/>
        <w:spacing w:before="0" w:after="0" w:line="240" w:lineRule="auto"/>
        <w:ind w:left="0" w:firstLine="200"/>
        <w:jc w:val="both"/>
      </w:pPr>
      <w:r>
        <w:rPr>
          <w:rFonts w:ascii="Times New Roman" w:hAnsi="Times New Roman" w:cs="Times New Roman"/>
          <w:sz w:val="20"/>
          <w:szCs w:val="20"/>
        </w:rPr>
        <w:t xml:space="preserve">Source-level detectors built on language models read the contract itself: GPTScan validates model-nominated candidates with static modules </w:t>
      </w:r>
      <w:r>
        <w:rPr>
          <w:rFonts w:ascii="Times New Roman" w:hAnsi="Times New Roman" w:cs="Times New Roman"/>
          <w:sz w:val="20"/>
          <w:szCs w:val="20"/>
        </w:rPr>
        <w:t xml:space="preserve">[</w:t>
      </w:r>
      <w:hyperlink w:anchor="ref_sun2024gptscan" w:history="1">
        <w:r>
          <w:rPr>
            <w:rFonts w:ascii="Times New Roman" w:hAnsi="Times New Roman" w:cs="Times New Roman"/>
            <w:color w:val="1F4FB5"/>
            <w:sz w:val="20"/>
            <w:szCs w:val="20"/>
          </w:rPr>
          <w:t xml:space="preserve">8</w:t>
        </w:r>
      </w:hyperlink>
      <w:r>
        <w:rPr>
          <w:rFonts w:ascii="Times New Roman" w:hAnsi="Times New Roman" w:cs="Times New Roman"/>
          <w:sz w:val="20"/>
          <w:szCs w:val="20"/>
        </w:rPr>
        <w:t xml:space="preserve">]</w:t>
      </w:r>
      <w:r>
        <w:rPr>
          <w:rFonts w:ascii="Times New Roman" w:hAnsi="Times New Roman" w:cs="Times New Roman"/>
          <w:sz w:val="20"/>
          <w:szCs w:val="20"/>
        </w:rPr>
        <w:t xml:space="preserve">, GPTLens pairs auditor and critic roles </w:t>
      </w:r>
      <w:r>
        <w:rPr>
          <w:rFonts w:ascii="Times New Roman" w:hAnsi="Times New Roman" w:cs="Times New Roman"/>
          <w:sz w:val="20"/>
          <w:szCs w:val="20"/>
        </w:rPr>
        <w:t xml:space="preserve">[</w:t>
      </w:r>
      <w:hyperlink w:anchor="ref_hu2023gptlens" w:history="1">
        <w:r>
          <w:rPr>
            <w:rFonts w:ascii="Times New Roman" w:hAnsi="Times New Roman" w:cs="Times New Roman"/>
            <w:color w:val="1F4FB5"/>
            <w:sz w:val="20"/>
            <w:szCs w:val="20"/>
          </w:rPr>
          <w:t xml:space="preserve">9</w:t>
        </w:r>
      </w:hyperlink>
      <w:r>
        <w:rPr>
          <w:rFonts w:ascii="Times New Roman" w:hAnsi="Times New Roman" w:cs="Times New Roman"/>
          <w:sz w:val="20"/>
          <w:szCs w:val="20"/>
        </w:rPr>
        <w:t xml:space="preserve">]</w:t>
      </w:r>
      <w:r>
        <w:rPr>
          <w:rFonts w:ascii="Times New Roman" w:hAnsi="Times New Roman" w:cs="Times New Roman"/>
          <w:sz w:val="20"/>
          <w:szCs w:val="20"/>
        </w:rPr>
        <w:t xml:space="preserve">, LLM-SmartAudit coordinates multiple agents </w:t>
      </w:r>
      <w:r>
        <w:rPr>
          <w:rFonts w:ascii="Times New Roman" w:hAnsi="Times New Roman" w:cs="Times New Roman"/>
          <w:sz w:val="20"/>
          <w:szCs w:val="20"/>
        </w:rPr>
        <w:t xml:space="preserve">[</w:t>
      </w:r>
      <w:hyperlink w:anchor="ref_wei2024smartaudit" w:history="1">
        <w:r>
          <w:rPr>
            <w:rFonts w:ascii="Times New Roman" w:hAnsi="Times New Roman" w:cs="Times New Roman"/>
            <w:color w:val="1F4FB5"/>
            <w:sz w:val="20"/>
            <w:szCs w:val="20"/>
          </w:rPr>
          <w:t xml:space="preserve">24</w:t>
        </w:r>
      </w:hyperlink>
      <w:r>
        <w:rPr>
          <w:rFonts w:ascii="Times New Roman" w:hAnsi="Times New Roman" w:cs="Times New Roman"/>
          <w:sz w:val="20"/>
          <w:szCs w:val="20"/>
        </w:rPr>
        <w:t xml:space="preserve">]</w:t>
      </w:r>
      <w:r>
        <w:rPr>
          <w:rFonts w:ascii="Times New Roman" w:hAnsi="Times New Roman" w:cs="Times New Roman"/>
          <w:sz w:val="20"/>
          <w:szCs w:val="20"/>
        </w:rPr>
        <w:t xml:space="preserve">, LLM4Vuln separates knowledge, tool use and reasoning </w:t>
      </w:r>
      <w:r>
        <w:rPr>
          <w:rFonts w:ascii="Times New Roman" w:hAnsi="Times New Roman" w:cs="Times New Roman"/>
          <w:sz w:val="20"/>
          <w:szCs w:val="20"/>
        </w:rPr>
        <w:t xml:space="preserve">[</w:t>
      </w:r>
      <w:hyperlink w:anchor="ref_sun2024llm4vuln" w:history="1">
        <w:r>
          <w:rPr>
            <w:rFonts w:ascii="Times New Roman" w:hAnsi="Times New Roman" w:cs="Times New Roman"/>
            <w:color w:val="1F4FB5"/>
            <w:sz w:val="20"/>
            <w:szCs w:val="20"/>
          </w:rPr>
          <w:t xml:space="preserve">25</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iAudit combines fine-tuned detectors with ranking and critic agents </w:t>
      </w:r>
      <w:r>
        <w:rPr>
          <w:rFonts w:ascii="Times New Roman" w:hAnsi="Times New Roman" w:cs="Times New Roman"/>
          <w:sz w:val="20"/>
          <w:szCs w:val="20"/>
        </w:rPr>
        <w:t xml:space="preserve">[</w:t>
      </w:r>
      <w:hyperlink w:anchor="ref_ma2025iaudit" w:history="1">
        <w:r>
          <w:rPr>
            <w:rFonts w:ascii="Times New Roman" w:hAnsi="Times New Roman" w:cs="Times New Roman"/>
            <w:color w:val="1F4FB5"/>
            <w:sz w:val="20"/>
            <w:szCs w:val="20"/>
          </w:rPr>
          <w:t xml:space="preserve">10</w:t>
        </w:r>
      </w:hyperlink>
      <w:r>
        <w:rPr>
          <w:rFonts w:ascii="Times New Roman" w:hAnsi="Times New Roman" w:cs="Times New Roman"/>
          <w:sz w:val="20"/>
          <w:szCs w:val="20"/>
        </w:rPr>
        <w:t xml:space="preserve">]</w:t>
      </w:r>
      <w:r>
        <w:rPr>
          <w:rFonts w:ascii="Times New Roman" w:hAnsi="Times New Roman" w:cs="Times New Roman"/>
          <w:sz w:val="20"/>
          <w:szCs w:val="20"/>
        </w:rPr>
        <w:t xml:space="preserve">. All of them receive the whole contract, and context length is a recurring constraint in this line of work </w:t>
      </w:r>
      <w:r>
        <w:rPr>
          <w:rFonts w:ascii="Times New Roman" w:hAnsi="Times New Roman" w:cs="Times New Roman"/>
          <w:sz w:val="20"/>
          <w:szCs w:val="20"/>
        </w:rPr>
        <w:t xml:space="preserve">[</w:t>
      </w:r>
      <w:hyperlink w:anchor="ref_he2024review" w:history="1">
        <w:r>
          <w:rPr>
            <w:rFonts w:ascii="Times New Roman" w:hAnsi="Times New Roman" w:cs="Times New Roman"/>
            <w:color w:val="1F4FB5"/>
            <w:sz w:val="20"/>
            <w:szCs w:val="20"/>
          </w:rPr>
          <w:t xml:space="preserve">11</w:t>
        </w:r>
      </w:hyperlink>
      <w:r>
        <w:rPr>
          <w:rFonts w:ascii="Times New Roman" w:hAnsi="Times New Roman" w:cs="Times New Roman"/>
          <w:sz w:val="20"/>
          <w:szCs w:val="20"/>
        </w:rPr>
        <w:t xml:space="preserve">]</w:t>
      </w:r>
      <w:r>
        <w:rPr>
          <w:rFonts w:ascii="Times New Roman" w:hAnsi="Times New Roman" w:cs="Times New Roman"/>
          <w:sz w:val="20"/>
          <w:szCs w:val="20"/>
        </w:rPr>
        <w:t xml:space="preserve">. LineGuard </w:t>
      </w:r>
      <w:r>
        <w:rPr>
          <w:rFonts w:ascii="Times New Roman" w:hAnsi="Times New Roman" w:cs="Times New Roman"/>
          <w:sz w:val="20"/>
          <w:szCs w:val="20"/>
        </w:rPr>
        <w:t xml:space="preserve">[</w:t>
      </w:r>
      <w:hyperlink w:anchor="ref_lineguard" w:history="1">
        <w:r>
          <w:rPr>
            <w:rFonts w:ascii="Times New Roman" w:hAnsi="Times New Roman" w:cs="Times New Roman"/>
            <w:color w:val="1F4FB5"/>
            <w:sz w:val="20"/>
            <w:szCs w:val="20"/>
          </w:rPr>
          <w:t xml:space="preserve">15</w:t>
        </w:r>
      </w:hyperlink>
      <w:r>
        <w:rPr>
          <w:rFonts w:ascii="Times New Roman" w:hAnsi="Times New Roman" w:cs="Times New Roman"/>
          <w:sz w:val="20"/>
          <w:szCs w:val="20"/>
        </w:rPr>
        <w:t xml:space="preserve">]</w:t>
      </w:r>
      <w:r>
        <w:rPr>
          <w:rFonts w:ascii="Times New Roman" w:hAnsi="Times New Roman" w:cs="Times New Roman"/>
          <w:sz w:val="20"/>
          <w:szCs w:val="20"/>
        </w:rPr>
        <w:t xml:space="preserve"> already narrows the input by ranking candidate lines with category-specific regular expressions and passing the top-ranked lines with a fixed context window, but it does so for one category given in advance and without isolating the effect of pruning on evidence or token cost.</w:t>
      </w:r>
    </w:p>
    <w:p>
      <w:pPr>
        <w:keepNext/>
        <w:keepLines/>
        <w:widowControl/>
        <w:spacing w:before="100" w:after="60" w:line="240" w:lineRule="auto"/>
        <w:jc w:val="left"/>
      </w:pPr>
      <w:r>
        <w:rPr>
          <w:rFonts w:ascii="Times New Roman" w:hAnsi="Times New Roman" w:cs="Times New Roman"/>
          <w:i/>
          <w:sz w:val="20"/>
          <w:szCs w:val="20"/>
        </w:rPr>
        <w:t xml:space="preserve">B. Input Reduction and Program Slicing</w:t>
      </w:r>
    </w:p>
    <w:p>
      <w:pPr>
        <w:widowControl/>
        <w:spacing w:before="0" w:after="0" w:line="240" w:lineRule="auto"/>
        <w:jc w:val="both"/>
      </w:pPr>
      <w:r>
        <w:rPr>
          <w:rFonts w:ascii="Times New Roman" w:hAnsi="Times New Roman" w:cs="Times New Roman"/>
          <w:sz w:val="20"/>
          <w:szCs w:val="20"/>
        </w:rPr>
        <w:t xml:space="preserve">Generic methods reduce long inputs statistically. LLMLingua drops low-information tokens with a small language model </w:t>
      </w:r>
      <w:r>
        <w:rPr>
          <w:rFonts w:ascii="Times New Roman" w:hAnsi="Times New Roman" w:cs="Times New Roman"/>
          <w:sz w:val="20"/>
          <w:szCs w:val="20"/>
        </w:rPr>
        <w:t xml:space="preserve">[</w:t>
      </w:r>
      <w:hyperlink w:anchor="ref_jiang2023llmlingua" w:history="1">
        <w:r>
          <w:rPr>
            <w:rFonts w:ascii="Times New Roman" w:hAnsi="Times New Roman" w:cs="Times New Roman"/>
            <w:color w:val="1F4FB5"/>
            <w:sz w:val="20"/>
            <w:szCs w:val="20"/>
          </w:rPr>
          <w:t xml:space="preserve">13</w:t>
        </w:r>
      </w:hyperlink>
      <w:r>
        <w:rPr>
          <w:rFonts w:ascii="Times New Roman" w:hAnsi="Times New Roman" w:cs="Times New Roman"/>
          <w:sz w:val="20"/>
          <w:szCs w:val="20"/>
        </w:rPr>
        <w:t xml:space="preserve">]</w:t>
      </w:r>
      <w:r>
        <w:rPr>
          <w:rFonts w:ascii="Times New Roman" w:hAnsi="Times New Roman" w:cs="Times New Roman"/>
          <w:sz w:val="20"/>
          <w:szCs w:val="20"/>
        </w:rPr>
        <w:t xml:space="preserve">, LongLLMLingua adds question-aware compression </w:t>
      </w:r>
      <w:r>
        <w:rPr>
          <w:rFonts w:ascii="Times New Roman" w:hAnsi="Times New Roman" w:cs="Times New Roman"/>
          <w:sz w:val="20"/>
          <w:szCs w:val="20"/>
        </w:rPr>
        <w:t xml:space="preserve">[</w:t>
      </w:r>
      <w:hyperlink w:anchor="ref_jiang2024longllmlingua" w:history="1">
        <w:r>
          <w:rPr>
            <w:rFonts w:ascii="Times New Roman" w:hAnsi="Times New Roman" w:cs="Times New Roman"/>
            <w:color w:val="1F4FB5"/>
            <w:sz w:val="20"/>
            <w:szCs w:val="20"/>
          </w:rPr>
          <w:t xml:space="preserve">26</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retrieval-augmented generation fetches only relevant passages </w:t>
      </w:r>
      <w:r>
        <w:rPr>
          <w:rFonts w:ascii="Times New Roman" w:hAnsi="Times New Roman" w:cs="Times New Roman"/>
          <w:sz w:val="20"/>
          <w:szCs w:val="20"/>
        </w:rPr>
        <w:t xml:space="preserve">[</w:t>
      </w:r>
      <w:hyperlink w:anchor="ref_lewis2020rag" w:history="1">
        <w:r>
          <w:rPr>
            <w:rFonts w:ascii="Times New Roman" w:hAnsi="Times New Roman" w:cs="Times New Roman"/>
            <w:color w:val="1F4FB5"/>
            <w:sz w:val="20"/>
            <w:szCs w:val="20"/>
          </w:rPr>
          <w:t xml:space="preserve">27</w:t>
        </w:r>
      </w:hyperlink>
      <w:r>
        <w:rPr>
          <w:rFonts w:ascii="Times New Roman" w:hAnsi="Times New Roman" w:cs="Times New Roman"/>
          <w:sz w:val="20"/>
          <w:szCs w:val="20"/>
        </w:rPr>
        <w:t xml:space="preserve">]</w:t>
      </w:r>
      <w:r>
        <w:rPr>
          <w:rFonts w:ascii="Times New Roman" w:hAnsi="Times New Roman" w:cs="Times New Roman"/>
          <w:sz w:val="20"/>
          <w:szCs w:val="20"/>
        </w:rPr>
        <w:t xml:space="preserve">; none of them can guarantee that a security-critical statement survives. Program slicing offers that guarantee by computing the statements that affect a criterion </w:t>
      </w:r>
      <w:r>
        <w:rPr>
          <w:rFonts w:ascii="Times New Roman" w:hAnsi="Times New Roman" w:cs="Times New Roman"/>
          <w:sz w:val="20"/>
          <w:szCs w:val="20"/>
        </w:rPr>
        <w:t xml:space="preserve">[</w:t>
      </w:r>
      <w:hyperlink w:anchor="ref_weiser1981" w:history="1">
        <w:r>
          <w:rPr>
            <w:rFonts w:ascii="Times New Roman" w:hAnsi="Times New Roman" w:cs="Times New Roman"/>
            <w:color w:val="1F4FB5"/>
            <w:sz w:val="20"/>
            <w:szCs w:val="20"/>
          </w:rPr>
          <w:t xml:space="preserve">14</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thin slicing keeps only value-producing statements </w:t>
      </w:r>
      <w:r>
        <w:rPr>
          <w:rFonts w:ascii="Times New Roman" w:hAnsi="Times New Roman" w:cs="Times New Roman"/>
          <w:sz w:val="20"/>
          <w:szCs w:val="20"/>
        </w:rPr>
        <w:t xml:space="preserve">[</w:t>
      </w:r>
      <w:hyperlink w:anchor="ref_sridharan2007" w:history="1">
        <w:r>
          <w:rPr>
            <w:rFonts w:ascii="Times New Roman" w:hAnsi="Times New Roman" w:cs="Times New Roman"/>
            <w:color w:val="1F4FB5"/>
            <w:sz w:val="20"/>
            <w:szCs w:val="20"/>
          </w:rPr>
          <w:t xml:space="preserve">28</w:t>
        </w:r>
      </w:hyperlink>
      <w:r>
        <w:rPr>
          <w:rFonts w:ascii="Times New Roman" w:hAnsi="Times New Roman" w:cs="Times New Roman"/>
          <w:sz w:val="20"/>
          <w:szCs w:val="20"/>
        </w:rPr>
        <w:t xml:space="preserve">]</w:t>
      </w:r>
      <w:r>
        <w:rPr>
          <w:rFonts w:ascii="Times New Roman" w:hAnsi="Times New Roman" w:cs="Times New Roman"/>
          <w:sz w:val="20"/>
          <w:szCs w:val="20"/>
        </w:rPr>
        <w:t xml:space="preserve">, but both need a compilable program and a dependence graph, a strong requirement for deployed contracts spanning many compiler versions. AnchorSlice sits between these positions: coarser than dependence-based slicing, model-free unlike prompt compression, and guided by the vulnerability taxonomy itself.</w:t>
      </w:r>
    </w:p>
    <w:p>
      <w:pPr>
        <w:keepNext/>
        <w:keepLines/>
        <w:widowControl/>
        <w:spacing w:before="100" w:after="60" w:line="240" w:lineRule="auto"/>
        <w:jc w:val="left"/>
      </w:pPr>
      <w:r>
        <w:rPr>
          <w:rFonts w:ascii="Times New Roman" w:hAnsi="Times New Roman" w:cs="Times New Roman"/>
          <w:i/>
          <w:sz w:val="20"/>
          <w:szCs w:val="20"/>
        </w:rPr>
        <w:t xml:space="preserve">C. Benchmarks and Positioning</w:t>
      </w:r>
    </w:p>
    <w:p>
      <w:pPr>
        <w:widowControl/>
        <w:spacing w:before="0" w:after="0" w:line="240" w:lineRule="auto"/>
        <w:jc w:val="both"/>
      </w:pPr>
      <w:r>
        <w:rPr>
          <w:rFonts w:ascii="Times New Roman" w:hAnsi="Times New Roman" w:cs="Times New Roman"/>
          <w:sz w:val="20"/>
          <w:szCs w:val="20"/>
        </w:rPr>
        <w:t xml:space="preserve">ScrawlD labels real contracts by majority vote over five analysers </w:t>
      </w:r>
      <w:r>
        <w:rPr>
          <w:rFonts w:ascii="Times New Roman" w:hAnsi="Times New Roman" w:cs="Times New Roman"/>
          <w:sz w:val="20"/>
          <w:szCs w:val="20"/>
        </w:rPr>
        <w:t xml:space="preserve">[</w:t>
      </w:r>
      <w:hyperlink w:anchor="ref_yashavant2022" w:history="1">
        <w:r>
          <w:rPr>
            <w:rFonts w:ascii="Times New Roman" w:hAnsi="Times New Roman" w:cs="Times New Roman"/>
            <w:color w:val="1F4FB5"/>
            <w:sz w:val="20"/>
            <w:szCs w:val="20"/>
          </w:rPr>
          <w:t xml:space="preserve">29</w:t>
        </w:r>
      </w:hyperlink>
      <w:r>
        <w:rPr>
          <w:rFonts w:ascii="Times New Roman" w:hAnsi="Times New Roman" w:cs="Times New Roman"/>
          <w:sz w:val="20"/>
          <w:szCs w:val="20"/>
        </w:rPr>
        <w:t xml:space="preserve">]</w:t>
      </w:r>
      <w:r>
        <w:rPr>
          <w:rFonts w:ascii="Times New Roman" w:hAnsi="Times New Roman" w:cs="Times New Roman"/>
          <w:sz w:val="20"/>
          <w:szCs w:val="20"/>
        </w:rPr>
        <w:t xml:space="preserve">, and DAppSCAN derives weakness datasets from 1,199 audit reports </w:t>
      </w:r>
      <w:r>
        <w:rPr>
          <w:rFonts w:ascii="Times New Roman" w:hAnsi="Times New Roman" w:cs="Times New Roman"/>
          <w:sz w:val="20"/>
          <w:szCs w:val="20"/>
        </w:rPr>
        <w:t xml:space="preserve">[</w:t>
      </w:r>
      <w:hyperlink w:anchor="ref_zheng2024dappscan" w:history="1">
        <w:r>
          <w:rPr>
            <w:rFonts w:ascii="Times New Roman" w:hAnsi="Times New Roman" w:cs="Times New Roman"/>
            <w:color w:val="1F4FB5"/>
            <w:sz w:val="20"/>
            <w:szCs w:val="20"/>
          </w:rPr>
          <w:t xml:space="preserve">30</w:t>
        </w:r>
      </w:hyperlink>
      <w:r>
        <w:rPr>
          <w:rFonts w:ascii="Times New Roman" w:hAnsi="Times New Roman" w:cs="Times New Roman"/>
          <w:sz w:val="20"/>
          <w:szCs w:val="20"/>
        </w:rPr>
        <w:t xml:space="preserve">]</w:t>
      </w:r>
      <w:r>
        <w:rPr>
          <w:rFonts w:ascii="Times New Roman" w:hAnsi="Times New Roman" w:cs="Times New Roman"/>
          <w:sz w:val="20"/>
          <w:szCs w:val="20"/>
        </w:rPr>
        <w:t xml:space="preserve">. We use DIVE </w:t>
      </w:r>
      <w:r>
        <w:rPr>
          <w:rFonts w:ascii="Times New Roman" w:hAnsi="Times New Roman" w:cs="Times New Roman"/>
          <w:sz w:val="20"/>
          <w:szCs w:val="20"/>
        </w:rPr>
        <w:t xml:space="preserve">[</w:t>
      </w:r>
      <w:hyperlink w:anchor="ref_dive2026" w:history="1">
        <w:r>
          <w:rPr>
            <w:rFonts w:ascii="Times New Roman" w:hAnsi="Times New Roman" w:cs="Times New Roman"/>
            <w:color w:val="1F4FB5"/>
            <w:sz w:val="20"/>
            <w:szCs w:val="20"/>
          </w:rPr>
          <w:t xml:space="preserve">16</w:t>
        </w:r>
      </w:hyperlink>
      <w:r>
        <w:rPr>
          <w:rFonts w:ascii="Times New Roman" w:hAnsi="Times New Roman" w:cs="Times New Roman"/>
          <w:sz w:val="20"/>
          <w:szCs w:val="20"/>
        </w:rPr>
        <w:t xml:space="preserve">]</w:t>
      </w:r>
      <w:r>
        <w:rPr>
          <w:rFonts w:ascii="Times New Roman" w:hAnsi="Times New Roman" w:cs="Times New Roman"/>
          <w:sz w:val="20"/>
          <w:szCs w:val="20"/>
        </w:rPr>
        <w:t xml:space="preserve">, which labels 22,330 contracts against DASP categories 1–8 by aggregating MAIAN, Mythril, Semgrep, Slither, Solhint and VeriSmart through power-based voting with post-hoc validation of positive findings. Its labels are assigned per contract, which determines how evidence retention can be validated. To our knowledge, AnchorSlice is the first input reduction stage for vulnerability detection that is at once model-free, guided by a full vulnerability taxonomy, and validated for evidence retention on a labelled smart contract benchmark.</w:t>
      </w:r>
    </w:p>
    <w:p>
      <w:pPr>
        <w:keepNext/>
        <w:keepLines/>
        <w:widowControl/>
        <w:spacing w:before="160" w:after="80" w:line="240" w:lineRule="auto"/>
        <w:jc w:val="center"/>
      </w:pPr>
      <w:r>
        <w:rPr>
          <w:rFonts w:ascii="Times New Roman" w:hAnsi="Times New Roman" w:cs="Times New Roman"/>
          <w:smallCaps/>
          <w:sz w:val="20"/>
          <w:szCs w:val="20"/>
        </w:rPr>
        <w:t xml:space="preserve">III.  AnchorSlice</w:t>
      </w:r>
    </w:p>
    <w:p>
      <w:pPr>
        <w:widowControl/>
        <w:spacing w:before="0" w:after="0" w:line="240" w:lineRule="auto"/>
        <w:jc w:val="both"/>
        <w:sectPr>
          <w:type w:val="continuous"/>
          <w:pgSz w:w="11906" w:h="16838"/>
          <w:pgMar w:top="1077" w:right="1021" w:bottom="1418" w:left="1021" w:header="720" w:footer="720" w:gutter="0"/>
          <w:cols w:num="2" w:space="397" w:equalWidth="1"/>
        </w:sectPr>
      </w:pPr>
      <w:r>
        <w:rPr>
          <w:rFonts w:ascii="Times New Roman" w:hAnsi="Times New Roman" w:cs="Times New Roman"/>
          <w:sz w:val="20"/>
          <w:szCs w:val="20"/>
        </w:rPr>
        <w:t xml:space="preserve">AnchorSlice converts a complete Solidity contract into a compact slice that retains, for every DASP category, the regions able to host it, so that a downstream detector reads fewer tokens without losing evidence. Fig. 1 places the slicer in the detection pipeline, Table I lists its anchors, and Algorithm 1 gives the procedure. This section first states the design principles, then describes the lexical anchors and the visibility gate, the extraction and merging of windows together with library collapse, and finally the rendering of the slice for the detector, illustrated in Fig. 2.</w:t>
      </w:r>
    </w:p>
    <w:p>
      <w:pPr>
        <w:keepNext/>
        <w:spacing w:before="120" w:after="40"/>
        <w:jc w:val="center"/>
      </w:pPr>
      <w:r>
        <w:drawing>
          <wp:inline distT="0" distB="0" distL="0" distR="0">
            <wp:extent cx="6096000" cy="2355155"/>
            <wp:docPr id="101" name="Figure 1"/>
            <a:graphic xmlns:a="http://schemas.openxmlformats.org/drawingml/2006/main">
              <a:graphicData uri="http://schemas.openxmlformats.org/drawingml/2006/picture">
                <pic:pic xmlns:pic="http://schemas.openxmlformats.org/drawingml/2006/picture">
                  <pic:nvPicPr>
                    <pic:cNvPr id="101" name="Figure 1"/>
                    <pic:cNvPicPr/>
                  </pic:nvPicPr>
                  <pic:blipFill>
                    <a:blip r:embed="rIdImg1"/>
                    <a:stretch>
                      <a:fillRect/>
                    </a:stretch>
                  </pic:blipFill>
                  <pic:spPr>
                    <a:xfrm>
                      <a:off x="0" y="0"/>
                      <a:ext cx="6096000" cy="2355155"/>
                    </a:xfrm>
                    <a:prstGeom prst="rect">
                      <a:avLst/>
                    </a:prstGeom>
                  </pic:spPr>
                </pic:pic>
              </a:graphicData>
            </a:graphic>
          </wp:inline>
        </w:drawing>
      </w:r>
    </w:p>
    <w:p>
      <w:pPr>
        <w:widowControl/>
        <w:spacing w:before="60" w:after="100" w:line="240" w:lineRule="auto"/>
        <w:jc w:val="both"/>
      </w:pPr>
      <w:r>
        <w:rPr>
          <w:rFonts w:ascii="Times New Roman" w:hAnsi="Times New Roman" w:cs="Times New Roman"/>
          <w:b/>
          <w:sz w:val="16"/>
          <w:szCs w:val="16"/>
        </w:rPr>
        <w:t xml:space="preserve">Fig. 1.</w:t>
      </w:r>
      <w:r>
        <w:rPr>
          <w:rFonts w:ascii="Times New Roman" w:hAnsi="Times New Roman" w:cs="Times New Roman"/>
          <w:sz w:val="16"/>
          <w:szCs w:val="16"/>
        </w:rPr>
        <w:t xml:space="preserve">  The two arms of the experiment on 200 contracts. Arm A is ordinary practice: the complete source with a short instruction. Arm B inserts the three AnchorSlice stages S1–S3 and pairs the slice with the calibrated prompt. Detector and output schema are identical in both arms; per-contract cost is given beneath each arm.</w:t>
      </w:r>
    </w:p>
    <w:p>
      <w:pPr>
        <w:keepNext/>
        <w:keepLines/>
        <w:widowControl/>
        <w:spacing w:before="120" w:after="60" w:line="240" w:lineRule="auto"/>
        <w:jc w:val="center"/>
      </w:pPr>
      <w:r>
        <w:rPr>
          <w:rFonts w:ascii="Times New Roman" w:hAnsi="Times New Roman" w:cs="Times New Roman"/>
          <w:smallCaps/>
          <w:sz w:val="16"/>
          <w:szCs w:val="16"/>
        </w:rPr>
        <w:t xml:space="preserve">Table I.  Anchor Specification for the Eight DASP Categories</w:t>
      </w:r>
    </w:p>
    <w:tbl>
      <w:tblPr>
        <w:tblW w:w="9860" w:type="dxa"/>
        <w:jc w:val="center"/>
        <w:tblBorders>
          <w:top w:val="single" w:sz="8" w:space="0" w:color="000000"/>
          <w:bottom w:val="single" w:sz="8" w:space="0" w:color="000000"/>
        </w:tblBorders>
        <w:tblLayout w:type="fixed"/>
        <w:tblCellMar>
          <w:top w:w="0" w:type="dxa"/>
          <w:left w:w="45" w:type="dxa"/>
          <w:bottom w:w="0" w:type="dxa"/>
          <w:right w:w="45" w:type="dxa"/>
        </w:tblCellMar>
      </w:tblPr>
      <w:tblGrid>
        <w:gridCol w:w="1560"/>
        <w:gridCol w:w="6650"/>
        <w:gridCol w:w="800"/>
        <w:gridCol w:w="850"/>
      </w:tblGrid>
      <w:tr>
        <w:trPr>
          <w:cantSplit/>
          <w:tblHeader/>
        </w:trPr>
        <w:tc>
          <w:tcPr>
            <w:tcW w:w="1560" w:type="dxa"/>
            <w:tcBorders>
              <w:bottom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Category</w:t>
            </w:r>
          </w:p>
        </w:tc>
        <w:tc>
          <w:tcPr>
            <w:tcW w:w="6650" w:type="dxa"/>
            <w:tcBorders>
              <w:bottom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Anchor expressions</w:t>
            </w:r>
          </w:p>
        </w:tc>
        <w:tc>
          <w:tcPr>
            <w:tcW w:w="800" w:type="dxa"/>
            <w:tcBorders>
              <w:bottom w:val="single" w:sz="8" w:space="0" w:color="000000"/>
            </w:tcBorders>
            <w:vAlign w:val="center"/>
          </w:tcPr>
          <w:p>
            <w:pPr>
              <w:widowControl/>
              <w:spacing w:before="6" w:after="6" w:line="240" w:lineRule="auto"/>
              <w:jc w:val="center"/>
            </w:pPr>
            <w:r>
              <w:rPr>
                <w:rFonts w:ascii="Times New Roman" w:hAnsi="Times New Roman" w:cs="Times New Roman"/>
                <w:b/>
                <w:sz w:val="16"/>
                <w:szCs w:val="16"/>
              </w:rPr>
              <w:t xml:space="preserve">Gate</w:t>
            </w:r>
          </w:p>
        </w:tc>
        <w:tc>
          <w:tcPr>
            <w:tcW w:w="85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Retained</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Reentrancy</w:t>
            </w:r>
          </w:p>
        </w:tc>
        <w:tc>
          <w:tcPr>
            <w:tcW w:w="6650" w:type="dxa"/>
            <w:vAlign w:val="center"/>
          </w:tcPr>
          <w:p>
            <w:pPr>
              <w:widowControl/>
              <w:spacing w:before="6" w:after="6" w:line="240" w:lineRule="auto"/>
              <w:jc w:val="left"/>
            </w:pPr>
            <w:r>
              <w:rPr>
                <w:rFonts w:ascii="Courier New" w:hAnsi="Courier New" w:cs="Courier New"/>
                <w:sz w:val="14"/>
                <w:szCs w:val="14"/>
              </w:rPr>
              <w:t xml:space="preserve">EXT</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view/pure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98/98</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Access Control</w:t>
            </w:r>
          </w:p>
        </w:tc>
        <w:tc>
          <w:tcPr>
            <w:tcW w:w="6650" w:type="dxa"/>
            <w:vAlign w:val="center"/>
          </w:tcPr>
          <w:p>
            <w:pPr>
              <w:widowControl/>
              <w:spacing w:before="6" w:after="6" w:line="240" w:lineRule="auto"/>
              <w:jc w:val="left"/>
            </w:pPr>
            <w:r>
              <w:rPr>
                <w:rFonts w:ascii="Courier New" w:hAnsi="Courier New" w:cs="Courier New"/>
                <w:sz w:val="14"/>
                <w:szCs w:val="14"/>
              </w:rPr>
              <w:t xml:space="preserve">modifier</w:t>
            </w:r>
            <w:r>
              <w:rPr>
                <w:rFonts w:ascii="Times New Roman" w:hAnsi="Times New Roman" w:cs="Times New Roman"/>
                <w:sz w:val="16"/>
                <w:szCs w:val="16"/>
              </w:rPr>
              <w:t xml:space="preserve"> · </w:t>
            </w:r>
            <w:r>
              <w:rPr>
                <w:rFonts w:ascii="Courier New" w:hAnsi="Courier New" w:cs="Courier New"/>
                <w:sz w:val="14"/>
                <w:szCs w:val="14"/>
              </w:rPr>
              <w:t xml:space="preserve">only\w+</w:t>
            </w:r>
            <w:r>
              <w:rPr>
                <w:rFonts w:ascii="Times New Roman" w:hAnsi="Times New Roman" w:cs="Times New Roman"/>
                <w:sz w:val="16"/>
                <w:szCs w:val="16"/>
              </w:rPr>
              <w:t xml:space="preserve"> · </w:t>
            </w:r>
            <w:r>
              <w:rPr>
                <w:rFonts w:ascii="Courier New" w:hAnsi="Courier New" w:cs="Courier New"/>
                <w:sz w:val="14"/>
                <w:szCs w:val="14"/>
              </w:rPr>
              <w:t xml:space="preserve">(_)owner =</w:t>
            </w:r>
            <w:r>
              <w:rPr>
                <w:rFonts w:ascii="Times New Roman" w:hAnsi="Times New Roman" w:cs="Times New Roman"/>
                <w:sz w:val="16"/>
                <w:szCs w:val="16"/>
              </w:rPr>
              <w:t xml:space="preserve"> · </w:t>
            </w:r>
            <w:r>
              <w:rPr>
                <w:rFonts w:ascii="Courier New" w:hAnsi="Courier New" w:cs="Courier New"/>
                <w:sz w:val="14"/>
                <w:szCs w:val="14"/>
              </w:rPr>
              <w:t xml:space="preserve">tx.origin</w:t>
            </w:r>
            <w:r>
              <w:rPr>
                <w:rFonts w:ascii="Times New Roman" w:hAnsi="Times New Roman" w:cs="Times New Roman"/>
                <w:sz w:val="16"/>
                <w:szCs w:val="16"/>
              </w:rPr>
              <w:t xml:space="preserve"> · </w:t>
            </w:r>
            <w:r>
              <w:rPr>
                <w:rFonts w:ascii="Courier New" w:hAnsi="Courier New" w:cs="Courier New"/>
                <w:sz w:val="14"/>
                <w:szCs w:val="14"/>
              </w:rPr>
              <w:t xml:space="preserve">selfdestruct</w:t>
            </w:r>
            <w:r>
              <w:rPr>
                <w:rFonts w:ascii="Times New Roman" w:hAnsi="Times New Roman" w:cs="Times New Roman"/>
                <w:sz w:val="16"/>
                <w:szCs w:val="16"/>
              </w:rPr>
              <w:t xml:space="preserve"> · </w:t>
            </w:r>
            <w:r>
              <w:rPr>
                <w:rFonts w:ascii="Courier New" w:hAnsi="Courier New" w:cs="Courier New"/>
                <w:sz w:val="14"/>
                <w:szCs w:val="14"/>
              </w:rPr>
              <w:t xml:space="preserve">suicide</w:t>
            </w:r>
            <w:r>
              <w:rPr>
                <w:rFonts w:ascii="Times New Roman" w:hAnsi="Times New Roman" w:cs="Times New Roman"/>
                <w:sz w:val="16"/>
                <w:szCs w:val="16"/>
              </w:rPr>
              <w:t xml:space="preserve"> · </w:t>
            </w:r>
            <w:r>
              <w:rPr>
                <w:rFonts w:ascii="Courier New" w:hAnsi="Courier New" w:cs="Courier New"/>
                <w:sz w:val="14"/>
                <w:szCs w:val="14"/>
              </w:rPr>
              <w:t xml:space="preserve">delegatecall</w:t>
            </w:r>
            <w:r>
              <w:rPr>
                <w:rFonts w:ascii="Times New Roman" w:hAnsi="Times New Roman" w:cs="Times New Roman"/>
                <w:sz w:val="16"/>
                <w:szCs w:val="16"/>
              </w:rPr>
              <w:t xml:space="preserve"> · </w:t>
            </w:r>
            <w:r>
              <w:rPr>
                <w:rFonts w:ascii="Courier New" w:hAnsi="Courier New" w:cs="Courier New"/>
                <w:sz w:val="14"/>
                <w:szCs w:val="14"/>
              </w:rPr>
              <w:t xml:space="preserve">require(msg.sender</w:t>
            </w:r>
            <w:r>
              <w:rPr>
                <w:rFonts w:ascii="Times New Roman" w:hAnsi="Times New Roman" w:cs="Times New Roman"/>
                <w:sz w:val="16"/>
                <w:szCs w:val="16"/>
              </w:rPr>
              <w:t xml:space="preserve"> · </w:t>
            </w:r>
            <w:r>
              <w:rPr>
                <w:rFonts w:ascii="Courier New" w:hAnsi="Courier New" w:cs="Courier New"/>
                <w:sz w:val="14"/>
                <w:szCs w:val="14"/>
              </w:rPr>
              <w:t xml:space="preserve">renounce</w:t>
            </w:r>
            <w:r>
              <w:rPr>
                <w:rFonts w:ascii="Times New Roman" w:hAnsi="Times New Roman" w:cs="Times New Roman"/>
                <w:sz w:val="16"/>
                <w:szCs w:val="16"/>
              </w:rPr>
              <w:t xml:space="preserve"> · </w:t>
            </w:r>
            <w:r>
              <w:rPr>
                <w:rFonts w:ascii="Courier New" w:hAnsi="Courier New" w:cs="Courier New"/>
                <w:sz w:val="14"/>
                <w:szCs w:val="14"/>
              </w:rPr>
              <w:t xml:space="preserve">transferOwnership</w:t>
            </w:r>
            <w:r>
              <w:rPr>
                <w:rFonts w:ascii="Times New Roman" w:hAnsi="Times New Roman" w:cs="Times New Roman"/>
                <w:sz w:val="16"/>
                <w:szCs w:val="16"/>
              </w:rPr>
              <w:t xml:space="preserve"> · </w:t>
            </w:r>
            <w:r>
              <w:rPr>
                <w:rFonts w:ascii="Courier New" w:hAnsi="Courier New" w:cs="Courier New"/>
                <w:sz w:val="14"/>
                <w:szCs w:val="14"/>
              </w:rPr>
              <w:t xml:space="preserve">authoriz</w:t>
            </w:r>
            <w:r>
              <w:rPr>
                <w:rFonts w:ascii="Times New Roman" w:hAnsi="Times New Roman" w:cs="Times New Roman"/>
                <w:sz w:val="16"/>
                <w:szCs w:val="16"/>
              </w:rPr>
              <w:t xml:space="preserve"> · </w:t>
            </w:r>
            <w:r>
              <w:rPr>
                <w:rFonts w:ascii="Courier New" w:hAnsi="Courier New" w:cs="Courier New"/>
                <w:sz w:val="14"/>
                <w:szCs w:val="14"/>
              </w:rPr>
              <w:t xml:space="preserve">admin</w:t>
            </w:r>
            <w:r>
              <w:rPr>
                <w:rFonts w:ascii="Times New Roman" w:hAnsi="Times New Roman" w:cs="Times New Roman"/>
                <w:sz w:val="16"/>
                <w:szCs w:val="16"/>
              </w:rPr>
              <w:t xml:space="preserve"> · </w:t>
            </w:r>
            <w:r>
              <w:rPr>
                <w:rFonts w:ascii="Courier New" w:hAnsi="Courier New" w:cs="Courier New"/>
                <w:sz w:val="14"/>
                <w:szCs w:val="14"/>
              </w:rPr>
              <w:t xml:space="preserve">MUTFN</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view/pure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144/144</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Arithmetic</w:t>
            </w:r>
          </w:p>
        </w:tc>
        <w:tc>
          <w:tcPr>
            <w:tcW w:w="6650" w:type="dxa"/>
            <w:vAlign w:val="center"/>
          </w:tcPr>
          <w:p>
            <w:pPr>
              <w:widowControl/>
              <w:spacing w:before="6" w:after="6" w:line="240" w:lineRule="auto"/>
              <w:jc w:val="left"/>
            </w:pPr>
            <w:r>
              <w:rPr>
                <w:rFonts w:ascii="Courier New" w:hAnsi="Courier New" w:cs="Courier New"/>
                <w:sz w:val="14"/>
                <w:szCs w:val="14"/>
              </w:rPr>
              <w:t xml:space="preserve">[+ - * / %]=</w:t>
            </w:r>
            <w:r>
              <w:rPr>
                <w:rFonts w:ascii="Times New Roman" w:hAnsi="Times New Roman" w:cs="Times New Roman"/>
                <w:sz w:val="16"/>
                <w:szCs w:val="16"/>
              </w:rPr>
              <w:t xml:space="preserve"> · </w:t>
            </w:r>
            <w:r>
              <w:rPr>
                <w:rFonts w:ascii="Courier New" w:hAnsi="Courier New" w:cs="Courier New"/>
                <w:sz w:val="14"/>
                <w:szCs w:val="14"/>
              </w:rPr>
              <w:t xml:space="preserve">++</w:t>
            </w:r>
            <w:r>
              <w:rPr>
                <w:rFonts w:ascii="Times New Roman" w:hAnsi="Times New Roman" w:cs="Times New Roman"/>
                <w:sz w:val="16"/>
                <w:szCs w:val="16"/>
              </w:rPr>
              <w:t xml:space="preserve"> · </w:t>
            </w:r>
            <w:r>
              <w:rPr>
                <w:rFonts w:ascii="Courier New" w:hAnsi="Courier New" w:cs="Courier New"/>
                <w:sz w:val="14"/>
                <w:szCs w:val="14"/>
              </w:rPr>
              <w:t xml:space="preserve">--</w:t>
            </w:r>
            <w:r>
              <w:rPr>
                <w:rFonts w:ascii="Times New Roman" w:hAnsi="Times New Roman" w:cs="Times New Roman"/>
                <w:sz w:val="16"/>
                <w:szCs w:val="16"/>
              </w:rPr>
              <w:t xml:space="preserve"> · </w:t>
            </w:r>
            <w:r>
              <w:rPr>
                <w:rFonts w:ascii="Courier New" w:hAnsi="Courier New" w:cs="Courier New"/>
                <w:sz w:val="14"/>
                <w:szCs w:val="14"/>
              </w:rPr>
              <w:t xml:space="preserve">x [+ * / %] y</w:t>
            </w:r>
            <w:r>
              <w:rPr>
                <w:rFonts w:ascii="Times New Roman" w:hAnsi="Times New Roman" w:cs="Times New Roman"/>
                <w:sz w:val="16"/>
                <w:szCs w:val="16"/>
              </w:rPr>
              <w:t xml:space="preserve"> · </w:t>
            </w:r>
            <w:r>
              <w:rPr>
                <w:rFonts w:ascii="Courier New" w:hAnsi="Courier New" w:cs="Courier New"/>
                <w:sz w:val="14"/>
                <w:szCs w:val="14"/>
              </w:rPr>
              <w:t xml:space="preserve">x - y</w:t>
            </w:r>
            <w:r>
              <w:rPr>
                <w:rFonts w:ascii="Times New Roman" w:hAnsi="Times New Roman" w:cs="Times New Roman"/>
                <w:sz w:val="16"/>
                <w:szCs w:val="16"/>
              </w:rPr>
              <w:t xml:space="preserve"> · </w:t>
            </w:r>
            <w:r>
              <w:rPr>
                <w:rFonts w:ascii="Courier New" w:hAnsi="Courier New" w:cs="Courier New"/>
                <w:sz w:val="14"/>
                <w:szCs w:val="14"/>
              </w:rPr>
              <w:t xml:space="preserve">**</w:t>
            </w:r>
            <w:r>
              <w:rPr>
                <w:rFonts w:ascii="Times New Roman" w:hAnsi="Times New Roman" w:cs="Times New Roman"/>
                <w:sz w:val="16"/>
                <w:szCs w:val="16"/>
              </w:rPr>
              <w:t xml:space="preserve"> · </w:t>
            </w:r>
            <w:r>
              <w:rPr>
                <w:rFonts w:ascii="Courier New" w:hAnsi="Courier New" w:cs="Courier New"/>
                <w:sz w:val="14"/>
                <w:szCs w:val="14"/>
              </w:rPr>
              <w:t xml:space="preserve">&lt;&lt;</w:t>
            </w:r>
            <w:r>
              <w:rPr>
                <w:rFonts w:ascii="Times New Roman" w:hAnsi="Times New Roman" w:cs="Times New Roman"/>
                <w:sz w:val="16"/>
                <w:szCs w:val="16"/>
              </w:rPr>
              <w:t xml:space="preserve"> · </w:t>
            </w:r>
            <w:r>
              <w:rPr>
                <w:rFonts w:ascii="Courier New" w:hAnsi="Courier New" w:cs="Courier New"/>
                <w:sz w:val="14"/>
                <w:szCs w:val="14"/>
              </w:rPr>
              <w:t xml:space="preserve">&gt;&gt;</w:t>
            </w:r>
            <w:r>
              <w:rPr>
                <w:rFonts w:ascii="Times New Roman" w:hAnsi="Times New Roman" w:cs="Times New Roman"/>
                <w:sz w:val="16"/>
                <w:szCs w:val="16"/>
              </w:rPr>
              <w:t xml:space="preserve"> · </w:t>
            </w:r>
            <w:r>
              <w:rPr>
                <w:rFonts w:ascii="Courier New" w:hAnsi="Courier New" w:cs="Courier New"/>
                <w:sz w:val="14"/>
                <w:szCs w:val="14"/>
              </w:rPr>
              <w:t xml:space="preserve">unchecked</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84/84</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Unchecked Return Values</w:t>
            </w:r>
          </w:p>
        </w:tc>
        <w:tc>
          <w:tcPr>
            <w:tcW w:w="6650" w:type="dxa"/>
            <w:vAlign w:val="center"/>
          </w:tcPr>
          <w:p>
            <w:pPr>
              <w:widowControl/>
              <w:spacing w:before="6" w:after="6" w:line="240" w:lineRule="auto"/>
              <w:jc w:val="left"/>
            </w:pPr>
            <w:r>
              <w:rPr>
                <w:rFonts w:ascii="Courier New" w:hAnsi="Courier New" w:cs="Courier New"/>
                <w:sz w:val="14"/>
                <w:szCs w:val="14"/>
              </w:rPr>
              <w:t xml:space="preserve">EXT</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view/pure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38/38</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DoS</w:t>
            </w:r>
          </w:p>
        </w:tc>
        <w:tc>
          <w:tcPr>
            <w:tcW w:w="6650" w:type="dxa"/>
            <w:vAlign w:val="center"/>
          </w:tcPr>
          <w:p>
            <w:pPr>
              <w:widowControl/>
              <w:spacing w:before="6" w:after="6" w:line="240" w:lineRule="auto"/>
              <w:jc w:val="left"/>
            </w:pPr>
            <w:r>
              <w:rPr>
                <w:rFonts w:ascii="Courier New" w:hAnsi="Courier New" w:cs="Courier New"/>
                <w:sz w:val="14"/>
                <w:szCs w:val="14"/>
              </w:rPr>
              <w:t xml:space="preserve">for(</w:t>
            </w:r>
            <w:r>
              <w:rPr>
                <w:rFonts w:ascii="Times New Roman" w:hAnsi="Times New Roman" w:cs="Times New Roman"/>
                <w:sz w:val="16"/>
                <w:szCs w:val="16"/>
              </w:rPr>
              <w:t xml:space="preserve"> · </w:t>
            </w:r>
            <w:r>
              <w:rPr>
                <w:rFonts w:ascii="Courier New" w:hAnsi="Courier New" w:cs="Courier New"/>
                <w:sz w:val="14"/>
                <w:szCs w:val="14"/>
              </w:rPr>
              <w:t xml:space="preserve">while(</w:t>
            </w:r>
            <w:r>
              <w:rPr>
                <w:rFonts w:ascii="Times New Roman" w:hAnsi="Times New Roman" w:cs="Times New Roman"/>
                <w:sz w:val="16"/>
                <w:szCs w:val="16"/>
              </w:rPr>
              <w:t xml:space="preserve"> · </w:t>
            </w:r>
            <w:r>
              <w:rPr>
                <w:rFonts w:ascii="Courier New" w:hAnsi="Courier New" w:cs="Courier New"/>
                <w:sz w:val="14"/>
                <w:szCs w:val="14"/>
              </w:rPr>
              <w:t xml:space="preserve">.push(</w:t>
            </w:r>
            <w:r>
              <w:rPr>
                <w:rFonts w:ascii="Times New Roman" w:hAnsi="Times New Roman" w:cs="Times New Roman"/>
                <w:sz w:val="16"/>
                <w:szCs w:val="16"/>
              </w:rPr>
              <w:t xml:space="preserve"> · </w:t>
            </w:r>
            <w:r>
              <w:rPr>
                <w:rFonts w:ascii="Courier New" w:hAnsi="Courier New" w:cs="Courier New"/>
                <w:sz w:val="14"/>
                <w:szCs w:val="14"/>
              </w:rPr>
              <w:t xml:space="preserve">.length</w:t>
            </w:r>
            <w:r>
              <w:rPr>
                <w:rFonts w:ascii="Times New Roman" w:hAnsi="Times New Roman" w:cs="Times New Roman"/>
                <w:sz w:val="16"/>
                <w:szCs w:val="16"/>
              </w:rPr>
              <w:t xml:space="preserve"> · </w:t>
            </w:r>
            <w:r>
              <w:rPr>
                <w:rFonts w:ascii="Courier New" w:hAnsi="Courier New" w:cs="Courier New"/>
                <w:sz w:val="14"/>
                <w:szCs w:val="14"/>
              </w:rPr>
              <w:t xml:space="preserve">require(</w:t>
            </w:r>
            <w:r>
              <w:rPr>
                <w:rFonts w:ascii="Times New Roman" w:hAnsi="Times New Roman" w:cs="Times New Roman"/>
                <w:sz w:val="16"/>
                <w:szCs w:val="16"/>
              </w:rPr>
              <w:t xml:space="preserve"> · </w:t>
            </w:r>
            <w:r>
              <w:rPr>
                <w:rFonts w:ascii="Courier New" w:hAnsi="Courier New" w:cs="Courier New"/>
                <w:sz w:val="14"/>
                <w:szCs w:val="14"/>
              </w:rPr>
              <w:t xml:space="preserve">revert</w:t>
            </w:r>
            <w:r>
              <w:rPr>
                <w:rFonts w:ascii="Times New Roman" w:hAnsi="Times New Roman" w:cs="Times New Roman"/>
                <w:sz w:val="16"/>
                <w:szCs w:val="16"/>
              </w:rPr>
              <w:t xml:space="preserve"> · </w:t>
            </w:r>
            <w:r>
              <w:rPr>
                <w:rFonts w:ascii="Courier New" w:hAnsi="Courier New" w:cs="Courier New"/>
                <w:sz w:val="14"/>
                <w:szCs w:val="14"/>
              </w:rPr>
              <w:t xml:space="preserve">assert(</w:t>
            </w:r>
            <w:r>
              <w:rPr>
                <w:rFonts w:ascii="Times New Roman" w:hAnsi="Times New Roman" w:cs="Times New Roman"/>
                <w:sz w:val="16"/>
                <w:szCs w:val="16"/>
              </w:rPr>
              <w:t xml:space="preserve"> · </w:t>
            </w:r>
            <w:r>
              <w:rPr>
                <w:rFonts w:ascii="Courier New" w:hAnsi="Courier New" w:cs="Courier New"/>
                <w:sz w:val="14"/>
                <w:szCs w:val="14"/>
              </w:rPr>
              <w:t xml:space="preserve">EXT</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view/pure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26/26</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Bad Randomness</w:t>
            </w:r>
          </w:p>
        </w:tc>
        <w:tc>
          <w:tcPr>
            <w:tcW w:w="6650" w:type="dxa"/>
            <w:vAlign w:val="center"/>
          </w:tcPr>
          <w:p>
            <w:pPr>
              <w:widowControl/>
              <w:spacing w:before="6" w:after="6" w:line="240" w:lineRule="auto"/>
              <w:jc w:val="left"/>
            </w:pPr>
            <w:r>
              <w:rPr>
                <w:rFonts w:ascii="Courier New" w:hAnsi="Courier New" w:cs="Courier New"/>
                <w:sz w:val="14"/>
                <w:szCs w:val="14"/>
              </w:rPr>
              <w:t xml:space="preserve">blockhash</w:t>
            </w:r>
            <w:r>
              <w:rPr>
                <w:rFonts w:ascii="Times New Roman" w:hAnsi="Times New Roman" w:cs="Times New Roman"/>
                <w:sz w:val="16"/>
                <w:szCs w:val="16"/>
              </w:rPr>
              <w:t xml:space="preserve"> · </w:t>
            </w:r>
            <w:r>
              <w:rPr>
                <w:rFonts w:ascii="Courier New" w:hAnsi="Courier New" w:cs="Courier New"/>
                <w:sz w:val="14"/>
                <w:szCs w:val="14"/>
              </w:rPr>
              <w:t xml:space="preserve">block.{difficulty, coinbase, gaslimit, number, timestamp, prevrandao}</w:t>
            </w:r>
            <w:r>
              <w:rPr>
                <w:rFonts w:ascii="Times New Roman" w:hAnsi="Times New Roman" w:cs="Times New Roman"/>
                <w:sz w:val="16"/>
                <w:szCs w:val="16"/>
              </w:rPr>
              <w:t xml:space="preserve"> · </w:t>
            </w:r>
            <w:r>
              <w:rPr>
                <w:rFonts w:ascii="Courier New" w:hAnsi="Courier New" w:cs="Courier New"/>
                <w:sz w:val="14"/>
                <w:szCs w:val="14"/>
              </w:rPr>
              <w:t xml:space="preserve">now</w:t>
            </w:r>
            <w:r>
              <w:rPr>
                <w:rFonts w:ascii="Times New Roman" w:hAnsi="Times New Roman" w:cs="Times New Roman"/>
                <w:sz w:val="16"/>
                <w:szCs w:val="16"/>
              </w:rPr>
              <w:t xml:space="preserve"> · </w:t>
            </w:r>
            <w:r>
              <w:rPr>
                <w:rFonts w:ascii="Courier New" w:hAnsi="Courier New" w:cs="Courier New"/>
                <w:sz w:val="14"/>
                <w:szCs w:val="14"/>
              </w:rPr>
              <w:t xml:space="preserve">keccak256</w:t>
            </w:r>
            <w:r>
              <w:rPr>
                <w:rFonts w:ascii="Times New Roman" w:hAnsi="Times New Roman" w:cs="Times New Roman"/>
                <w:sz w:val="16"/>
                <w:szCs w:val="16"/>
              </w:rPr>
              <w:t xml:space="preserve"> · </w:t>
            </w:r>
            <w:r>
              <w:rPr>
                <w:rFonts w:ascii="Courier New" w:hAnsi="Courier New" w:cs="Courier New"/>
                <w:sz w:val="14"/>
                <w:szCs w:val="14"/>
              </w:rPr>
              <w:t xml:space="preserve">sha3(</w:t>
            </w:r>
            <w:r>
              <w:rPr>
                <w:rFonts w:ascii="Times New Roman" w:hAnsi="Times New Roman" w:cs="Times New Roman"/>
                <w:sz w:val="16"/>
                <w:szCs w:val="16"/>
              </w:rPr>
              <w:t xml:space="preserve"> · </w:t>
            </w:r>
            <w:r>
              <w:rPr>
                <w:rFonts w:ascii="Courier New" w:hAnsi="Courier New" w:cs="Courier New"/>
                <w:sz w:val="14"/>
                <w:szCs w:val="14"/>
              </w:rPr>
              <w:t xml:space="preserve">sha256</w:t>
            </w:r>
            <w:r>
              <w:rPr>
                <w:rFonts w:ascii="Times New Roman" w:hAnsi="Times New Roman" w:cs="Times New Roman"/>
                <w:sz w:val="16"/>
                <w:szCs w:val="16"/>
              </w:rPr>
              <w:t xml:space="preserve"> · </w:t>
            </w:r>
            <w:r>
              <w:rPr>
                <w:rFonts w:ascii="Courier New" w:hAnsi="Courier New" w:cs="Courier New"/>
                <w:sz w:val="14"/>
                <w:szCs w:val="14"/>
              </w:rPr>
              <w:t xml:space="preserve">random</w:t>
            </w:r>
            <w:r>
              <w:rPr>
                <w:rFonts w:ascii="Times New Roman" w:hAnsi="Times New Roman" w:cs="Times New Roman"/>
                <w:sz w:val="16"/>
                <w:szCs w:val="16"/>
              </w:rPr>
              <w:t xml:space="preserve"> · </w:t>
            </w:r>
            <w:r>
              <w:rPr>
                <w:rFonts w:ascii="Courier New" w:hAnsi="Courier New" w:cs="Courier New"/>
                <w:sz w:val="14"/>
                <w:szCs w:val="14"/>
              </w:rPr>
              <w:t xml:space="preserve">nonce</w:t>
            </w:r>
            <w:r>
              <w:rPr>
                <w:rFonts w:ascii="Times New Roman" w:hAnsi="Times New Roman" w:cs="Times New Roman"/>
                <w:sz w:val="16"/>
                <w:szCs w:val="16"/>
              </w:rPr>
              <w:t xml:space="preserve"> · </w:t>
            </w:r>
            <w:r>
              <w:rPr>
                <w:rFonts w:ascii="Courier New" w:hAnsi="Courier New" w:cs="Courier New"/>
                <w:sz w:val="14"/>
                <w:szCs w:val="14"/>
              </w:rPr>
              <w:t xml:space="preserve">seed</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16/16</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Front Running</w:t>
            </w:r>
          </w:p>
        </w:tc>
        <w:tc>
          <w:tcPr>
            <w:tcW w:w="6650" w:type="dxa"/>
            <w:vAlign w:val="center"/>
          </w:tcPr>
          <w:p>
            <w:pPr>
              <w:widowControl/>
              <w:spacing w:before="6" w:after="6" w:line="240" w:lineRule="auto"/>
              <w:jc w:val="left"/>
            </w:pPr>
            <w:r>
              <w:rPr>
                <w:rFonts w:ascii="Courier New" w:hAnsi="Courier New" w:cs="Courier New"/>
                <w:sz w:val="14"/>
                <w:szCs w:val="14"/>
              </w:rPr>
              <w:t xml:space="preserve">approve(</w:t>
            </w:r>
            <w:r>
              <w:rPr>
                <w:rFonts w:ascii="Times New Roman" w:hAnsi="Times New Roman" w:cs="Times New Roman"/>
                <w:sz w:val="16"/>
                <w:szCs w:val="16"/>
              </w:rPr>
              <w:t xml:space="preserve"> · </w:t>
            </w:r>
            <w:r>
              <w:rPr>
                <w:rFonts w:ascii="Courier New" w:hAnsi="Courier New" w:cs="Courier New"/>
                <w:sz w:val="14"/>
                <w:szCs w:val="14"/>
              </w:rPr>
              <w:t xml:space="preserve">allowance</w:t>
            </w:r>
            <w:r>
              <w:rPr>
                <w:rFonts w:ascii="Times New Roman" w:hAnsi="Times New Roman" w:cs="Times New Roman"/>
                <w:sz w:val="16"/>
                <w:szCs w:val="16"/>
              </w:rPr>
              <w:t xml:space="preserve"> · </w:t>
            </w:r>
            <w:r>
              <w:rPr>
                <w:rFonts w:ascii="Courier New" w:hAnsi="Courier New" w:cs="Courier New"/>
                <w:sz w:val="14"/>
                <w:szCs w:val="14"/>
              </w:rPr>
              <w:t xml:space="preserve">msg.value</w:t>
            </w:r>
            <w:r>
              <w:rPr>
                <w:rFonts w:ascii="Times New Roman" w:hAnsi="Times New Roman" w:cs="Times New Roman"/>
                <w:sz w:val="16"/>
                <w:szCs w:val="16"/>
              </w:rPr>
              <w:t xml:space="preserve"> · </w:t>
            </w:r>
            <w:r>
              <w:rPr>
                <w:rFonts w:ascii="Courier New" w:hAnsi="Courier New" w:cs="Courier New"/>
                <w:sz w:val="14"/>
                <w:szCs w:val="14"/>
              </w:rPr>
              <w:t xml:space="preserve">tx.gasprice</w:t>
            </w:r>
            <w:r>
              <w:rPr>
                <w:rFonts w:ascii="Times New Roman" w:hAnsi="Times New Roman" w:cs="Times New Roman"/>
                <w:sz w:val="16"/>
                <w:szCs w:val="16"/>
              </w:rPr>
              <w:t xml:space="preserve"> · </w:t>
            </w:r>
            <w:r>
              <w:rPr>
                <w:rFonts w:ascii="Courier New" w:hAnsi="Courier New" w:cs="Courier New"/>
                <w:sz w:val="14"/>
                <w:szCs w:val="14"/>
              </w:rPr>
              <w:t xml:space="preserve">price</w:t>
            </w:r>
            <w:r>
              <w:rPr>
                <w:rFonts w:ascii="Times New Roman" w:hAnsi="Times New Roman" w:cs="Times New Roman"/>
                <w:sz w:val="16"/>
                <w:szCs w:val="16"/>
              </w:rPr>
              <w:t xml:space="preserve"> · </w:t>
            </w:r>
            <w:r>
              <w:rPr>
                <w:rFonts w:ascii="Courier New" w:hAnsi="Courier New" w:cs="Courier New"/>
                <w:sz w:val="14"/>
                <w:szCs w:val="14"/>
              </w:rPr>
              <w:t xml:space="preserve">bid</w:t>
            </w:r>
            <w:r>
              <w:rPr>
                <w:rFonts w:ascii="Times New Roman" w:hAnsi="Times New Roman" w:cs="Times New Roman"/>
                <w:sz w:val="16"/>
                <w:szCs w:val="16"/>
              </w:rPr>
              <w:t xml:space="preserve"> · </w:t>
            </w:r>
            <w:r>
              <w:rPr>
                <w:rFonts w:ascii="Courier New" w:hAnsi="Courier New" w:cs="Courier New"/>
                <w:sz w:val="14"/>
                <w:szCs w:val="14"/>
              </w:rPr>
              <w:t xml:space="preserve">swap*(</w:t>
            </w:r>
            <w:r>
              <w:rPr>
                <w:rFonts w:ascii="Times New Roman" w:hAnsi="Times New Roman" w:cs="Times New Roman"/>
                <w:sz w:val="16"/>
                <w:szCs w:val="16"/>
              </w:rPr>
              <w:t xml:space="preserve"> · </w:t>
            </w:r>
            <w:r>
              <w:rPr>
                <w:rFonts w:ascii="Courier New" w:hAnsi="Courier New" w:cs="Courier New"/>
                <w:sz w:val="14"/>
                <w:szCs w:val="14"/>
              </w:rPr>
              <w:t xml:space="preserve">slippage</w:t>
            </w:r>
            <w:r>
              <w:rPr>
                <w:rFonts w:ascii="Times New Roman" w:hAnsi="Times New Roman" w:cs="Times New Roman"/>
                <w:sz w:val="16"/>
                <w:szCs w:val="16"/>
              </w:rPr>
              <w:t xml:space="preserve"> · </w:t>
            </w:r>
            <w:r>
              <w:rPr>
                <w:rFonts w:ascii="Courier New" w:hAnsi="Courier New" w:cs="Courier New"/>
                <w:sz w:val="14"/>
                <w:szCs w:val="14"/>
              </w:rPr>
              <w:t xml:space="preserve">amountOutMin</w:t>
            </w:r>
            <w:r>
              <w:rPr>
                <w:rFonts w:ascii="Times New Roman" w:hAnsi="Times New Roman" w:cs="Times New Roman"/>
                <w:sz w:val="16"/>
                <w:szCs w:val="16"/>
              </w:rPr>
              <w:t xml:space="preserve"> · </w:t>
            </w:r>
            <w:r>
              <w:rPr>
                <w:rFonts w:ascii="Courier New" w:hAnsi="Courier New" w:cs="Courier New"/>
                <w:sz w:val="14"/>
                <w:szCs w:val="14"/>
              </w:rPr>
              <w:t xml:space="preserve">deadline</w:t>
            </w:r>
            <w:r>
              <w:rPr>
                <w:rFonts w:ascii="Times New Roman" w:hAnsi="Times New Roman" w:cs="Times New Roman"/>
                <w:sz w:val="16"/>
                <w:szCs w:val="16"/>
              </w:rPr>
              <w:t xml:space="preserve"> · </w:t>
            </w:r>
            <w:r>
              <w:rPr>
                <w:rFonts w:ascii="Courier New" w:hAnsi="Courier New" w:cs="Courier New"/>
                <w:sz w:val="14"/>
                <w:szCs w:val="14"/>
              </w:rPr>
              <w:t xml:space="preserve">reserve</w:t>
            </w:r>
            <w:r>
              <w:rPr>
                <w:rFonts w:ascii="Times New Roman" w:hAnsi="Times New Roman" w:cs="Times New Roman"/>
                <w:sz w:val="16"/>
                <w:szCs w:val="16"/>
              </w:rPr>
              <w:t xml:space="preserve"> · </w:t>
            </w:r>
            <w:r>
              <w:rPr>
                <w:rFonts w:ascii="Courier New" w:hAnsi="Courier New" w:cs="Courier New"/>
                <w:sz w:val="14"/>
                <w:szCs w:val="14"/>
              </w:rPr>
              <w:t xml:space="preserve">MUTFN</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view/pure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15/15</w:t>
            </w:r>
          </w:p>
        </w:tc>
      </w:tr>
      <w:tr>
        <w:trPr>
          <w:cantSplit/>
        </w:trPr>
        <w:tc>
          <w:tcPr>
            <w:tcW w:w="1560" w:type="dxa"/>
            <w:vAlign w:val="center"/>
          </w:tcPr>
          <w:p>
            <w:pPr>
              <w:widowControl/>
              <w:spacing w:before="6" w:after="6" w:line="240" w:lineRule="auto"/>
              <w:jc w:val="left"/>
            </w:pPr>
            <w:r>
              <w:rPr>
                <w:rFonts w:ascii="Times New Roman" w:hAnsi="Times New Roman" w:cs="Times New Roman"/>
                <w:sz w:val="16"/>
                <w:szCs w:val="16"/>
              </w:rPr>
              <w:t xml:space="preserve">Time manipulation</w:t>
            </w:r>
          </w:p>
        </w:tc>
        <w:tc>
          <w:tcPr>
            <w:tcW w:w="6650" w:type="dxa"/>
            <w:vAlign w:val="center"/>
          </w:tcPr>
          <w:p>
            <w:pPr>
              <w:widowControl/>
              <w:spacing w:before="6" w:after="6" w:line="240" w:lineRule="auto"/>
              <w:jc w:val="left"/>
            </w:pPr>
            <w:r>
              <w:rPr>
                <w:rFonts w:ascii="Courier New" w:hAnsi="Courier New" w:cs="Courier New"/>
                <w:sz w:val="14"/>
                <w:szCs w:val="14"/>
              </w:rPr>
              <w:t xml:space="preserve">now</w:t>
            </w:r>
            <w:r>
              <w:rPr>
                <w:rFonts w:ascii="Times New Roman" w:hAnsi="Times New Roman" w:cs="Times New Roman"/>
                <w:sz w:val="16"/>
                <w:szCs w:val="16"/>
              </w:rPr>
              <w:t xml:space="preserve"> · </w:t>
            </w:r>
            <w:r>
              <w:rPr>
                <w:rFonts w:ascii="Courier New" w:hAnsi="Courier New" w:cs="Courier New"/>
                <w:sz w:val="14"/>
                <w:szCs w:val="14"/>
              </w:rPr>
              <w:t xml:space="preserve">block.timestamp</w:t>
            </w:r>
            <w:r>
              <w:rPr>
                <w:rFonts w:ascii="Times New Roman" w:hAnsi="Times New Roman" w:cs="Times New Roman"/>
                <w:sz w:val="16"/>
                <w:szCs w:val="16"/>
              </w:rPr>
              <w:t xml:space="preserve"> · </w:t>
            </w:r>
            <w:r>
              <w:rPr>
                <w:rFonts w:ascii="Courier New" w:hAnsi="Courier New" w:cs="Courier New"/>
                <w:sz w:val="14"/>
                <w:szCs w:val="14"/>
              </w:rPr>
              <w:t xml:space="preserve">block.number</w:t>
            </w:r>
            <w:r>
              <w:rPr>
                <w:rFonts w:ascii="Times New Roman" w:hAnsi="Times New Roman" w:cs="Times New Roman"/>
                <w:sz w:val="16"/>
                <w:szCs w:val="16"/>
              </w:rPr>
              <w:t xml:space="preserve"> · </w:t>
            </w:r>
            <w:r>
              <w:rPr>
                <w:rFonts w:ascii="Courier New" w:hAnsi="Courier New" w:cs="Courier New"/>
                <w:sz w:val="14"/>
                <w:szCs w:val="14"/>
              </w:rPr>
              <w:t xml:space="preserve">N {days, hours, minutes, seconds, weeks}</w:t>
            </w:r>
            <w:r>
              <w:rPr>
                <w:rFonts w:ascii="Times New Roman" w:hAnsi="Times New Roman" w:cs="Times New Roman"/>
                <w:sz w:val="16"/>
                <w:szCs w:val="16"/>
              </w:rPr>
              <w:t xml:space="preserve"> · </w:t>
            </w:r>
            <w:r>
              <w:rPr>
                <w:rFonts w:ascii="Courier New" w:hAnsi="Courier New" w:cs="Courier New"/>
                <w:sz w:val="14"/>
                <w:szCs w:val="14"/>
              </w:rPr>
              <w:t xml:space="preserve">deadline</w:t>
            </w:r>
            <w:r>
              <w:rPr>
                <w:rFonts w:ascii="Times New Roman" w:hAnsi="Times New Roman" w:cs="Times New Roman"/>
                <w:sz w:val="16"/>
                <w:szCs w:val="16"/>
              </w:rPr>
              <w:t xml:space="preserve"> · </w:t>
            </w:r>
            <w:r>
              <w:rPr>
                <w:rFonts w:ascii="Courier New" w:hAnsi="Courier New" w:cs="Courier New"/>
                <w:sz w:val="14"/>
                <w:szCs w:val="14"/>
              </w:rPr>
              <w:t xml:space="preserve">startTime</w:t>
            </w:r>
            <w:r>
              <w:rPr>
                <w:rFonts w:ascii="Times New Roman" w:hAnsi="Times New Roman" w:cs="Times New Roman"/>
                <w:sz w:val="16"/>
                <w:szCs w:val="16"/>
              </w:rPr>
              <w:t xml:space="preserve"> · </w:t>
            </w:r>
            <w:r>
              <w:rPr>
                <w:rFonts w:ascii="Courier New" w:hAnsi="Courier New" w:cs="Courier New"/>
                <w:sz w:val="14"/>
                <w:szCs w:val="14"/>
              </w:rPr>
              <w:t xml:space="preserve">endTime</w:t>
            </w:r>
            <w:r>
              <w:rPr>
                <w:rFonts w:ascii="Times New Roman" w:hAnsi="Times New Roman" w:cs="Times New Roman"/>
                <w:sz w:val="16"/>
                <w:szCs w:val="16"/>
              </w:rPr>
              <w:t xml:space="preserve"> · </w:t>
            </w:r>
            <w:r>
              <w:rPr>
                <w:rFonts w:ascii="Courier New" w:hAnsi="Courier New" w:cs="Courier New"/>
                <w:sz w:val="14"/>
                <w:szCs w:val="14"/>
              </w:rPr>
              <w:t xml:space="preserve">cooldown</w:t>
            </w:r>
            <w:r>
              <w:rPr>
                <w:rFonts w:ascii="Times New Roman" w:hAnsi="Times New Roman" w:cs="Times New Roman"/>
                <w:sz w:val="16"/>
                <w:szCs w:val="16"/>
              </w:rPr>
              <w:t xml:space="preserve"> · </w:t>
            </w:r>
            <w:r>
              <w:rPr>
                <w:rFonts w:ascii="Courier New" w:hAnsi="Courier New" w:cs="Courier New"/>
                <w:sz w:val="14"/>
                <w:szCs w:val="14"/>
              </w:rPr>
              <w:t xml:space="preserve">lastClaim</w:t>
            </w:r>
            <w:r>
              <w:rPr>
                <w:rFonts w:ascii="Times New Roman" w:hAnsi="Times New Roman" w:cs="Times New Roman"/>
                <w:sz w:val="16"/>
                <w:szCs w:val="16"/>
              </w:rPr>
              <w:t xml:space="preserve"> · </w:t>
            </w:r>
            <w:r>
              <w:rPr>
                <w:rFonts w:ascii="Courier New" w:hAnsi="Courier New" w:cs="Courier New"/>
                <w:sz w:val="14"/>
                <w:szCs w:val="14"/>
              </w:rPr>
              <w:t xml:space="preserve">timeout</w:t>
            </w:r>
          </w:p>
        </w:tc>
        <w:tc>
          <w:tcPr>
            <w:tcW w:w="800" w:type="dxa"/>
            <w:vAlign w:val="center"/>
          </w:tcPr>
          <w:p>
            <w:pPr>
              <w:widowControl/>
              <w:spacing w:before="6" w:after="6" w:line="240" w:lineRule="auto"/>
              <w:jc w:val="center"/>
            </w:pPr>
            <w:r>
              <w:rPr>
                <w:rFonts w:ascii="Times New Roman" w:hAnsi="Times New Roman" w:cs="Times New Roman"/>
                <w:sz w:val="16"/>
                <w:szCs w:val="16"/>
              </w:rPr>
              <w:t xml:space="preserve">–</w:t>
            </w:r>
          </w:p>
        </w:tc>
        <w:tc>
          <w:tcPr>
            <w:tcW w:w="850" w:type="dxa"/>
            <w:vAlign w:val="center"/>
          </w:tcPr>
          <w:p>
            <w:pPr>
              <w:widowControl/>
              <w:spacing w:before="6" w:after="6" w:line="240" w:lineRule="auto"/>
              <w:jc w:val="right"/>
            </w:pPr>
            <w:r>
              <w:rPr>
                <w:rFonts w:ascii="Times New Roman" w:hAnsi="Times New Roman" w:cs="Times New Roman"/>
                <w:sz w:val="16"/>
                <w:szCs w:val="16"/>
              </w:rPr>
              <w:t xml:space="preserve">42/42</w:t>
            </w:r>
          </w:p>
        </w:tc>
      </w:tr>
      <w:tr>
        <w:trPr>
          <w:cantSplit/>
        </w:trPr>
        <w:tc>
          <w:tcPr>
            <w:tcW w:w="1560" w:type="dxa"/>
            <w:tcBorders>
              <w:top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All categories</w:t>
            </w:r>
          </w:p>
        </w:tc>
        <w:tc>
          <w:tcPr>
            <w:tcW w:w="6650" w:type="dxa"/>
            <w:tcBorders>
              <w:top w:val="single" w:sz="8" w:space="0" w:color="000000"/>
            </w:tcBorders>
            <w:vAlign w:val="center"/>
          </w:tcPr>
          <w:p>
            <w:pPr>
              <w:widowControl/>
              <w:spacing w:before="6" w:after="6" w:line="240" w:lineRule="auto"/>
              <w:jc w:val="left"/>
            </w:pPr>
          </w:p>
        </w:tc>
        <w:tc>
          <w:tcPr>
            <w:tcW w:w="800" w:type="dxa"/>
            <w:tcBorders>
              <w:top w:val="single" w:sz="8" w:space="0" w:color="000000"/>
            </w:tcBorders>
            <w:vAlign w:val="center"/>
          </w:tcPr>
          <w:p>
            <w:pPr>
              <w:widowControl/>
              <w:spacing w:before="6" w:after="6" w:line="240" w:lineRule="auto"/>
              <w:jc w:val="center"/>
            </w:pPr>
          </w:p>
        </w:tc>
        <w:tc>
          <w:tcPr>
            <w:tcW w:w="85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463/463</w:t>
            </w:r>
          </w:p>
        </w:tc>
      </w:tr>
    </w:tbl>
    <w:p>
      <w:pPr>
        <w:widowControl/>
        <w:spacing w:before="30" w:after="100" w:line="240" w:lineRule="auto"/>
        <w:jc w:val="both"/>
      </w:pPr>
      <w:r>
        <w:rPr>
          <w:rFonts w:ascii="Courier New" w:hAnsi="Courier New" w:cs="Courier New"/>
          <w:sz w:val="12"/>
          <w:szCs w:val="12"/>
        </w:rPr>
        <w:t xml:space="preserve">EXT</w:t>
      </w:r>
      <w:r>
        <w:rPr>
          <w:rFonts w:ascii="Times New Roman" w:hAnsi="Times New Roman" w:cs="Times New Roman"/>
          <w:sz w:val="14"/>
          <w:szCs w:val="14"/>
        </w:rPr>
        <w:t xml:space="preserve"> matches low-level calls (</w:t>
      </w:r>
      <w:r>
        <w:rPr>
          <w:rFonts w:ascii="Courier New" w:hAnsi="Courier New" w:cs="Courier New"/>
          <w:sz w:val="12"/>
          <w:szCs w:val="12"/>
        </w:rPr>
        <w:t xml:space="preserve">.call</w:t>
      </w:r>
      <w:r>
        <w:rPr>
          <w:rFonts w:ascii="Times New Roman" w:hAnsi="Times New Roman" w:cs="Times New Roman"/>
          <w:sz w:val="14"/>
          <w:szCs w:val="14"/>
        </w:rPr>
        <w:t xml:space="preserve">, </w:t>
      </w:r>
      <w:r>
        <w:rPr>
          <w:rFonts w:ascii="Courier New" w:hAnsi="Courier New" w:cs="Courier New"/>
          <w:sz w:val="12"/>
          <w:szCs w:val="12"/>
        </w:rPr>
        <w:t xml:space="preserve">.call.value</w:t>
      </w:r>
      <w:r>
        <w:rPr>
          <w:rFonts w:ascii="Times New Roman" w:hAnsi="Times New Roman" w:cs="Times New Roman"/>
          <w:sz w:val="14"/>
          <w:szCs w:val="14"/>
        </w:rPr>
        <w:t xml:space="preserve">, </w:t>
      </w:r>
      <w:r>
        <w:rPr>
          <w:rFonts w:ascii="Courier New" w:hAnsi="Courier New" w:cs="Courier New"/>
          <w:sz w:val="12"/>
          <w:szCs w:val="12"/>
        </w:rPr>
        <w:t xml:space="preserve">.send</w:t>
      </w:r>
      <w:r>
        <w:rPr>
          <w:rFonts w:ascii="Times New Roman" w:hAnsi="Times New Roman" w:cs="Times New Roman"/>
          <w:sz w:val="14"/>
          <w:szCs w:val="14"/>
        </w:rPr>
        <w:t xml:space="preserve">, </w:t>
      </w:r>
      <w:r>
        <w:rPr>
          <w:rFonts w:ascii="Courier New" w:hAnsi="Courier New" w:cs="Courier New"/>
          <w:sz w:val="12"/>
          <w:szCs w:val="12"/>
        </w:rPr>
        <w:t xml:space="preserve">.transfer</w:t>
      </w:r>
      <w:r>
        <w:rPr>
          <w:rFonts w:ascii="Times New Roman" w:hAnsi="Times New Roman" w:cs="Times New Roman"/>
          <w:sz w:val="14"/>
          <w:szCs w:val="14"/>
        </w:rPr>
        <w:t xml:space="preserve">, </w:t>
      </w:r>
      <w:r>
        <w:rPr>
          <w:rFonts w:ascii="Courier New" w:hAnsi="Courier New" w:cs="Courier New"/>
          <w:sz w:val="12"/>
          <w:szCs w:val="12"/>
        </w:rPr>
        <w:t xml:space="preserve">delegatecall</w:t>
      </w:r>
      <w:r>
        <w:rPr>
          <w:rFonts w:ascii="Times New Roman" w:hAnsi="Times New Roman" w:cs="Times New Roman"/>
          <w:sz w:val="14"/>
          <w:szCs w:val="14"/>
        </w:rPr>
        <w:t xml:space="preserve">, </w:t>
      </w:r>
      <w:r>
        <w:rPr>
          <w:rFonts w:ascii="Courier New" w:hAnsi="Courier New" w:cs="Courier New"/>
          <w:sz w:val="12"/>
          <w:szCs w:val="12"/>
        </w:rPr>
        <w:t xml:space="preserve">staticcall</w:t>
      </w:r>
      <w:r>
        <w:rPr>
          <w:rFonts w:ascii="Times New Roman" w:hAnsi="Times New Roman" w:cs="Times New Roman"/>
          <w:sz w:val="14"/>
          <w:szCs w:val="14"/>
        </w:rPr>
        <w:t xml:space="preserve">), calls through an interface cast, </w:t>
      </w:r>
      <w:r>
        <w:rPr>
          <w:rFonts w:ascii="Courier New" w:hAnsi="Courier New" w:cs="Courier New"/>
          <w:sz w:val="12"/>
          <w:szCs w:val="12"/>
        </w:rPr>
        <w:t xml:space="preserve">transferFrom</w:t>
      </w:r>
      <w:r>
        <w:rPr>
          <w:rFonts w:ascii="Times New Roman" w:hAnsi="Times New Roman" w:cs="Times New Roman"/>
          <w:sz w:val="14"/>
          <w:szCs w:val="14"/>
        </w:rPr>
        <w:t xml:space="preserve">/</w:t>
      </w:r>
      <w:r>
        <w:rPr>
          <w:rFonts w:ascii="Courier New" w:hAnsi="Courier New" w:cs="Courier New"/>
          <w:sz w:val="12"/>
          <w:szCs w:val="12"/>
        </w:rPr>
        <w:t xml:space="preserve">_transfer</w:t>
      </w:r>
      <w:r>
        <w:rPr>
          <w:rFonts w:ascii="Times New Roman" w:hAnsi="Times New Roman" w:cs="Times New Roman"/>
          <w:sz w:val="14"/>
          <w:szCs w:val="14"/>
        </w:rPr>
        <w:t xml:space="preserve">, swap and add-liquidity calls, </w:t>
      </w:r>
      <w:r>
        <w:rPr>
          <w:rFonts w:ascii="Courier New" w:hAnsi="Courier New" w:cs="Courier New"/>
          <w:sz w:val="12"/>
          <w:szCs w:val="12"/>
        </w:rPr>
        <w:t xml:space="preserve">payable(</w:t>
      </w:r>
      <w:r>
        <w:rPr>
          <w:rFonts w:ascii="Times New Roman" w:hAnsi="Times New Roman" w:cs="Times New Roman"/>
          <w:sz w:val="14"/>
          <w:szCs w:val="14"/>
        </w:rPr>
        <w:t xml:space="preserve"> conversions, inline </w:t>
      </w:r>
      <w:r>
        <w:rPr>
          <w:rFonts w:ascii="Courier New" w:hAnsi="Courier New" w:cs="Courier New"/>
          <w:sz w:val="12"/>
          <w:szCs w:val="12"/>
        </w:rPr>
        <w:t xml:space="preserve">assembly</w:t>
      </w:r>
      <w:r>
        <w:rPr>
          <w:rFonts w:ascii="Times New Roman" w:hAnsi="Times New Roman" w:cs="Times New Roman"/>
          <w:sz w:val="14"/>
          <w:szCs w:val="14"/>
        </w:rPr>
        <w:t xml:space="preserve">, and calls on any receiver that is not a language builtin. </w:t>
      </w:r>
      <w:r>
        <w:rPr>
          <w:rFonts w:ascii="Courier New" w:hAnsi="Courier New" w:cs="Courier New"/>
          <w:sz w:val="12"/>
          <w:szCs w:val="12"/>
        </w:rPr>
        <w:t xml:space="preserve">MUTFN</w:t>
      </w:r>
      <w:r>
        <w:rPr>
          <w:rFonts w:ascii="Times New Roman" w:hAnsi="Times New Roman" w:cs="Times New Roman"/>
          <w:sz w:val="14"/>
          <w:szCs w:val="14"/>
        </w:rPr>
        <w:t xml:space="preserve"> matches any public or external function not declared </w:t>
      </w:r>
      <w:r>
        <w:rPr>
          <w:rFonts w:ascii="Courier New" w:hAnsi="Courier New" w:cs="Courier New"/>
          <w:sz w:val="12"/>
          <w:szCs w:val="12"/>
        </w:rPr>
        <w:t xml:space="preserve">view</w:t>
      </w:r>
      <w:r>
        <w:rPr>
          <w:rFonts w:ascii="Times New Roman" w:hAnsi="Times New Roman" w:cs="Times New Roman"/>
          <w:sz w:val="14"/>
          <w:szCs w:val="14"/>
        </w:rPr>
        <w:t xml:space="preserve"> or </w:t>
      </w:r>
      <w:r>
        <w:rPr>
          <w:rFonts w:ascii="Courier New" w:hAnsi="Courier New" w:cs="Courier New"/>
          <w:sz w:val="12"/>
          <w:szCs w:val="12"/>
        </w:rPr>
        <w:t xml:space="preserve">pure</w:t>
      </w:r>
      <w:r>
        <w:rPr>
          <w:rFonts w:ascii="Times New Roman" w:hAnsi="Times New Roman" w:cs="Times New Roman"/>
          <w:sz w:val="14"/>
          <w:szCs w:val="14"/>
        </w:rPr>
        <w:t xml:space="preserve">. The gate column names the only semantic restriction retained after ablation. Retained counts the label-positive contracts that keep at least one block tagged with the category.</w:t>
      </w:r>
    </w:p>
    <w:p>
      <w:pPr>
        <w:widowControl/>
        <w:spacing w:before="0" w:after="40" w:line="240" w:lineRule="auto"/>
        <w:jc w:val="both"/>
        <w:sectPr>
          <w:type w:val="continuous"/>
          <w:pgSz w:w="11906" w:h="16838"/>
          <w:pgMar w:top="1077" w:right="1021" w:bottom="1418" w:left="1021" w:header="720" w:footer="720" w:gutter="0"/>
          <w:cols w:space="397"/>
        </w:sectPr>
      </w:pPr>
      <w:r>
        <w:rPr>
          <w:rFonts w:ascii="Times New Roman" w:hAnsi="Times New Roman" w:cs="Times New Roman"/>
          <w:sz w:val="4"/>
          <w:szCs w:val="4"/>
        </w:rPr>
        <w:t xml:space="preserve"/>
      </w:r>
    </w:p>
    <w:p>
      <w:pPr>
        <w:keepNext/>
        <w:keepLines/>
        <w:widowControl/>
        <w:spacing w:before="100" w:after="60" w:line="240" w:lineRule="auto"/>
        <w:jc w:val="left"/>
      </w:pPr>
      <w:r>
        <w:rPr>
          <w:rFonts w:ascii="Times New Roman" w:hAnsi="Times New Roman" w:cs="Times New Roman"/>
          <w:i/>
          <w:sz w:val="20"/>
          <w:szCs w:val="20"/>
        </w:rPr>
        <w:t xml:space="preserve">A. Design Principles</w:t>
      </w:r>
    </w:p>
    <w:p>
      <w:pPr>
        <w:widowControl/>
        <w:spacing w:before="0" w:after="0" w:line="240" w:lineRule="auto"/>
        <w:jc w:val="both"/>
      </w:pPr>
      <w:r>
        <w:rPr>
          <w:rFonts w:ascii="Times New Roman" w:hAnsi="Times New Roman" w:cs="Times New Roman"/>
          <w:sz w:val="20"/>
          <w:szCs w:val="20"/>
        </w:rPr>
        <w:t xml:space="preserve">Three requirements shaped the design. The slicer must be fully static, deciding everything with regular expressions and brace counting, because a slicer that consulted a model would spend the budget it is meant to save. It must emit each region at most once: eight independent category passes would overlap heavily, so AnchorSlice makes a single pass and attaches a set of candidate categories to each region (Algorithm 1, lines 4–13). Finally, it must be detector-agnostic, emitting ordinary Solidity text with comment headers that any source-level detector can read.</w:t>
      </w:r>
    </w:p>
    <w:p>
      <w:pPr>
        <w:keepNext/>
        <w:keepLines/>
        <w:widowControl/>
        <w:spacing w:before="100" w:after="60" w:line="240" w:lineRule="auto"/>
        <w:jc w:val="left"/>
      </w:pPr>
      <w:r>
        <w:rPr>
          <w:rFonts w:ascii="Times New Roman" w:hAnsi="Times New Roman" w:cs="Times New Roman"/>
          <w:i/>
          <w:sz w:val="20"/>
          <w:szCs w:val="20"/>
        </w:rPr>
        <w:t xml:space="preserve">B. Lexical Anchors and the Visibility Gate</w:t>
      </w:r>
    </w:p>
    <w:p>
      <w:pPr>
        <w:widowControl/>
        <w:spacing w:before="0" w:after="0" w:line="240" w:lineRule="auto"/>
        <w:jc w:val="both"/>
      </w:pPr>
      <w:r>
        <w:rPr>
          <w:rFonts w:ascii="Times New Roman" w:hAnsi="Times New Roman" w:cs="Times New Roman"/>
          <w:sz w:val="20"/>
          <w:szCs w:val="20"/>
        </w:rPr>
        <w:t xml:space="preserve">Each category owns anchor expressions, listed in Table I, and a line that matches one marks its enclosing region as a candidate for that category (line 7). Two macros carry most of the weight. </w:t>
      </w:r>
      <w:r>
        <w:rPr>
          <w:rFonts w:ascii="Courier New" w:hAnsi="Courier New" w:cs="Courier New"/>
          <w:sz w:val="18"/>
          <w:szCs w:val="18"/>
        </w:rPr>
        <w:t xml:space="preserve">EXT</w:t>
      </w:r>
      <w:r>
        <w:rPr>
          <w:rFonts w:ascii="Times New Roman" w:hAnsi="Times New Roman" w:cs="Times New Roman"/>
          <w:sz w:val="20"/>
          <w:szCs w:val="20"/>
        </w:rPr>
        <w:t xml:space="preserve"> matches external and cross-contract calls, including low-level </w:t>
      </w:r>
      <w:r>
        <w:rPr>
          <w:rFonts w:ascii="Courier New" w:hAnsi="Courier New" w:cs="Courier New"/>
          <w:sz w:val="18"/>
          <w:szCs w:val="18"/>
        </w:rPr>
        <w:t xml:space="preserve">call</w:t>
      </w:r>
      <w:r>
        <w:rPr>
          <w:rFonts w:ascii="Times New Roman" w:hAnsi="Times New Roman" w:cs="Times New Roman"/>
          <w:sz w:val="20"/>
          <w:szCs w:val="20"/>
        </w:rPr>
        <w:t xml:space="preserve">, </w:t>
      </w:r>
      <w:r>
        <w:rPr>
          <w:rFonts w:ascii="Courier New" w:hAnsi="Courier New" w:cs="Courier New"/>
          <w:sz w:val="18"/>
          <w:szCs w:val="18"/>
        </w:rPr>
        <w:t xml:space="preserve">send</w:t>
      </w:r>
      <w:r>
        <w:rPr>
          <w:rFonts w:ascii="Times New Roman" w:hAnsi="Times New Roman" w:cs="Times New Roman"/>
          <w:sz w:val="20"/>
          <w:szCs w:val="20"/>
        </w:rPr>
        <w:t xml:space="preserve">, </w:t>
      </w:r>
      <w:r>
        <w:rPr>
          <w:rFonts w:ascii="Courier New" w:hAnsi="Courier New" w:cs="Courier New"/>
          <w:sz w:val="18"/>
          <w:szCs w:val="18"/>
        </w:rPr>
        <w:t xml:space="preserve">transfer</w:t>
      </w:r>
      <w:r>
        <w:rPr>
          <w:rFonts w:ascii="Times New Roman" w:hAnsi="Times New Roman" w:cs="Times New Roman"/>
          <w:sz w:val="20"/>
          <w:szCs w:val="20"/>
        </w:rPr>
        <w:t xml:space="preserve">, </w:t>
      </w:r>
      <w:r>
        <w:rPr>
          <w:rFonts w:ascii="Courier New" w:hAnsi="Courier New" w:cs="Courier New"/>
          <w:sz w:val="18"/>
          <w:szCs w:val="18"/>
        </w:rPr>
        <w:t xml:space="preserve">delegatecall</w:t>
      </w:r>
      <w:r>
        <w:rPr>
          <w:rFonts w:ascii="Times New Roman" w:hAnsi="Times New Roman" w:cs="Times New Roman"/>
          <w:sz w:val="20"/>
          <w:szCs w:val="20"/>
        </w:rPr>
        <w:t xml:space="preserve"> and </w:t>
      </w:r>
      <w:r>
        <w:rPr>
          <w:rFonts w:ascii="Courier New" w:hAnsi="Courier New" w:cs="Courier New"/>
          <w:sz w:val="18"/>
          <w:szCs w:val="18"/>
        </w:rPr>
        <w:t xml:space="preserve">staticcall</w:t>
      </w:r>
      <w:r>
        <w:rPr>
          <w:rFonts w:ascii="Times New Roman" w:hAnsi="Times New Roman" w:cs="Times New Roman"/>
          <w:sz w:val="20"/>
          <w:szCs w:val="20"/>
        </w:rPr>
        <w:t xml:space="preserve"> forms and calls through interface casts. </w:t>
      </w:r>
      <w:r>
        <w:rPr>
          <w:rFonts w:ascii="Courier New" w:hAnsi="Courier New" w:cs="Courier New"/>
          <w:sz w:val="18"/>
          <w:szCs w:val="18"/>
        </w:rPr>
        <w:t xml:space="preserve">MUTFN</w:t>
      </w:r>
      <w:r>
        <w:rPr>
          <w:rFonts w:ascii="Times New Roman" w:hAnsi="Times New Roman" w:cs="Times New Roman"/>
          <w:sz w:val="20"/>
          <w:szCs w:val="20"/>
        </w:rPr>
        <w:t xml:space="preserve"> matches every public or external function not declared </w:t>
      </w:r>
      <w:r>
        <w:rPr>
          <w:rFonts w:ascii="Courier New" w:hAnsi="Courier New" w:cs="Courier New"/>
          <w:sz w:val="18"/>
          <w:szCs w:val="18"/>
        </w:rPr>
        <w:t xml:space="preserve">view</w:t>
      </w:r>
      <w:r>
        <w:rPr>
          <w:rFonts w:ascii="Times New Roman" w:hAnsi="Times New Roman" w:cs="Times New Roman"/>
          <w:sz w:val="20"/>
          <w:szCs w:val="20"/>
        </w:rPr>
        <w:t xml:space="preserve"> or </w:t>
      </w:r>
      <w:r>
        <w:rPr>
          <w:rFonts w:ascii="Courier New" w:hAnsi="Courier New" w:cs="Courier New"/>
          <w:sz w:val="18"/>
          <w:szCs w:val="18"/>
        </w:rPr>
        <w:t xml:space="preserve">pure</w:t>
      </w:r>
      <w:r>
        <w:rPr>
          <w:rFonts w:ascii="Times New Roman" w:hAnsi="Times New Roman" w:cs="Times New Roman"/>
          <w:sz w:val="20"/>
          <w:szCs w:val="20"/>
        </w:rPr>
        <w:t xml:space="preserve">, the only static way to surface access-control faults that consist of a missing modifier.</w:t>
      </w:r>
    </w:p>
    <w:p>
      <w:pPr>
        <w:widowControl/>
        <w:spacing w:before="0" w:after="0" w:line="240" w:lineRule="auto"/>
        <w:ind w:left="0" w:firstLine="200"/>
        <w:jc w:val="both"/>
      </w:pPr>
      <w:r>
        <w:rPr>
          <w:rFonts w:ascii="Times New Roman" w:hAnsi="Times New Roman" w:cs="Times New Roman"/>
          <w:sz w:val="20"/>
          <w:szCs w:val="20"/>
        </w:rPr>
        <w:t xml:space="preserve">We evaluated five semantic gates for suppressing safe regions and retained one. Suppressing arithmetic candidates under Solidity 0.8 cut arithmetic retention from 1.00 to 0.43, requiring a state write before a reentrancy candidate cut it from 0.91 to 0.36, and treating a call wrapped in </w:t>
      </w:r>
      <w:r>
        <w:rPr>
          <w:rFonts w:ascii="Courier New" w:hAnsi="Courier New" w:cs="Courier New"/>
          <w:sz w:val="18"/>
          <w:szCs w:val="18"/>
        </w:rPr>
        <w:t xml:space="preserve">require</w:t>
      </w:r>
      <w:r>
        <w:rPr>
          <w:rFonts w:ascii="Times New Roman" w:hAnsi="Times New Roman" w:cs="Times New Roman"/>
          <w:sz w:val="20"/>
          <w:szCs w:val="20"/>
        </w:rPr>
        <w:t xml:space="preserve"> as checked cut unchecked-return retention from 0.60 to 0.20, because the benchmark labels such cases positive. Only the visibility gate survived: excluding </w:t>
      </w:r>
      <w:r>
        <w:rPr>
          <w:rFonts w:ascii="Courier New" w:hAnsi="Courier New" w:cs="Courier New"/>
          <w:sz w:val="18"/>
          <w:szCs w:val="18"/>
        </w:rPr>
        <w:t xml:space="preserve">view</w:t>
      </w:r>
      <w:r>
        <w:rPr>
          <w:rFonts w:ascii="Times New Roman" w:hAnsi="Times New Roman" w:cs="Times New Roman"/>
          <w:sz w:val="20"/>
          <w:szCs w:val="20"/>
        </w:rPr>
        <w:t xml:space="preserve"> and </w:t>
      </w:r>
      <w:r>
        <w:rPr>
          <w:rFonts w:ascii="Courier New" w:hAnsi="Courier New" w:cs="Courier New"/>
          <w:sz w:val="18"/>
          <w:szCs w:val="18"/>
        </w:rPr>
        <w:t xml:space="preserve">pure</w:t>
      </w:r>
      <w:r>
        <w:rPr>
          <w:rFonts w:ascii="Times New Roman" w:hAnsi="Times New Roman" w:cs="Times New Roman"/>
          <w:sz w:val="20"/>
          <w:szCs w:val="20"/>
        </w:rPr>
        <w:t xml:space="preserve"> bodies from the five state-dependent categories cost no retention (line 5). The rejected gates were sound Solidity reasoning but disagreed with the benchmark's annotation policy, a reminder that a slicer tuned to a dataset inherits its conventions.</w:t>
      </w:r>
    </w:p>
    <w:p>
      <w:pPr>
        <w:keepNext/>
        <w:keepLines/>
        <w:widowControl/>
        <w:spacing w:before="40" w:after="0" w:line="240" w:lineRule="auto"/>
        <w:jc w:val="both"/>
      </w:pPr>
      <w:r>
        <w:rPr>
          <w:rFonts w:ascii="Times New Roman" w:hAnsi="Times New Roman" w:cs="Times New Roman"/>
          <w:sz w:val="4"/>
          <w:szCs w:val="4"/>
        </w:rPr>
        <w:t xml:space="preserve"/>
      </w:r>
    </w:p>
    <w:tbl>
      <w:tblPr>
        <w:tblW w:w="4731" w:type="dxa"/>
        <w:jc w:val="center"/>
        <w:tblBorders>
          <w:top w:val="single" w:sz="8" w:space="0" w:color="000000"/>
          <w:bottom w:val="single" w:sz="8" w:space="0" w:color="000000"/>
        </w:tblBorders>
        <w:tblLayout w:type="fixed"/>
        <w:tblCellMar>
          <w:top w:w="0" w:type="dxa"/>
          <w:left w:w="45" w:type="dxa"/>
          <w:bottom w:w="0" w:type="dxa"/>
          <w:right w:w="45" w:type="dxa"/>
        </w:tblCellMar>
      </w:tblPr>
      <w:tblGrid>
        <w:gridCol w:w="300"/>
        <w:gridCol w:w="4431"/>
      </w:tblGrid>
      <w:tr>
        <w:trPr>
          <w:cantSplit/>
        </w:trPr>
        <w:tc>
          <w:tcPr>
            <w:tcW w:w="4731" w:type="dxa"/>
            <w:gridSpan w:val="2"/>
            <w:tcBorders>
              <w:bottom w:val="single" w:sz="8" w:space="0" w:color="000000"/>
            </w:tcBorders>
            <w:vAlign w:val="center"/>
          </w:tcPr>
          <w:p>
            <w:pPr>
              <w:widowControl/>
              <w:spacing w:before="20" w:after="20" w:line="240" w:lineRule="auto"/>
              <w:jc w:val="left"/>
            </w:pPr>
            <w:r>
              <w:rPr>
                <w:rFonts w:ascii="Times New Roman" w:hAnsi="Times New Roman" w:cs="Times New Roman"/>
                <w:b/>
                <w:sz w:val="16"/>
                <w:szCs w:val="16"/>
              </w:rPr>
              <w:t xml:space="preserve">Algorithm 1.</w:t>
            </w:r>
            <w:r>
              <w:rPr>
                <w:rFonts w:ascii="Times New Roman" w:hAnsi="Times New Roman" w:cs="Times New Roman"/>
                <w:sz w:val="16"/>
                <w:szCs w:val="16"/>
              </w:rPr>
              <w:t xml:space="preserve">  AnchorSlice</w:t>
            </w:r>
          </w:p>
        </w:tc>
      </w:tr>
      <w:tr>
        <w:trPr>
          <w:cantSplit/>
        </w:trPr>
        <w:tc>
          <w:tcPr>
            <w:tcW w:w="4731" w:type="dxa"/>
            <w:gridSpan w:val="2"/>
            <w:vAlign w:val="center"/>
          </w:tcPr>
          <w:p>
            <w:pPr>
              <w:widowControl/>
              <w:spacing w:before="4" w:after="4" w:line="240" w:lineRule="auto"/>
              <w:jc w:val="left"/>
            </w:pPr>
            <w:r>
              <w:rPr>
                <w:rFonts w:ascii="Times New Roman" w:hAnsi="Times New Roman" w:cs="Times New Roman"/>
                <w:b/>
                <w:sz w:val="15"/>
                <w:szCs w:val="15"/>
              </w:rPr>
              <w:t xml:space="preserve">Input: </w:t>
            </w:r>
            <w:r>
              <w:rPr>
                <w:rFonts w:ascii="Times New Roman" w:hAnsi="Times New Roman" w:cs="Times New Roman"/>
                <w:sz w:val="15"/>
                <w:szCs w:val="15"/>
              </w:rPr>
              <w:t xml:space="preserve">source </w:t>
            </w:r>
            <w:r>
              <w:rPr>
                <w:rFonts w:ascii="Times New Roman" w:hAnsi="Times New Roman" w:cs="Times New Roman"/>
                <w:i/>
                <w:sz w:val="15"/>
                <w:szCs w:val="15"/>
              </w:rPr>
              <w:t xml:space="preserve">S</w:t>
            </w:r>
            <w:r>
              <w:rPr>
                <w:rFonts w:ascii="Times New Roman" w:hAnsi="Times New Roman" w:cs="Times New Roman"/>
                <w:sz w:val="15"/>
                <w:szCs w:val="15"/>
              </w:rPr>
              <w:t xml:space="preserve">; categories </w:t>
            </w:r>
            <w:r>
              <w:rPr>
                <w:rFonts w:ascii="Times New Roman" w:hAnsi="Times New Roman" w:cs="Times New Roman"/>
                <w:i/>
                <w:sz w:val="15"/>
                <w:szCs w:val="15"/>
              </w:rPr>
              <w:t xml:space="preserve">C</w:t>
            </w:r>
            <w:r>
              <w:rPr>
                <w:rFonts w:ascii="Times New Roman" w:hAnsi="Times New Roman" w:cs="Times New Roman"/>
                <w:sz w:val="15"/>
                <w:szCs w:val="15"/>
              </w:rPr>
              <w:t xml:space="preserve"> with anchors </w:t>
            </w:r>
            <w:r>
              <w:rPr>
                <w:rFonts w:ascii="Times New Roman" w:hAnsi="Times New Roman" w:cs="Times New Roman"/>
                <w:i/>
                <w:sz w:val="15"/>
                <w:szCs w:val="15"/>
              </w:rPr>
              <w:t xml:space="preserve">A</w:t>
            </w:r>
            <w:r>
              <w:rPr>
                <w:rFonts w:ascii="Times New Roman" w:hAnsi="Times New Roman" w:cs="Times New Roman"/>
                <w:sz w:val="15"/>
                <w:szCs w:val="15"/>
                <w:vertAlign w:val="subscript"/>
              </w:rPr>
              <w:t xml:space="preserve">c</w:t>
            </w:r>
            <w:r>
              <w:rPr>
                <w:rFonts w:ascii="Times New Roman" w:hAnsi="Times New Roman" w:cs="Times New Roman"/>
                <w:sz w:val="15"/>
                <w:szCs w:val="15"/>
              </w:rPr>
              <w:t xml:space="preserve">; gated set </w:t>
            </w:r>
            <w:r>
              <w:rPr>
                <w:rFonts w:ascii="Times New Roman" w:hAnsi="Times New Roman" w:cs="Times New Roman"/>
                <w:i/>
                <w:sz w:val="15"/>
                <w:szCs w:val="15"/>
              </w:rPr>
              <w:t xml:space="preserve">V</w:t>
            </w:r>
            <w:r>
              <w:rPr>
                <w:rFonts w:ascii="Times New Roman" w:hAnsi="Times New Roman" w:cs="Times New Roman"/>
                <w:sz w:val="15"/>
                <w:szCs w:val="15"/>
              </w:rPr>
              <w:t xml:space="preserve">; cap </w:t>
            </w:r>
            <w:r>
              <w:rPr>
                <w:rFonts w:ascii="Times New Roman" w:hAnsi="Times New Roman" w:cs="Times New Roman"/>
                <w:i/>
                <w:sz w:val="15"/>
                <w:szCs w:val="15"/>
              </w:rPr>
              <w:t xml:space="preserve">κ</w:t>
            </w:r>
            <w:r>
              <w:rPr>
                <w:rFonts w:ascii="Times New Roman" w:hAnsi="Times New Roman" w:cs="Times New Roman"/>
                <w:sz w:val="15"/>
                <w:szCs w:val="15"/>
              </w:rPr>
              <w:t xml:space="preserve">; padding </w:t>
            </w:r>
            <w:r>
              <w:rPr>
                <w:rFonts w:ascii="Times New Roman" w:hAnsi="Times New Roman" w:cs="Times New Roman"/>
                <w:i/>
                <w:sz w:val="15"/>
                <w:szCs w:val="15"/>
              </w:rPr>
              <w:t xml:space="preserve">π</w:t>
            </w:r>
          </w:p>
        </w:tc>
      </w:tr>
      <w:tr>
        <w:trPr>
          <w:cantSplit/>
        </w:trPr>
        <w:tc>
          <w:tcPr>
            <w:tcW w:w="4731" w:type="dxa"/>
            <w:gridSpan w:val="2"/>
            <w:vAlign w:val="center"/>
          </w:tcPr>
          <w:p>
            <w:pPr>
              <w:widowControl/>
              <w:spacing w:before="4" w:after="4" w:line="240" w:lineRule="auto"/>
              <w:jc w:val="left"/>
            </w:pPr>
            <w:r>
              <w:rPr>
                <w:rFonts w:ascii="Times New Roman" w:hAnsi="Times New Roman" w:cs="Times New Roman"/>
                <w:b/>
                <w:sz w:val="15"/>
                <w:szCs w:val="15"/>
              </w:rPr>
              <w:t xml:space="preserve">Output: </w:t>
            </w:r>
            <w:r>
              <w:rPr>
                <w:rFonts w:ascii="Times New Roman" w:hAnsi="Times New Roman" w:cs="Times New Roman"/>
                <w:sz w:val="15"/>
                <w:szCs w:val="15"/>
              </w:rPr>
              <w:t xml:space="preserve">annotated slice </w:t>
            </w:r>
            <w:r>
              <w:rPr>
                <w:rFonts w:ascii="Times New Roman" w:hAnsi="Times New Roman" w:cs="Times New Roman"/>
                <w:i/>
                <w:sz w:val="15"/>
                <w:szCs w:val="15"/>
              </w:rPr>
              <w:t xml:space="preserve">Σ</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w:t>
            </w:r>
          </w:p>
        </w:tc>
        <w:tc>
          <w:tcPr>
            <w:tcW w:w="4431" w:type="dxa"/>
            <w:vAlign w:val="center"/>
          </w:tcPr>
          <w:p>
            <w:pPr>
              <w:widowControl/>
              <w:spacing w:before="0" w:after="0" w:line="240" w:lineRule="auto"/>
              <w:ind w:left="60" w:firstLine="0"/>
              <w:jc w:val="left"/>
            </w:pPr>
            <w:r>
              <w:rPr>
                <w:rFonts w:ascii="Times New Roman" w:hAnsi="Times New Roman" w:cs="Times New Roman"/>
                <w:i/>
                <w:sz w:val="15"/>
                <w:szCs w:val="15"/>
              </w:rPr>
              <w:t xml:space="preserve">L</w:t>
            </w:r>
            <w:r>
              <w:rPr>
                <w:rFonts w:ascii="Times New Roman" w:hAnsi="Times New Roman" w:cs="Times New Roman"/>
                <w:sz w:val="15"/>
                <w:szCs w:val="15"/>
              </w:rPr>
              <w:t xml:space="preserve"> ← StripComments(</w:t>
            </w:r>
            <w:r>
              <w:rPr>
                <w:rFonts w:ascii="Times New Roman" w:hAnsi="Times New Roman" w:cs="Times New Roman"/>
                <w:i/>
                <w:sz w:val="15"/>
                <w:szCs w:val="15"/>
              </w:rPr>
              <w:t xml:space="preserve">S</w:t>
            </w:r>
            <w:r>
              <w:rPr>
                <w:rFonts w:ascii="Times New Roman" w:hAnsi="Times New Roman" w:cs="Times New Roman"/>
                <w:sz w:val="15"/>
                <w:szCs w:val="15"/>
              </w:rPr>
              <w:t xml:space="preserve">)</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2:</w:t>
            </w:r>
          </w:p>
        </w:tc>
        <w:tc>
          <w:tcPr>
            <w:tcW w:w="4431" w:type="dxa"/>
            <w:vAlign w:val="center"/>
          </w:tcPr>
          <w:p>
            <w:pPr>
              <w:widowControl/>
              <w:spacing w:before="0" w:after="0" w:line="240" w:lineRule="auto"/>
              <w:ind w:left="60" w:firstLine="0"/>
              <w:jc w:val="left"/>
            </w:pPr>
            <w:r>
              <w:rPr>
                <w:rFonts w:ascii="Times New Roman" w:hAnsi="Times New Roman" w:cs="Times New Roman"/>
                <w:i/>
                <w:sz w:val="15"/>
                <w:szCs w:val="15"/>
              </w:rPr>
              <w:t xml:space="preserve">K</w:t>
            </w:r>
            <w:r>
              <w:rPr>
                <w:rFonts w:ascii="Times New Roman" w:hAnsi="Times New Roman" w:cs="Times New Roman"/>
                <w:sz w:val="15"/>
                <w:szCs w:val="15"/>
              </w:rPr>
              <w:t xml:space="preserve"> ← lines of top-level library units in </w:t>
            </w:r>
            <w:r>
              <w:rPr>
                <w:rFonts w:ascii="Times New Roman" w:hAnsi="Times New Roman" w:cs="Times New Roman"/>
                <w:i/>
                <w:sz w:val="15"/>
                <w:szCs w:val="15"/>
              </w:rPr>
              <w:t xml:space="preserve">L</w:t>
            </w:r>
            <w:r>
              <w:rPr>
                <w:rFonts w:ascii="Times New Roman" w:hAnsi="Times New Roman" w:cs="Times New Roman"/>
                <w:sz w:val="15"/>
                <w:szCs w:val="15"/>
              </w:rPr>
              <w:t xml:space="preserve">   ▷ collapsed</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3:</w:t>
            </w:r>
          </w:p>
        </w:tc>
        <w:tc>
          <w:tcPr>
            <w:tcW w:w="4431" w:type="dxa"/>
            <w:vAlign w:val="center"/>
          </w:tcPr>
          <w:p>
            <w:pPr>
              <w:widowControl/>
              <w:spacing w:before="0" w:after="0" w:line="240" w:lineRule="auto"/>
              <w:ind w:left="60" w:firstLine="0"/>
              <w:jc w:val="left"/>
            </w:pPr>
            <w:r>
              <w:rPr>
                <w:rFonts w:ascii="Times New Roman" w:hAnsi="Times New Roman" w:cs="Times New Roman"/>
                <w:i/>
                <w:sz w:val="15"/>
                <w:szCs w:val="15"/>
              </w:rPr>
              <w:t xml:space="preserve">W</w:t>
            </w:r>
            <w:r>
              <w:rPr>
                <w:rFonts w:ascii="Times New Roman" w:hAnsi="Times New Roman" w:cs="Times New Roman"/>
                <w:sz w:val="15"/>
                <w:szCs w:val="15"/>
              </w:rPr>
              <w:t xml:space="preserve"> ← ∅</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4:</w:t>
            </w:r>
          </w:p>
        </w:tc>
        <w:tc>
          <w:tcPr>
            <w:tcW w:w="4431" w:type="dxa"/>
            <w:vAlign w:val="center"/>
          </w:tcPr>
          <w:p>
            <w:pPr>
              <w:widowControl/>
              <w:spacing w:before="0" w:after="0" w:line="240" w:lineRule="auto"/>
              <w:ind w:left="60" w:firstLine="0"/>
              <w:jc w:val="left"/>
            </w:pPr>
            <w:r>
              <w:rPr>
                <w:rFonts w:ascii="Times New Roman" w:hAnsi="Times New Roman" w:cs="Times New Roman"/>
                <w:b/>
                <w:sz w:val="15"/>
                <w:szCs w:val="15"/>
              </w:rPr>
              <w:t xml:space="preserve">for each</w:t>
            </w:r>
            <w:r>
              <w:rPr>
                <w:rFonts w:ascii="Times New Roman" w:hAnsi="Times New Roman" w:cs="Times New Roman"/>
                <w:sz w:val="15"/>
                <w:szCs w:val="15"/>
              </w:rPr>
              <w:t xml:space="preserve"> function (</w:t>
            </w:r>
            <w:r>
              <w:rPr>
                <w:rFonts w:ascii="Times New Roman" w:hAnsi="Times New Roman" w:cs="Times New Roman"/>
                <w:i/>
                <w:sz w:val="15"/>
                <w:szCs w:val="15"/>
              </w:rPr>
              <w:t xml:space="preserve">f</w:t>
            </w:r>
            <w:r>
              <w:rPr>
                <w:rFonts w:ascii="Times New Roman" w:hAnsi="Times New Roman" w:cs="Times New Roman"/>
                <w:sz w:val="15"/>
                <w:szCs w:val="15"/>
                <w:vertAlign w:val="subscript"/>
              </w:rPr>
              <w:t xml:space="preserve">s</w:t>
            </w:r>
            <w:r>
              <w:rPr>
                <w:rFonts w:ascii="Times New Roman" w:hAnsi="Times New Roman" w:cs="Times New Roman"/>
                <w:sz w:val="15"/>
                <w:szCs w:val="15"/>
              </w:rPr>
              <w:t xml:space="preserve">, </w:t>
            </w:r>
            <w:r>
              <w:rPr>
                <w:rFonts w:ascii="Times New Roman" w:hAnsi="Times New Roman" w:cs="Times New Roman"/>
                <w:i/>
                <w:sz w:val="15"/>
                <w:szCs w:val="15"/>
              </w:rPr>
              <w:t xml:space="preserve">f</w:t>
            </w:r>
            <w:r>
              <w:rPr>
                <w:rFonts w:ascii="Times New Roman" w:hAnsi="Times New Roman" w:cs="Times New Roman"/>
                <w:sz w:val="15"/>
                <w:szCs w:val="15"/>
                <w:vertAlign w:val="subscript"/>
              </w:rPr>
              <w:t xml:space="preserve">e</w:t>
            </w:r>
            <w:r>
              <w:rPr>
                <w:rFonts w:ascii="Times New Roman" w:hAnsi="Times New Roman" w:cs="Times New Roman"/>
                <w:sz w:val="15"/>
                <w:szCs w:val="15"/>
              </w:rPr>
              <w:t xml:space="preserve">, </w:t>
            </w:r>
            <w:r>
              <w:rPr>
                <w:rFonts w:ascii="Times New Roman" w:hAnsi="Times New Roman" w:cs="Times New Roman"/>
                <w:i/>
                <w:sz w:val="15"/>
                <w:szCs w:val="15"/>
              </w:rPr>
              <w:t xml:space="preserve">sig</w:t>
            </w:r>
            <w:r>
              <w:rPr>
                <w:rFonts w:ascii="Times New Roman" w:hAnsi="Times New Roman" w:cs="Times New Roman"/>
                <w:sz w:val="15"/>
                <w:szCs w:val="15"/>
              </w:rPr>
              <w:t xml:space="preserve">) in </w:t>
            </w:r>
            <w:r>
              <w:rPr>
                <w:rFonts w:ascii="Times New Roman" w:hAnsi="Times New Roman" w:cs="Times New Roman"/>
                <w:i/>
                <w:sz w:val="15"/>
                <w:szCs w:val="15"/>
              </w:rPr>
              <w:t xml:space="preserve">L</w:t>
            </w:r>
            <w:r>
              <w:rPr>
                <w:rFonts w:ascii="Times New Roman" w:hAnsi="Times New Roman" w:cs="Times New Roman"/>
                <w:sz w:val="15"/>
                <w:szCs w:val="15"/>
              </w:rPr>
              <w:t xml:space="preserve"> with </w:t>
            </w:r>
            <w:r>
              <w:rPr>
                <w:rFonts w:ascii="Times New Roman" w:hAnsi="Times New Roman" w:cs="Times New Roman"/>
                <w:i/>
                <w:sz w:val="15"/>
                <w:szCs w:val="15"/>
              </w:rPr>
              <w:t xml:space="preserve">f</w:t>
            </w:r>
            <w:r>
              <w:rPr>
                <w:rFonts w:ascii="Times New Roman" w:hAnsi="Times New Roman" w:cs="Times New Roman"/>
                <w:sz w:val="15"/>
                <w:szCs w:val="15"/>
                <w:vertAlign w:val="subscript"/>
              </w:rPr>
              <w:t xml:space="preserve">s</w:t>
            </w:r>
            <w:r>
              <w:rPr>
                <w:rFonts w:ascii="Times New Roman" w:hAnsi="Times New Roman" w:cs="Times New Roman"/>
                <w:sz w:val="15"/>
                <w:szCs w:val="15"/>
              </w:rPr>
              <w:t xml:space="preserve"> ∉ </w:t>
            </w:r>
            <w:r>
              <w:rPr>
                <w:rFonts w:ascii="Times New Roman" w:hAnsi="Times New Roman" w:cs="Times New Roman"/>
                <w:i/>
                <w:sz w:val="15"/>
                <w:szCs w:val="15"/>
              </w:rPr>
              <w:t xml:space="preserve">K</w:t>
            </w:r>
            <w:r>
              <w:rPr>
                <w:rFonts w:ascii="Times New Roman" w:hAnsi="Times New Roman" w:cs="Times New Roman"/>
                <w:sz w:val="15"/>
                <w:szCs w:val="15"/>
              </w:rPr>
              <w:t xml:space="preserve"> </w:t>
            </w:r>
            <w:r>
              <w:rPr>
                <w:rFonts w:ascii="Times New Roman" w:hAnsi="Times New Roman" w:cs="Times New Roman"/>
                <w:b/>
                <w:sz w:val="15"/>
                <w:szCs w:val="15"/>
              </w:rPr>
              <w:t xml:space="preserve">do</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5:</w:t>
            </w:r>
          </w:p>
        </w:tc>
        <w:tc>
          <w:tcPr>
            <w:tcW w:w="4431" w:type="dxa"/>
            <w:vAlign w:val="center"/>
          </w:tcPr>
          <w:p>
            <w:pPr>
              <w:widowControl/>
              <w:spacing w:before="0" w:after="0" w:line="240" w:lineRule="auto"/>
              <w:ind w:left="280" w:firstLine="0"/>
              <w:jc w:val="left"/>
            </w:pPr>
            <w:r>
              <w:rPr>
                <w:rFonts w:ascii="Times New Roman" w:hAnsi="Times New Roman" w:cs="Times New Roman"/>
                <w:i/>
                <w:sz w:val="15"/>
                <w:szCs w:val="15"/>
              </w:rPr>
              <w:t xml:space="preserve">G</w:t>
            </w:r>
            <w:r>
              <w:rPr>
                <w:rFonts w:ascii="Times New Roman" w:hAnsi="Times New Roman" w:cs="Times New Roman"/>
                <w:sz w:val="15"/>
                <w:szCs w:val="15"/>
              </w:rPr>
              <w:t xml:space="preserve"> ← </w:t>
            </w:r>
            <w:r>
              <w:rPr>
                <w:rFonts w:ascii="Times New Roman" w:hAnsi="Times New Roman" w:cs="Times New Roman"/>
                <w:i/>
                <w:sz w:val="15"/>
                <w:szCs w:val="15"/>
              </w:rPr>
              <w:t xml:space="preserve">V</w:t>
            </w:r>
            <w:r>
              <w:rPr>
                <w:rFonts w:ascii="Times New Roman" w:hAnsi="Times New Roman" w:cs="Times New Roman"/>
                <w:sz w:val="15"/>
                <w:szCs w:val="15"/>
              </w:rPr>
              <w:t xml:space="preserve"> </w:t>
            </w:r>
            <w:r>
              <w:rPr>
                <w:rFonts w:ascii="Times New Roman" w:hAnsi="Times New Roman" w:cs="Times New Roman"/>
                <w:b/>
                <w:sz w:val="15"/>
                <w:szCs w:val="15"/>
              </w:rPr>
              <w:t xml:space="preserve">if</w:t>
            </w:r>
            <w:r>
              <w:rPr>
                <w:rFonts w:ascii="Times New Roman" w:hAnsi="Times New Roman" w:cs="Times New Roman"/>
                <w:sz w:val="15"/>
                <w:szCs w:val="15"/>
              </w:rPr>
              <w:t xml:space="preserve"> </w:t>
            </w:r>
            <w:r>
              <w:rPr>
                <w:rFonts w:ascii="Times New Roman" w:hAnsi="Times New Roman" w:cs="Times New Roman"/>
                <w:i/>
                <w:sz w:val="15"/>
                <w:szCs w:val="15"/>
              </w:rPr>
              <w:t xml:space="preserve">sig</w:t>
            </w:r>
            <w:r>
              <w:rPr>
                <w:rFonts w:ascii="Times New Roman" w:hAnsi="Times New Roman" w:cs="Times New Roman"/>
                <w:sz w:val="15"/>
                <w:szCs w:val="15"/>
              </w:rPr>
              <w:t xml:space="preserve"> is view or pure </w:t>
            </w:r>
            <w:r>
              <w:rPr>
                <w:rFonts w:ascii="Times New Roman" w:hAnsi="Times New Roman" w:cs="Times New Roman"/>
                <w:b/>
                <w:sz w:val="15"/>
                <w:szCs w:val="15"/>
              </w:rPr>
              <w:t xml:space="preserve">else</w:t>
            </w:r>
            <w:r>
              <w:rPr>
                <w:rFonts w:ascii="Times New Roman" w:hAnsi="Times New Roman" w:cs="Times New Roman"/>
                <w:sz w:val="15"/>
                <w:szCs w:val="15"/>
              </w:rPr>
              <w:t xml:space="preserve"> ∅</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6:</w:t>
            </w:r>
          </w:p>
        </w:tc>
        <w:tc>
          <w:tcPr>
            <w:tcW w:w="4431" w:type="dxa"/>
            <w:vAlign w:val="center"/>
          </w:tcPr>
          <w:p>
            <w:pPr>
              <w:widowControl/>
              <w:spacing w:before="0" w:after="0" w:line="240" w:lineRule="auto"/>
              <w:ind w:left="280" w:firstLine="0"/>
              <w:jc w:val="left"/>
            </w:pPr>
            <w:r>
              <w:rPr>
                <w:rFonts w:ascii="Times New Roman" w:hAnsi="Times New Roman" w:cs="Times New Roman"/>
                <w:b/>
                <w:sz w:val="15"/>
                <w:szCs w:val="15"/>
              </w:rPr>
              <w:t xml:space="preserve">for</w:t>
            </w:r>
            <w:r>
              <w:rPr>
                <w:rFonts w:ascii="Times New Roman" w:hAnsi="Times New Roman" w:cs="Times New Roman"/>
                <w:sz w:val="15"/>
                <w:szCs w:val="15"/>
              </w:rPr>
              <w:t xml:space="preserve"> </w:t>
            </w:r>
            <w:r>
              <w:rPr>
                <w:rFonts w:ascii="Times New Roman" w:hAnsi="Times New Roman" w:cs="Times New Roman"/>
                <w:i/>
                <w:sz w:val="15"/>
                <w:szCs w:val="15"/>
              </w:rPr>
              <w:t xml:space="preserve">k</w:t>
            </w:r>
            <w:r>
              <w:rPr>
                <w:rFonts w:ascii="Times New Roman" w:hAnsi="Times New Roman" w:cs="Times New Roman"/>
                <w:sz w:val="15"/>
                <w:szCs w:val="15"/>
              </w:rPr>
              <w:t xml:space="preserve"> = </w:t>
            </w:r>
            <w:r>
              <w:rPr>
                <w:rFonts w:ascii="Times New Roman" w:hAnsi="Times New Roman" w:cs="Times New Roman"/>
                <w:i/>
                <w:sz w:val="15"/>
                <w:szCs w:val="15"/>
              </w:rPr>
              <w:t xml:space="preserve">f</w:t>
            </w:r>
            <w:r>
              <w:rPr>
                <w:rFonts w:ascii="Times New Roman" w:hAnsi="Times New Roman" w:cs="Times New Roman"/>
                <w:sz w:val="15"/>
                <w:szCs w:val="15"/>
                <w:vertAlign w:val="subscript"/>
              </w:rPr>
              <w:t xml:space="preserve">s</w:t>
            </w:r>
            <w:r>
              <w:rPr>
                <w:rFonts w:ascii="Times New Roman" w:hAnsi="Times New Roman" w:cs="Times New Roman"/>
                <w:sz w:val="15"/>
                <w:szCs w:val="15"/>
              </w:rPr>
              <w:t xml:space="preserve"> </w:t>
            </w:r>
            <w:r>
              <w:rPr>
                <w:rFonts w:ascii="Times New Roman" w:hAnsi="Times New Roman" w:cs="Times New Roman"/>
                <w:b/>
                <w:sz w:val="15"/>
                <w:szCs w:val="15"/>
              </w:rPr>
              <w:t xml:space="preserve">to</w:t>
            </w:r>
            <w:r>
              <w:rPr>
                <w:rFonts w:ascii="Times New Roman" w:hAnsi="Times New Roman" w:cs="Times New Roman"/>
                <w:sz w:val="15"/>
                <w:szCs w:val="15"/>
              </w:rPr>
              <w:t xml:space="preserve"> </w:t>
            </w:r>
            <w:r>
              <w:rPr>
                <w:rFonts w:ascii="Times New Roman" w:hAnsi="Times New Roman" w:cs="Times New Roman"/>
                <w:i/>
                <w:sz w:val="15"/>
                <w:szCs w:val="15"/>
              </w:rPr>
              <w:t xml:space="preserve">f</w:t>
            </w:r>
            <w:r>
              <w:rPr>
                <w:rFonts w:ascii="Times New Roman" w:hAnsi="Times New Roman" w:cs="Times New Roman"/>
                <w:sz w:val="15"/>
                <w:szCs w:val="15"/>
                <w:vertAlign w:val="subscript"/>
              </w:rPr>
              <w:t xml:space="preserve">e</w:t>
            </w:r>
            <w:r>
              <w:rPr>
                <w:rFonts w:ascii="Times New Roman" w:hAnsi="Times New Roman" w:cs="Times New Roman"/>
                <w:sz w:val="15"/>
                <w:szCs w:val="15"/>
              </w:rPr>
              <w:t xml:space="preserve"> </w:t>
            </w:r>
            <w:r>
              <w:rPr>
                <w:rFonts w:ascii="Times New Roman" w:hAnsi="Times New Roman" w:cs="Times New Roman"/>
                <w:b/>
                <w:sz w:val="15"/>
                <w:szCs w:val="15"/>
              </w:rPr>
              <w:t xml:space="preserve">do</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7:</w:t>
            </w:r>
          </w:p>
        </w:tc>
        <w:tc>
          <w:tcPr>
            <w:tcW w:w="4431" w:type="dxa"/>
            <w:vAlign w:val="center"/>
          </w:tcPr>
          <w:p>
            <w:pPr>
              <w:widowControl/>
              <w:spacing w:before="0" w:after="0" w:line="240" w:lineRule="auto"/>
              <w:ind w:left="500" w:firstLine="0"/>
              <w:jc w:val="left"/>
            </w:pPr>
            <w:r>
              <w:rPr>
                <w:rFonts w:ascii="Times New Roman" w:hAnsi="Times New Roman" w:cs="Times New Roman"/>
                <w:i/>
                <w:sz w:val="15"/>
                <w:szCs w:val="15"/>
              </w:rPr>
              <w:t xml:space="preserve">T</w:t>
            </w:r>
            <w:r>
              <w:rPr>
                <w:rFonts w:ascii="Times New Roman" w:hAnsi="Times New Roman" w:cs="Times New Roman"/>
                <w:sz w:val="15"/>
                <w:szCs w:val="15"/>
              </w:rPr>
              <w:t xml:space="preserve"> ← {</w:t>
            </w:r>
            <w:r>
              <w:rPr>
                <w:rFonts w:ascii="Times New Roman" w:hAnsi="Times New Roman" w:cs="Times New Roman"/>
                <w:i/>
                <w:sz w:val="15"/>
                <w:szCs w:val="15"/>
              </w:rPr>
              <w:t xml:space="preserve">c</w:t>
            </w:r>
            <w:r>
              <w:rPr>
                <w:rFonts w:ascii="Times New Roman" w:hAnsi="Times New Roman" w:cs="Times New Roman"/>
                <w:sz w:val="15"/>
                <w:szCs w:val="15"/>
              </w:rPr>
              <w:t xml:space="preserve"> ∈ </w:t>
            </w:r>
            <w:r>
              <w:rPr>
                <w:rFonts w:ascii="Times New Roman" w:hAnsi="Times New Roman" w:cs="Times New Roman"/>
                <w:i/>
                <w:sz w:val="15"/>
                <w:szCs w:val="15"/>
              </w:rPr>
              <w:t xml:space="preserve">C</w:t>
            </w:r>
            <w:r>
              <w:rPr>
                <w:rFonts w:ascii="Times New Roman" w:hAnsi="Times New Roman" w:cs="Times New Roman"/>
                <w:sz w:val="15"/>
                <w:szCs w:val="15"/>
              </w:rPr>
              <w:t xml:space="preserve"> \ </w:t>
            </w:r>
            <w:r>
              <w:rPr>
                <w:rFonts w:ascii="Times New Roman" w:hAnsi="Times New Roman" w:cs="Times New Roman"/>
                <w:i/>
                <w:sz w:val="15"/>
                <w:szCs w:val="15"/>
              </w:rPr>
              <w:t xml:space="preserve">G</w:t>
            </w:r>
            <w:r>
              <w:rPr>
                <w:rFonts w:ascii="Times New Roman" w:hAnsi="Times New Roman" w:cs="Times New Roman"/>
                <w:sz w:val="15"/>
                <w:szCs w:val="15"/>
              </w:rPr>
              <w:t xml:space="preserve"> : </w:t>
            </w:r>
            <w:r>
              <w:rPr>
                <w:rFonts w:ascii="Times New Roman" w:hAnsi="Times New Roman" w:cs="Times New Roman"/>
                <w:i/>
                <w:sz w:val="15"/>
                <w:szCs w:val="15"/>
              </w:rPr>
              <w:t xml:space="preserve">A</w:t>
            </w:r>
            <w:r>
              <w:rPr>
                <w:rFonts w:ascii="Times New Roman" w:hAnsi="Times New Roman" w:cs="Times New Roman"/>
                <w:sz w:val="15"/>
                <w:szCs w:val="15"/>
                <w:vertAlign w:val="subscript"/>
              </w:rPr>
              <w:t xml:space="preserve">c</w:t>
            </w:r>
            <w:r>
              <w:rPr>
                <w:rFonts w:ascii="Times New Roman" w:hAnsi="Times New Roman" w:cs="Times New Roman"/>
                <w:sz w:val="15"/>
                <w:szCs w:val="15"/>
              </w:rPr>
              <w:t xml:space="preserve"> matches </w:t>
            </w:r>
            <w:r>
              <w:rPr>
                <w:rFonts w:ascii="Times New Roman" w:hAnsi="Times New Roman" w:cs="Times New Roman"/>
                <w:i/>
                <w:sz w:val="15"/>
                <w:szCs w:val="15"/>
              </w:rPr>
              <w:t xml:space="preserve">L</w:t>
            </w:r>
            <w:r>
              <w:rPr>
                <w:rFonts w:ascii="Times New Roman" w:hAnsi="Times New Roman" w:cs="Times New Roman"/>
                <w:sz w:val="15"/>
                <w:szCs w:val="15"/>
              </w:rPr>
              <w:t xml:space="preserve">[</w:t>
            </w:r>
            <w:r>
              <w:rPr>
                <w:rFonts w:ascii="Times New Roman" w:hAnsi="Times New Roman" w:cs="Times New Roman"/>
                <w:i/>
                <w:sz w:val="15"/>
                <w:szCs w:val="15"/>
              </w:rPr>
              <w:t xml:space="preserve">k</w:t>
            </w:r>
            <w:r>
              <w:rPr>
                <w:rFonts w:ascii="Times New Roman" w:hAnsi="Times New Roman" w:cs="Times New Roman"/>
                <w:sz w:val="15"/>
                <w:szCs w:val="15"/>
              </w:rPr>
              <w:t xml:space="preserve">]}</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8:</w:t>
            </w:r>
          </w:p>
        </w:tc>
        <w:tc>
          <w:tcPr>
            <w:tcW w:w="4431" w:type="dxa"/>
            <w:vAlign w:val="center"/>
          </w:tcPr>
          <w:p>
            <w:pPr>
              <w:widowControl/>
              <w:spacing w:before="0" w:after="0" w:line="240" w:lineRule="auto"/>
              <w:ind w:left="500" w:firstLine="0"/>
              <w:jc w:val="left"/>
            </w:pPr>
            <w:r>
              <w:rPr>
                <w:rFonts w:ascii="Times New Roman" w:hAnsi="Times New Roman" w:cs="Times New Roman"/>
                <w:b/>
                <w:sz w:val="15"/>
                <w:szCs w:val="15"/>
              </w:rPr>
              <w:t xml:space="preserve">if</w:t>
            </w:r>
            <w:r>
              <w:rPr>
                <w:rFonts w:ascii="Times New Roman" w:hAnsi="Times New Roman" w:cs="Times New Roman"/>
                <w:sz w:val="15"/>
                <w:szCs w:val="15"/>
              </w:rPr>
              <w:t xml:space="preserve"> </w:t>
            </w:r>
            <w:r>
              <w:rPr>
                <w:rFonts w:ascii="Times New Roman" w:hAnsi="Times New Roman" w:cs="Times New Roman"/>
                <w:i/>
                <w:sz w:val="15"/>
                <w:szCs w:val="15"/>
              </w:rPr>
              <w:t xml:space="preserve">T</w:t>
            </w:r>
            <w:r>
              <w:rPr>
                <w:rFonts w:ascii="Times New Roman" w:hAnsi="Times New Roman" w:cs="Times New Roman"/>
                <w:sz w:val="15"/>
                <w:szCs w:val="15"/>
              </w:rPr>
              <w:t xml:space="preserve"> ≠ ∅ </w:t>
            </w:r>
            <w:r>
              <w:rPr>
                <w:rFonts w:ascii="Times New Roman" w:hAnsi="Times New Roman" w:cs="Times New Roman"/>
                <w:b/>
                <w:sz w:val="15"/>
                <w:szCs w:val="15"/>
              </w:rPr>
              <w:t xml:space="preserve">then</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9:</w:t>
            </w:r>
          </w:p>
        </w:tc>
        <w:tc>
          <w:tcPr>
            <w:tcW w:w="4431" w:type="dxa"/>
            <w:vAlign w:val="center"/>
          </w:tcPr>
          <w:p>
            <w:pPr>
              <w:widowControl/>
              <w:spacing w:before="0" w:after="0" w:line="240" w:lineRule="auto"/>
              <w:ind w:left="720" w:firstLine="0"/>
              <w:jc w:val="left"/>
            </w:pPr>
            <w:r>
              <w:rPr>
                <w:rFonts w:ascii="Times New Roman" w:hAnsi="Times New Roman" w:cs="Times New Roman"/>
                <w:sz w:val="15"/>
                <w:szCs w:val="15"/>
              </w:rPr>
              <w:t xml:space="preserve">(</w:t>
            </w:r>
            <w:r>
              <w:rPr>
                <w:rFonts w:ascii="Times New Roman" w:hAnsi="Times New Roman" w:cs="Times New Roman"/>
                <w:i/>
                <w:sz w:val="15"/>
                <w:szCs w:val="15"/>
              </w:rPr>
              <w:t xml:space="preserve">a</w:t>
            </w:r>
            <w:r>
              <w:rPr>
                <w:rFonts w:ascii="Times New Roman" w:hAnsi="Times New Roman" w:cs="Times New Roman"/>
                <w:sz w:val="15"/>
                <w:szCs w:val="15"/>
              </w:rPr>
              <w:t xml:space="preserve">, </w:t>
            </w:r>
            <w:r>
              <w:rPr>
                <w:rFonts w:ascii="Times New Roman" w:hAnsi="Times New Roman" w:cs="Times New Roman"/>
                <w:i/>
                <w:sz w:val="15"/>
                <w:szCs w:val="15"/>
              </w:rPr>
              <w:t xml:space="preserve">b</w:t>
            </w:r>
            <w:r>
              <w:rPr>
                <w:rFonts w:ascii="Times New Roman" w:hAnsi="Times New Roman" w:cs="Times New Roman"/>
                <w:sz w:val="15"/>
                <w:szCs w:val="15"/>
              </w:rPr>
              <w:t xml:space="preserve">) ← InnermostBlock(</w:t>
            </w:r>
            <w:r>
              <w:rPr>
                <w:rFonts w:ascii="Times New Roman" w:hAnsi="Times New Roman" w:cs="Times New Roman"/>
                <w:i/>
                <w:sz w:val="15"/>
                <w:szCs w:val="15"/>
              </w:rPr>
              <w:t xml:space="preserve">L</w:t>
            </w:r>
            <w:r>
              <w:rPr>
                <w:rFonts w:ascii="Times New Roman" w:hAnsi="Times New Roman" w:cs="Times New Roman"/>
                <w:sz w:val="15"/>
                <w:szCs w:val="15"/>
              </w:rPr>
              <w:t xml:space="preserve">, </w:t>
            </w:r>
            <w:r>
              <w:rPr>
                <w:rFonts w:ascii="Times New Roman" w:hAnsi="Times New Roman" w:cs="Times New Roman"/>
                <w:i/>
                <w:sz w:val="15"/>
                <w:szCs w:val="15"/>
              </w:rPr>
              <w:t xml:space="preserve">f</w:t>
            </w:r>
            <w:r>
              <w:rPr>
                <w:rFonts w:ascii="Times New Roman" w:hAnsi="Times New Roman" w:cs="Times New Roman"/>
                <w:sz w:val="15"/>
                <w:szCs w:val="15"/>
              </w:rPr>
              <w:t xml:space="preserve">, </w:t>
            </w:r>
            <w:r>
              <w:rPr>
                <w:rFonts w:ascii="Times New Roman" w:hAnsi="Times New Roman" w:cs="Times New Roman"/>
                <w:i/>
                <w:sz w:val="15"/>
                <w:szCs w:val="15"/>
              </w:rPr>
              <w:t xml:space="preserve">k</w:t>
            </w:r>
            <w:r>
              <w:rPr>
                <w:rFonts w:ascii="Times New Roman" w:hAnsi="Times New Roman" w:cs="Times New Roman"/>
                <w:sz w:val="15"/>
                <w:szCs w:val="15"/>
              </w:rPr>
              <w:t xml:space="preserve">, </w:t>
            </w:r>
            <w:r>
              <w:rPr>
                <w:rFonts w:ascii="Times New Roman" w:hAnsi="Times New Roman" w:cs="Times New Roman"/>
                <w:i/>
                <w:sz w:val="15"/>
                <w:szCs w:val="15"/>
              </w:rPr>
              <w:t xml:space="preserve">κ</w:t>
            </w:r>
            <w:r>
              <w:rPr>
                <w:rFonts w:ascii="Times New Roman" w:hAnsi="Times New Roman" w:cs="Times New Roman"/>
                <w:sz w:val="15"/>
                <w:szCs w:val="15"/>
              </w:rPr>
              <w:t xml:space="preserve">, </w:t>
            </w:r>
            <w:r>
              <w:rPr>
                <w:rFonts w:ascii="Times New Roman" w:hAnsi="Times New Roman" w:cs="Times New Roman"/>
                <w:i/>
                <w:sz w:val="15"/>
                <w:szCs w:val="15"/>
              </w:rPr>
              <w:t xml:space="preserve">π</w:t>
            </w:r>
            <w:r>
              <w:rPr>
                <w:rFonts w:ascii="Times New Roman" w:hAnsi="Times New Roman" w:cs="Times New Roman"/>
                <w:sz w:val="15"/>
                <w:szCs w:val="15"/>
              </w:rPr>
              <w:t xml:space="preserve">)</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10:</w:t>
            </w:r>
          </w:p>
        </w:tc>
        <w:tc>
          <w:tcPr>
            <w:tcW w:w="4431" w:type="dxa"/>
            <w:vAlign w:val="center"/>
          </w:tcPr>
          <w:p>
            <w:pPr>
              <w:widowControl/>
              <w:spacing w:before="0" w:after="0" w:line="240" w:lineRule="auto"/>
              <w:ind w:left="720" w:firstLine="0"/>
              <w:jc w:val="left"/>
            </w:pPr>
            <w:r>
              <w:rPr>
                <w:rFonts w:ascii="Times New Roman" w:hAnsi="Times New Roman" w:cs="Times New Roman"/>
                <w:i/>
                <w:sz w:val="15"/>
                <w:szCs w:val="15"/>
              </w:rPr>
              <w:t xml:space="preserve">W</w:t>
            </w:r>
            <w:r>
              <w:rPr>
                <w:rFonts w:ascii="Times New Roman" w:hAnsi="Times New Roman" w:cs="Times New Roman"/>
                <w:sz w:val="15"/>
                <w:szCs w:val="15"/>
              </w:rPr>
              <w:t xml:space="preserve"> ← </w:t>
            </w:r>
            <w:r>
              <w:rPr>
                <w:rFonts w:ascii="Times New Roman" w:hAnsi="Times New Roman" w:cs="Times New Roman"/>
                <w:i/>
                <w:sz w:val="15"/>
                <w:szCs w:val="15"/>
              </w:rPr>
              <w:t xml:space="preserve">W</w:t>
            </w:r>
            <w:r>
              <w:rPr>
                <w:rFonts w:ascii="Times New Roman" w:hAnsi="Times New Roman" w:cs="Times New Roman"/>
                <w:sz w:val="15"/>
                <w:szCs w:val="15"/>
              </w:rPr>
              <w:t xml:space="preserve"> ∪ {(</w:t>
            </w:r>
            <w:r>
              <w:rPr>
                <w:rFonts w:ascii="Times New Roman" w:hAnsi="Times New Roman" w:cs="Times New Roman"/>
                <w:i/>
                <w:sz w:val="15"/>
                <w:szCs w:val="15"/>
              </w:rPr>
              <w:t xml:space="preserve">a</w:t>
            </w:r>
            <w:r>
              <w:rPr>
                <w:rFonts w:ascii="Times New Roman" w:hAnsi="Times New Roman" w:cs="Times New Roman"/>
                <w:sz w:val="15"/>
                <w:szCs w:val="15"/>
              </w:rPr>
              <w:t xml:space="preserve">, </w:t>
            </w:r>
            <w:r>
              <w:rPr>
                <w:rFonts w:ascii="Times New Roman" w:hAnsi="Times New Roman" w:cs="Times New Roman"/>
                <w:i/>
                <w:sz w:val="15"/>
                <w:szCs w:val="15"/>
              </w:rPr>
              <w:t xml:space="preserve">b</w:t>
            </w:r>
            <w:r>
              <w:rPr>
                <w:rFonts w:ascii="Times New Roman" w:hAnsi="Times New Roman" w:cs="Times New Roman"/>
                <w:sz w:val="15"/>
                <w:szCs w:val="15"/>
              </w:rPr>
              <w:t xml:space="preserve">, </w:t>
            </w:r>
            <w:r>
              <w:rPr>
                <w:rFonts w:ascii="Times New Roman" w:hAnsi="Times New Roman" w:cs="Times New Roman"/>
                <w:i/>
                <w:sz w:val="15"/>
                <w:szCs w:val="15"/>
              </w:rPr>
              <w:t xml:space="preserve">T</w:t>
            </w:r>
            <w:r>
              <w:rPr>
                <w:rFonts w:ascii="Times New Roman" w:hAnsi="Times New Roman" w:cs="Times New Roman"/>
                <w:sz w:val="15"/>
                <w:szCs w:val="15"/>
              </w:rPr>
              <w:t xml:space="preserve">)}</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11:</w:t>
            </w:r>
          </w:p>
        </w:tc>
        <w:tc>
          <w:tcPr>
            <w:tcW w:w="4431" w:type="dxa"/>
            <w:vAlign w:val="center"/>
          </w:tcPr>
          <w:p>
            <w:pPr>
              <w:widowControl/>
              <w:spacing w:before="0" w:after="0" w:line="240" w:lineRule="auto"/>
              <w:ind w:left="500" w:firstLine="0"/>
              <w:jc w:val="left"/>
            </w:pPr>
            <w:r>
              <w:rPr>
                <w:rFonts w:ascii="Times New Roman" w:hAnsi="Times New Roman" w:cs="Times New Roman"/>
                <w:b/>
                <w:sz w:val="15"/>
                <w:szCs w:val="15"/>
              </w:rPr>
              <w:t xml:space="preserve">end if</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12:</w:t>
            </w:r>
          </w:p>
        </w:tc>
        <w:tc>
          <w:tcPr>
            <w:tcW w:w="4431" w:type="dxa"/>
            <w:vAlign w:val="center"/>
          </w:tcPr>
          <w:p>
            <w:pPr>
              <w:widowControl/>
              <w:spacing w:before="0" w:after="0" w:line="240" w:lineRule="auto"/>
              <w:ind w:left="280" w:firstLine="0"/>
              <w:jc w:val="left"/>
            </w:pPr>
            <w:r>
              <w:rPr>
                <w:rFonts w:ascii="Times New Roman" w:hAnsi="Times New Roman" w:cs="Times New Roman"/>
                <w:b/>
                <w:sz w:val="15"/>
                <w:szCs w:val="15"/>
              </w:rPr>
              <w:t xml:space="preserve">end for</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13:</w:t>
            </w:r>
          </w:p>
        </w:tc>
        <w:tc>
          <w:tcPr>
            <w:tcW w:w="4431" w:type="dxa"/>
            <w:vAlign w:val="center"/>
          </w:tcPr>
          <w:p>
            <w:pPr>
              <w:widowControl/>
              <w:spacing w:before="0" w:after="0" w:line="240" w:lineRule="auto"/>
              <w:ind w:left="60" w:firstLine="0"/>
              <w:jc w:val="left"/>
            </w:pPr>
            <w:r>
              <w:rPr>
                <w:rFonts w:ascii="Times New Roman" w:hAnsi="Times New Roman" w:cs="Times New Roman"/>
                <w:b/>
                <w:sz w:val="15"/>
                <w:szCs w:val="15"/>
              </w:rPr>
              <w:t xml:space="preserve">end for</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14:</w:t>
            </w:r>
          </w:p>
        </w:tc>
        <w:tc>
          <w:tcPr>
            <w:tcW w:w="4431" w:type="dxa"/>
            <w:vAlign w:val="center"/>
          </w:tcPr>
          <w:p>
            <w:pPr>
              <w:widowControl/>
              <w:spacing w:before="0" w:after="0" w:line="240" w:lineRule="auto"/>
              <w:ind w:left="60" w:firstLine="0"/>
              <w:jc w:val="left"/>
            </w:pPr>
            <w:r>
              <w:rPr>
                <w:rFonts w:ascii="Times New Roman" w:hAnsi="Times New Roman" w:cs="Times New Roman"/>
                <w:i/>
                <w:sz w:val="15"/>
                <w:szCs w:val="15"/>
              </w:rPr>
              <w:t xml:space="preserve">B</w:t>
            </w:r>
            <w:r>
              <w:rPr>
                <w:rFonts w:ascii="Times New Roman" w:hAnsi="Times New Roman" w:cs="Times New Roman"/>
                <w:sz w:val="15"/>
                <w:szCs w:val="15"/>
              </w:rPr>
              <w:t xml:space="preserve"> ← MergeAdjacent(</w:t>
            </w:r>
            <w:r>
              <w:rPr>
                <w:rFonts w:ascii="Times New Roman" w:hAnsi="Times New Roman" w:cs="Times New Roman"/>
                <w:i/>
                <w:sz w:val="15"/>
                <w:szCs w:val="15"/>
              </w:rPr>
              <w:t xml:space="preserve">W</w:t>
            </w:r>
            <w:r>
              <w:rPr>
                <w:rFonts w:ascii="Times New Roman" w:hAnsi="Times New Roman" w:cs="Times New Roman"/>
                <w:sz w:val="15"/>
                <w:szCs w:val="15"/>
              </w:rPr>
              <w:t xml:space="preserve">)   ▷ union of tags</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15:</w:t>
            </w:r>
          </w:p>
        </w:tc>
        <w:tc>
          <w:tcPr>
            <w:tcW w:w="4431" w:type="dxa"/>
            <w:vAlign w:val="center"/>
          </w:tcPr>
          <w:p>
            <w:pPr>
              <w:widowControl/>
              <w:spacing w:before="0" w:after="0" w:line="240" w:lineRule="auto"/>
              <w:ind w:left="60" w:firstLine="0"/>
              <w:jc w:val="left"/>
            </w:pPr>
            <w:r>
              <w:rPr>
                <w:rFonts w:ascii="Times New Roman" w:hAnsi="Times New Roman" w:cs="Times New Roman"/>
                <w:b/>
                <w:sz w:val="15"/>
                <w:szCs w:val="15"/>
              </w:rPr>
              <w:t xml:space="preserve">for each</w:t>
            </w:r>
            <w:r>
              <w:rPr>
                <w:rFonts w:ascii="Times New Roman" w:hAnsi="Times New Roman" w:cs="Times New Roman"/>
                <w:sz w:val="15"/>
                <w:szCs w:val="15"/>
              </w:rPr>
              <w:t xml:space="preserve"> </w:t>
            </w:r>
            <w:r>
              <w:rPr>
                <w:rFonts w:ascii="Times New Roman" w:hAnsi="Times New Roman" w:cs="Times New Roman"/>
                <w:i/>
                <w:sz w:val="15"/>
                <w:szCs w:val="15"/>
              </w:rPr>
              <w:t xml:space="preserve">c</w:t>
            </w:r>
            <w:r>
              <w:rPr>
                <w:rFonts w:ascii="Times New Roman" w:hAnsi="Times New Roman" w:cs="Times New Roman"/>
                <w:sz w:val="15"/>
                <w:szCs w:val="15"/>
              </w:rPr>
              <w:t xml:space="preserve"> ∈ </w:t>
            </w:r>
            <w:r>
              <w:rPr>
                <w:rFonts w:ascii="Times New Roman" w:hAnsi="Times New Roman" w:cs="Times New Roman"/>
                <w:i/>
                <w:sz w:val="15"/>
                <w:szCs w:val="15"/>
              </w:rPr>
              <w:t xml:space="preserve">C</w:t>
            </w:r>
            <w:r>
              <w:rPr>
                <w:rFonts w:ascii="Times New Roman" w:hAnsi="Times New Roman" w:cs="Times New Roman"/>
                <w:sz w:val="15"/>
                <w:szCs w:val="15"/>
              </w:rPr>
              <w:t xml:space="preserve"> tagged in no block of </w:t>
            </w:r>
            <w:r>
              <w:rPr>
                <w:rFonts w:ascii="Times New Roman" w:hAnsi="Times New Roman" w:cs="Times New Roman"/>
                <w:i/>
                <w:sz w:val="15"/>
                <w:szCs w:val="15"/>
              </w:rPr>
              <w:t xml:space="preserve">B</w:t>
            </w:r>
            <w:r>
              <w:rPr>
                <w:rFonts w:ascii="Times New Roman" w:hAnsi="Times New Roman" w:cs="Times New Roman"/>
                <w:sz w:val="15"/>
                <w:szCs w:val="15"/>
              </w:rPr>
              <w:t xml:space="preserve"> </w:t>
            </w:r>
            <w:r>
              <w:rPr>
                <w:rFonts w:ascii="Times New Roman" w:hAnsi="Times New Roman" w:cs="Times New Roman"/>
                <w:b/>
                <w:sz w:val="15"/>
                <w:szCs w:val="15"/>
              </w:rPr>
              <w:t xml:space="preserve">do</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16:</w:t>
            </w:r>
          </w:p>
        </w:tc>
        <w:tc>
          <w:tcPr>
            <w:tcW w:w="4431" w:type="dxa"/>
            <w:vAlign w:val="center"/>
          </w:tcPr>
          <w:p>
            <w:pPr>
              <w:widowControl/>
              <w:spacing w:before="0" w:after="0" w:line="240" w:lineRule="auto"/>
              <w:ind w:left="280" w:firstLine="0"/>
              <w:jc w:val="left"/>
            </w:pPr>
            <w:r>
              <w:rPr>
                <w:rFonts w:ascii="Times New Roman" w:hAnsi="Times New Roman" w:cs="Times New Roman"/>
                <w:b/>
                <w:sz w:val="15"/>
                <w:szCs w:val="15"/>
              </w:rPr>
              <w:t xml:space="preserve">if</w:t>
            </w:r>
            <w:r>
              <w:rPr>
                <w:rFonts w:ascii="Times New Roman" w:hAnsi="Times New Roman" w:cs="Times New Roman"/>
                <w:sz w:val="15"/>
                <w:szCs w:val="15"/>
              </w:rPr>
              <w:t xml:space="preserve"> some </w:t>
            </w:r>
            <w:r>
              <w:rPr>
                <w:rFonts w:ascii="Times New Roman" w:hAnsi="Times New Roman" w:cs="Times New Roman"/>
                <w:i/>
                <w:sz w:val="15"/>
                <w:szCs w:val="15"/>
              </w:rPr>
              <w:t xml:space="preserve">k</w:t>
            </w:r>
            <w:r>
              <w:rPr>
                <w:rFonts w:ascii="Times New Roman" w:hAnsi="Times New Roman" w:cs="Times New Roman"/>
                <w:sz w:val="15"/>
                <w:szCs w:val="15"/>
              </w:rPr>
              <w:t xml:space="preserve"> ∈ </w:t>
            </w:r>
            <w:r>
              <w:rPr>
                <w:rFonts w:ascii="Times New Roman" w:hAnsi="Times New Roman" w:cs="Times New Roman"/>
                <w:i/>
                <w:sz w:val="15"/>
                <w:szCs w:val="15"/>
              </w:rPr>
              <w:t xml:space="preserve">K</w:t>
            </w:r>
            <w:r>
              <w:rPr>
                <w:rFonts w:ascii="Times New Roman" w:hAnsi="Times New Roman" w:cs="Times New Roman"/>
                <w:sz w:val="15"/>
                <w:szCs w:val="15"/>
              </w:rPr>
              <w:t xml:space="preserve"> has </w:t>
            </w:r>
            <w:r>
              <w:rPr>
                <w:rFonts w:ascii="Times New Roman" w:hAnsi="Times New Roman" w:cs="Times New Roman"/>
                <w:i/>
                <w:sz w:val="15"/>
                <w:szCs w:val="15"/>
              </w:rPr>
              <w:t xml:space="preserve">A</w:t>
            </w:r>
            <w:r>
              <w:rPr>
                <w:rFonts w:ascii="Times New Roman" w:hAnsi="Times New Roman" w:cs="Times New Roman"/>
                <w:sz w:val="15"/>
                <w:szCs w:val="15"/>
                <w:vertAlign w:val="subscript"/>
              </w:rPr>
              <w:t xml:space="preserve">c</w:t>
            </w:r>
            <w:r>
              <w:rPr>
                <w:rFonts w:ascii="Times New Roman" w:hAnsi="Times New Roman" w:cs="Times New Roman"/>
                <w:sz w:val="15"/>
                <w:szCs w:val="15"/>
              </w:rPr>
              <w:t xml:space="preserve"> matching </w:t>
            </w:r>
            <w:r>
              <w:rPr>
                <w:rFonts w:ascii="Times New Roman" w:hAnsi="Times New Roman" w:cs="Times New Roman"/>
                <w:i/>
                <w:sz w:val="15"/>
                <w:szCs w:val="15"/>
              </w:rPr>
              <w:t xml:space="preserve">L</w:t>
            </w:r>
            <w:r>
              <w:rPr>
                <w:rFonts w:ascii="Times New Roman" w:hAnsi="Times New Roman" w:cs="Times New Roman"/>
                <w:sz w:val="15"/>
                <w:szCs w:val="15"/>
              </w:rPr>
              <w:t xml:space="preserve">[</w:t>
            </w:r>
            <w:r>
              <w:rPr>
                <w:rFonts w:ascii="Times New Roman" w:hAnsi="Times New Roman" w:cs="Times New Roman"/>
                <w:i/>
                <w:sz w:val="15"/>
                <w:szCs w:val="15"/>
              </w:rPr>
              <w:t xml:space="preserve">k</w:t>
            </w:r>
            <w:r>
              <w:rPr>
                <w:rFonts w:ascii="Times New Roman" w:hAnsi="Times New Roman" w:cs="Times New Roman"/>
                <w:sz w:val="15"/>
                <w:szCs w:val="15"/>
              </w:rPr>
              <w:t xml:space="preserve">] </w:t>
            </w:r>
            <w:r>
              <w:rPr>
                <w:rFonts w:ascii="Times New Roman" w:hAnsi="Times New Roman" w:cs="Times New Roman"/>
                <w:b/>
                <w:sz w:val="15"/>
                <w:szCs w:val="15"/>
              </w:rPr>
              <w:t xml:space="preserve">then</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17:</w:t>
            </w:r>
          </w:p>
        </w:tc>
        <w:tc>
          <w:tcPr>
            <w:tcW w:w="4431" w:type="dxa"/>
            <w:vAlign w:val="center"/>
          </w:tcPr>
          <w:p>
            <w:pPr>
              <w:widowControl/>
              <w:spacing w:before="0" w:after="0" w:line="240" w:lineRule="auto"/>
              <w:ind w:left="500" w:firstLine="0"/>
              <w:jc w:val="left"/>
            </w:pPr>
            <w:r>
              <w:rPr>
                <w:rFonts w:ascii="Times New Roman" w:hAnsi="Times New Roman" w:cs="Times New Roman"/>
                <w:i/>
                <w:sz w:val="15"/>
                <w:szCs w:val="15"/>
              </w:rPr>
              <w:t xml:space="preserve">B</w:t>
            </w:r>
            <w:r>
              <w:rPr>
                <w:rFonts w:ascii="Times New Roman" w:hAnsi="Times New Roman" w:cs="Times New Roman"/>
                <w:sz w:val="15"/>
                <w:szCs w:val="15"/>
              </w:rPr>
              <w:t xml:space="preserve"> ← </w:t>
            </w:r>
            <w:r>
              <w:rPr>
                <w:rFonts w:ascii="Times New Roman" w:hAnsi="Times New Roman" w:cs="Times New Roman"/>
                <w:i/>
                <w:sz w:val="15"/>
                <w:szCs w:val="15"/>
              </w:rPr>
              <w:t xml:space="preserve">B</w:t>
            </w:r>
            <w:r>
              <w:rPr>
                <w:rFonts w:ascii="Times New Roman" w:hAnsi="Times New Roman" w:cs="Times New Roman"/>
                <w:sz w:val="15"/>
                <w:szCs w:val="15"/>
              </w:rPr>
              <w:t xml:space="preserve"> ∪ {(</w:t>
            </w:r>
            <w:r>
              <w:rPr>
                <w:rFonts w:ascii="Times New Roman" w:hAnsi="Times New Roman" w:cs="Times New Roman"/>
                <w:i/>
                <w:sz w:val="15"/>
                <w:szCs w:val="15"/>
              </w:rPr>
              <w:t xml:space="preserve">k</w:t>
            </w:r>
            <w:r>
              <w:rPr>
                <w:rFonts w:ascii="Times New Roman" w:hAnsi="Times New Roman" w:cs="Times New Roman"/>
                <w:sz w:val="15"/>
                <w:szCs w:val="15"/>
              </w:rPr>
              <w:t xml:space="preserve">−1, </w:t>
            </w:r>
            <w:r>
              <w:rPr>
                <w:rFonts w:ascii="Times New Roman" w:hAnsi="Times New Roman" w:cs="Times New Roman"/>
                <w:i/>
                <w:sz w:val="15"/>
                <w:szCs w:val="15"/>
              </w:rPr>
              <w:t xml:space="preserve">k</w:t>
            </w:r>
            <w:r>
              <w:rPr>
                <w:rFonts w:ascii="Times New Roman" w:hAnsi="Times New Roman" w:cs="Times New Roman"/>
                <w:sz w:val="15"/>
                <w:szCs w:val="15"/>
              </w:rPr>
              <w:t xml:space="preserve">+1, {</w:t>
            </w:r>
            <w:r>
              <w:rPr>
                <w:rFonts w:ascii="Times New Roman" w:hAnsi="Times New Roman" w:cs="Times New Roman"/>
                <w:i/>
                <w:sz w:val="15"/>
                <w:szCs w:val="15"/>
              </w:rPr>
              <w:t xml:space="preserve">c</w:t>
            </w:r>
            <w:r>
              <w:rPr>
                <w:rFonts w:ascii="Times New Roman" w:hAnsi="Times New Roman" w:cs="Times New Roman"/>
                <w:sz w:val="15"/>
                <w:szCs w:val="15"/>
              </w:rPr>
              <w:t xml:space="preserve">})}   ▷ rescue</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18:</w:t>
            </w:r>
          </w:p>
        </w:tc>
        <w:tc>
          <w:tcPr>
            <w:tcW w:w="4431" w:type="dxa"/>
            <w:vAlign w:val="center"/>
          </w:tcPr>
          <w:p>
            <w:pPr>
              <w:widowControl/>
              <w:spacing w:before="0" w:after="0" w:line="240" w:lineRule="auto"/>
              <w:ind w:left="280" w:firstLine="0"/>
              <w:jc w:val="left"/>
            </w:pPr>
            <w:r>
              <w:rPr>
                <w:rFonts w:ascii="Times New Roman" w:hAnsi="Times New Roman" w:cs="Times New Roman"/>
                <w:b/>
                <w:sz w:val="15"/>
                <w:szCs w:val="15"/>
              </w:rPr>
              <w:t xml:space="preserve">end if</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19:</w:t>
            </w:r>
          </w:p>
        </w:tc>
        <w:tc>
          <w:tcPr>
            <w:tcW w:w="4431" w:type="dxa"/>
            <w:vAlign w:val="center"/>
          </w:tcPr>
          <w:p>
            <w:pPr>
              <w:widowControl/>
              <w:spacing w:before="0" w:after="0" w:line="240" w:lineRule="auto"/>
              <w:ind w:left="60" w:firstLine="0"/>
              <w:jc w:val="left"/>
            </w:pPr>
            <w:r>
              <w:rPr>
                <w:rFonts w:ascii="Times New Roman" w:hAnsi="Times New Roman" w:cs="Times New Roman"/>
                <w:b/>
                <w:sz w:val="15"/>
                <w:szCs w:val="15"/>
              </w:rPr>
              <w:t xml:space="preserve">end for</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20:</w:t>
            </w:r>
          </w:p>
        </w:tc>
        <w:tc>
          <w:tcPr>
            <w:tcW w:w="4431" w:type="dxa"/>
            <w:vAlign w:val="center"/>
          </w:tcPr>
          <w:p>
            <w:pPr>
              <w:widowControl/>
              <w:spacing w:before="0" w:after="0" w:line="240" w:lineRule="auto"/>
              <w:ind w:left="60" w:firstLine="0"/>
              <w:jc w:val="left"/>
            </w:pPr>
            <w:r>
              <w:rPr>
                <w:rFonts w:ascii="Times New Roman" w:hAnsi="Times New Roman" w:cs="Times New Roman"/>
                <w:i/>
                <w:sz w:val="15"/>
                <w:szCs w:val="15"/>
              </w:rPr>
              <w:t xml:space="preserve">Σ</w:t>
            </w:r>
            <w:r>
              <w:rPr>
                <w:rFonts w:ascii="Times New Roman" w:hAnsi="Times New Roman" w:cs="Times New Roman"/>
                <w:sz w:val="15"/>
                <w:szCs w:val="15"/>
              </w:rPr>
              <w:t xml:space="preserve"> ← Render(stubs(</w:t>
            </w:r>
            <w:r>
              <w:rPr>
                <w:rFonts w:ascii="Times New Roman" w:hAnsi="Times New Roman" w:cs="Times New Roman"/>
                <w:i/>
                <w:sz w:val="15"/>
                <w:szCs w:val="15"/>
              </w:rPr>
              <w:t xml:space="preserve">K</w:t>
            </w:r>
            <w:r>
              <w:rPr>
                <w:rFonts w:ascii="Times New Roman" w:hAnsi="Times New Roman" w:cs="Times New Roman"/>
                <w:sz w:val="15"/>
                <w:szCs w:val="15"/>
              </w:rPr>
              <w:t xml:space="preserve">), declarations(</w:t>
            </w:r>
            <w:r>
              <w:rPr>
                <w:rFonts w:ascii="Times New Roman" w:hAnsi="Times New Roman" w:cs="Times New Roman"/>
                <w:i/>
                <w:sz w:val="15"/>
                <w:szCs w:val="15"/>
              </w:rPr>
              <w:t xml:space="preserve">L</w:t>
            </w:r>
            <w:r>
              <w:rPr>
                <w:rFonts w:ascii="Times New Roman" w:hAnsi="Times New Roman" w:cs="Times New Roman"/>
                <w:sz w:val="15"/>
                <w:szCs w:val="15"/>
              </w:rPr>
              <w:t xml:space="preserve">), </w:t>
            </w:r>
            <w:r>
              <w:rPr>
                <w:rFonts w:ascii="Times New Roman" w:hAnsi="Times New Roman" w:cs="Times New Roman"/>
                <w:i/>
                <w:sz w:val="15"/>
                <w:szCs w:val="15"/>
              </w:rPr>
              <w:t xml:space="preserve">B</w:t>
            </w:r>
            <w:r>
              <w:rPr>
                <w:rFonts w:ascii="Times New Roman" w:hAnsi="Times New Roman" w:cs="Times New Roman"/>
                <w:sz w:val="15"/>
                <w:szCs w:val="15"/>
              </w:rPr>
              <w:t xml:space="preserve">)</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21:</w:t>
            </w:r>
          </w:p>
        </w:tc>
        <w:tc>
          <w:tcPr>
            <w:tcW w:w="4431" w:type="dxa"/>
            <w:vAlign w:val="center"/>
          </w:tcPr>
          <w:p>
            <w:pPr>
              <w:widowControl/>
              <w:spacing w:before="0" w:after="0" w:line="240" w:lineRule="auto"/>
              <w:ind w:left="60" w:firstLine="0"/>
              <w:jc w:val="left"/>
            </w:pPr>
            <w:r>
              <w:rPr>
                <w:rFonts w:ascii="Times New Roman" w:hAnsi="Times New Roman" w:cs="Times New Roman"/>
                <w:b/>
                <w:sz w:val="15"/>
                <w:szCs w:val="15"/>
              </w:rPr>
              <w:t xml:space="preserve">if</w:t>
            </w:r>
            <w:r>
              <w:rPr>
                <w:rFonts w:ascii="Times New Roman" w:hAnsi="Times New Roman" w:cs="Times New Roman"/>
                <w:sz w:val="15"/>
                <w:szCs w:val="15"/>
              </w:rPr>
              <w:t xml:space="preserve"> |</w:t>
            </w:r>
            <w:r>
              <w:rPr>
                <w:rFonts w:ascii="Times New Roman" w:hAnsi="Times New Roman" w:cs="Times New Roman"/>
                <w:i/>
                <w:sz w:val="15"/>
                <w:szCs w:val="15"/>
              </w:rPr>
              <w:t xml:space="preserve">Σ</w:t>
            </w:r>
            <w:r>
              <w:rPr>
                <w:rFonts w:ascii="Times New Roman" w:hAnsi="Times New Roman" w:cs="Times New Roman"/>
                <w:sz w:val="15"/>
                <w:szCs w:val="15"/>
              </w:rPr>
              <w:t xml:space="preserve">| ≥ |</w:t>
            </w:r>
            <w:r>
              <w:rPr>
                <w:rFonts w:ascii="Times New Roman" w:hAnsi="Times New Roman" w:cs="Times New Roman"/>
                <w:i/>
                <w:sz w:val="15"/>
                <w:szCs w:val="15"/>
              </w:rPr>
              <w:t xml:space="preserve">L</w:t>
            </w:r>
            <w:r>
              <w:rPr>
                <w:rFonts w:ascii="Times New Roman" w:hAnsi="Times New Roman" w:cs="Times New Roman"/>
                <w:sz w:val="15"/>
                <w:szCs w:val="15"/>
              </w:rPr>
              <w:t xml:space="preserve">| </w:t>
            </w:r>
            <w:r>
              <w:rPr>
                <w:rFonts w:ascii="Times New Roman" w:hAnsi="Times New Roman" w:cs="Times New Roman"/>
                <w:b/>
                <w:sz w:val="15"/>
                <w:szCs w:val="15"/>
              </w:rPr>
              <w:t xml:space="preserve">then</w:t>
            </w:r>
            <w:r>
              <w:rPr>
                <w:rFonts w:ascii="Times New Roman" w:hAnsi="Times New Roman" w:cs="Times New Roman"/>
                <w:sz w:val="15"/>
                <w:szCs w:val="15"/>
              </w:rPr>
              <w:t xml:space="preserve"> </w:t>
            </w:r>
            <w:r>
              <w:rPr>
                <w:rFonts w:ascii="Times New Roman" w:hAnsi="Times New Roman" w:cs="Times New Roman"/>
                <w:i/>
                <w:sz w:val="15"/>
                <w:szCs w:val="15"/>
              </w:rPr>
              <w:t xml:space="preserve">Σ</w:t>
            </w:r>
            <w:r>
              <w:rPr>
                <w:rFonts w:ascii="Times New Roman" w:hAnsi="Times New Roman" w:cs="Times New Roman"/>
                <w:sz w:val="15"/>
                <w:szCs w:val="15"/>
              </w:rPr>
              <w:t xml:space="preserve"> ← </w:t>
            </w:r>
            <w:r>
              <w:rPr>
                <w:rFonts w:ascii="Times New Roman" w:hAnsi="Times New Roman" w:cs="Times New Roman"/>
                <w:i/>
                <w:sz w:val="15"/>
                <w:szCs w:val="15"/>
              </w:rPr>
              <w:t xml:space="preserve">L</w:t>
            </w:r>
            <w:r>
              <w:rPr>
                <w:rFonts w:ascii="Times New Roman" w:hAnsi="Times New Roman" w:cs="Times New Roman"/>
                <w:sz w:val="15"/>
                <w:szCs w:val="15"/>
              </w:rPr>
              <w:t xml:space="preserve">   ▷ small contract: send whole</w:t>
            </w:r>
          </w:p>
        </w:tc>
      </w:tr>
      <w:tr>
        <w:trPr>
          <w:cantSplit/>
        </w:trPr>
        <w:tc>
          <w:tcPr>
            <w:tcW w:w="300" w:type="dxa"/>
            <w:vAlign w:val="center"/>
          </w:tcPr>
          <w:p>
            <w:pPr>
              <w:widowControl/>
              <w:spacing w:before="0" w:after="0" w:line="240" w:lineRule="auto"/>
              <w:jc w:val="right"/>
            </w:pPr>
            <w:r>
              <w:rPr>
                <w:rFonts w:ascii="Times New Roman" w:hAnsi="Times New Roman" w:cs="Times New Roman"/>
                <w:sz w:val="14"/>
                <w:szCs w:val="14"/>
              </w:rPr>
              <w:t xml:space="preserve">22:</w:t>
            </w:r>
          </w:p>
        </w:tc>
        <w:tc>
          <w:tcPr>
            <w:tcW w:w="4431" w:type="dxa"/>
            <w:vAlign w:val="center"/>
          </w:tcPr>
          <w:p>
            <w:pPr>
              <w:widowControl/>
              <w:spacing w:before="0" w:after="0" w:line="240" w:lineRule="auto"/>
              <w:ind w:left="60" w:firstLine="0"/>
              <w:jc w:val="left"/>
            </w:pPr>
            <w:r>
              <w:rPr>
                <w:rFonts w:ascii="Times New Roman" w:hAnsi="Times New Roman" w:cs="Times New Roman"/>
                <w:b/>
                <w:sz w:val="15"/>
                <w:szCs w:val="15"/>
              </w:rPr>
              <w:t xml:space="preserve">return</w:t>
            </w:r>
            <w:r>
              <w:rPr>
                <w:rFonts w:ascii="Times New Roman" w:hAnsi="Times New Roman" w:cs="Times New Roman"/>
                <w:sz w:val="15"/>
                <w:szCs w:val="15"/>
              </w:rPr>
              <w:t xml:space="preserve"> </w:t>
            </w:r>
            <w:r>
              <w:rPr>
                <w:rFonts w:ascii="Times New Roman" w:hAnsi="Times New Roman" w:cs="Times New Roman"/>
                <w:i/>
                <w:sz w:val="15"/>
                <w:szCs w:val="15"/>
              </w:rPr>
              <w:t xml:space="preserve">Σ</w:t>
            </w:r>
          </w:p>
        </w:tc>
      </w:tr>
    </w:tbl>
    <w:p>
      <w:pPr>
        <w:widowControl/>
        <w:spacing w:before="0" w:after="60" w:line="240" w:lineRule="auto"/>
        <w:jc w:val="both"/>
      </w:pPr>
      <w:r>
        <w:rPr>
          <w:rFonts w:ascii="Times New Roman" w:hAnsi="Times New Roman" w:cs="Times New Roman"/>
          <w:sz w:val="4"/>
          <w:szCs w:val="4"/>
        </w:rPr>
        <w:t xml:space="preserve"/>
      </w:r>
    </w:p>
    <w:p>
      <w:pPr>
        <w:keepNext/>
        <w:keepLines/>
        <w:widowControl/>
        <w:spacing w:before="100" w:after="60" w:line="240" w:lineRule="auto"/>
        <w:jc w:val="left"/>
      </w:pPr>
      <w:r>
        <w:rPr>
          <w:rFonts w:ascii="Times New Roman" w:hAnsi="Times New Roman" w:cs="Times New Roman"/>
          <w:i/>
          <w:sz w:val="20"/>
          <w:szCs w:val="20"/>
        </w:rPr>
        <w:t xml:space="preserve">C. Window Extraction, Merging and Library Collapse</w:t>
      </w:r>
    </w:p>
    <w:p>
      <w:pPr>
        <w:widowControl/>
        <w:spacing w:before="0" w:after="0" w:line="240" w:lineRule="auto"/>
        <w:jc w:val="both"/>
      </w:pPr>
      <w:r>
        <w:rPr>
          <w:rFonts w:ascii="Times New Roman" w:hAnsi="Times New Roman" w:cs="Times New Roman"/>
          <w:sz w:val="20"/>
          <w:szCs w:val="20"/>
        </w:rPr>
        <w:t xml:space="preserve">An anchored line expands to its innermost enclosing brace block, capped at 10 lines, beyond which the window falls back to the anchor with two lines of context on each side (line 9); the enclosing signature is kept so that visibility and modifiers stay visible. Overlapping or adjacent windows merge into one block whose tags are the union of theirs (line 14), so a region relevant to several categories is emitted once; the sample averages 16.6 blocks per contract. Standard library constructs such as SafeMath, Address, Context, Ownable, ERC20 and common exchange interfaces are recognised by name and replaced with one-line stubs (line 2). Collapse alone lowered access-control retention to 0.95 and DoS retention to 0.86, because some contracts kept their only anchor inside library code, so a rescue rule emits a three-line window at such an anchor whenever a category would otherwise have no block (lines 15–19), restoring full retention for about two percentage points of size.</w:t>
      </w:r>
    </w:p>
    <w:p>
      <w:pPr>
        <w:keepNext/>
        <w:keepLines/>
        <w:widowControl/>
        <w:spacing w:before="100" w:after="60" w:line="240" w:lineRule="auto"/>
        <w:jc w:val="left"/>
      </w:pPr>
      <w:r>
        <w:rPr>
          <w:rFonts w:ascii="Times New Roman" w:hAnsi="Times New Roman" w:cs="Times New Roman"/>
          <w:i/>
          <w:sz w:val="20"/>
          <w:szCs w:val="20"/>
        </w:rPr>
        <w:t xml:space="preserve">D. Slice Rendering</w:t>
      </w:r>
    </w:p>
    <w:p>
      <w:pPr>
        <w:widowControl/>
        <w:spacing w:before="0" w:after="0" w:line="240" w:lineRule="auto"/>
        <w:jc w:val="both"/>
      </w:pPr>
      <w:r>
        <w:rPr>
          <w:rFonts w:ascii="Times New Roman" w:hAnsi="Times New Roman" w:cs="Times New Roman"/>
          <w:sz w:val="20"/>
          <w:szCs w:val="20"/>
        </w:rPr>
        <w:t xml:space="preserve">The slice lists library stubs and contract-level declarations, then the blocks in source order, each with a header giving its original line range and candidate categories so that a finding can be traced back (line 20). Fig. 2 shows an excerpt for a contract from the sample: </w:t>
      </w:r>
      <w:r>
        <w:rPr>
          <w:rFonts w:ascii="Courier New" w:hAnsi="Courier New" w:cs="Courier New"/>
          <w:sz w:val="18"/>
          <w:szCs w:val="18"/>
        </w:rPr>
        <w:t xml:space="preserve">SafeMath</w:t>
      </w:r>
      <w:r>
        <w:rPr>
          <w:rFonts w:ascii="Times New Roman" w:hAnsi="Times New Roman" w:cs="Times New Roman"/>
          <w:sz w:val="20"/>
          <w:szCs w:val="20"/>
        </w:rPr>
        <w:t xml:space="preserve"> is reduced to a stub, block 2 is a modifier tagged for access control because it constrains </w:t>
      </w:r>
      <w:r>
        <w:rPr>
          <w:rFonts w:ascii="Courier New" w:hAnsi="Courier New" w:cs="Courier New"/>
          <w:sz w:val="18"/>
          <w:szCs w:val="18"/>
        </w:rPr>
        <w:t xml:space="preserve">msg.sender</w:t>
      </w:r>
      <w:r>
        <w:rPr>
          <w:rFonts w:ascii="Times New Roman" w:hAnsi="Times New Roman" w:cs="Times New Roman"/>
          <w:sz w:val="20"/>
          <w:szCs w:val="20"/>
        </w:rPr>
        <w:t xml:space="preserve"> and for DoS because it contains </w:t>
      </w:r>
      <w:r>
        <w:rPr>
          <w:rFonts w:ascii="Courier New" w:hAnsi="Courier New" w:cs="Courier New"/>
          <w:sz w:val="18"/>
          <w:szCs w:val="18"/>
        </w:rPr>
        <w:t xml:space="preserve">require</w:t>
      </w:r>
      <w:r>
        <w:rPr>
          <w:rFonts w:ascii="Times New Roman" w:hAnsi="Times New Roman" w:cs="Times New Roman"/>
          <w:sz w:val="20"/>
          <w:szCs w:val="20"/>
        </w:rPr>
        <w:t xml:space="preserve">, and block 3 is a public function tagged by </w:t>
      </w:r>
      <w:r>
        <w:rPr>
          <w:rFonts w:ascii="Courier New" w:hAnsi="Courier New" w:cs="Courier New"/>
          <w:sz w:val="18"/>
          <w:szCs w:val="18"/>
        </w:rPr>
        <w:t xml:space="preserve">MUTFN</w:t>
      </w:r>
      <w:r>
        <w:rPr>
          <w:rFonts w:ascii="Times New Roman" w:hAnsi="Times New Roman" w:cs="Times New Roman"/>
          <w:sz w:val="20"/>
          <w:szCs w:val="20"/>
        </w:rPr>
        <w:t xml:space="preserve">. A short preamble tells the detector that tags are lexical hints rather than findings and that most tagged blocks are not vulnerable. When block headers would cost more than the removed lines save, the contract is sent whole with comments stripped (line 21), which happened for 43 of the 200 contracts.</w:t>
      </w:r>
    </w:p>
    <w:p>
      <w:pPr>
        <w:keepNext/>
        <w:keepLines/>
        <w:widowControl/>
        <w:spacing w:before="40" w:after="0" w:line="240" w:lineRule="auto"/>
        <w:jc w:val="both"/>
      </w:pPr>
      <w:r>
        <w:rPr>
          <w:rFonts w:ascii="Times New Roman" w:hAnsi="Times New Roman" w:cs="Times New Roman"/>
          <w:sz w:val="4"/>
          <w:szCs w:val="4"/>
        </w:rPr>
        <w:t xml:space="preserve"/>
      </w:r>
    </w:p>
    <w:tbl>
      <w:tblPr>
        <w:tblW w:w="4731" w:type="dxa"/>
        <w:jc w:val="center"/>
        <w:tblBorders>
          <w:top w:val="single" w:sz="8" w:space="0" w:color="000000"/>
          <w:bottom w:val="single" w:sz="8" w:space="0" w:color="000000"/>
        </w:tblBorders>
        <w:tblLayout w:type="fixed"/>
        <w:tblCellMar>
          <w:top w:w="0" w:type="dxa"/>
          <w:left w:w="45" w:type="dxa"/>
          <w:bottom w:w="0" w:type="dxa"/>
          <w:right w:w="45" w:type="dxa"/>
        </w:tblCellMar>
      </w:tblPr>
      <w:tblGrid>
        <w:gridCol w:w="4731"/>
      </w:tblGrid>
      <w:tr>
        <w:trPr>
          <w:cantSplit/>
        </w:trPr>
        <w:tc>
          <w:tcPr>
            <w:tcW w:w="4731" w:type="dxa"/>
            <w:tcBorders>
              <w:top w:val="single" w:sz="8" w:space="0" w:color="000000"/>
              <w:left w:val="single" w:sz="8" w:space="0" w:color="000000"/>
              <w:bottom w:val="single" w:sz="8" w:space="0" w:color="000000"/>
              <w:right w:val="single" w:sz="8" w:space="0" w:color="000000"/>
            </w:tcBorders>
          </w:tcPr>
          <w:p>
            <w:pPr>
              <w:widowControl/>
              <w:spacing w:before="0" w:after="0" w:line="240" w:lineRule="auto"/>
              <w:ind w:left="40" w:firstLine="0"/>
              <w:jc w:val="left"/>
            </w:pPr>
            <w:r>
              <w:rPr>
                <w:rFonts w:ascii="Courier New" w:hAnsi="Courier New" w:cs="Courier New"/>
                <w:sz w:val="12"/>
                <w:szCs w:val="12"/>
              </w:rPr>
              <w:t xml:space="preserve">// SLICED CONTRACT 19288: 128 src lines -&gt; 61 kept (48%), 5 candidate blocks.</w:t>
            </w:r>
          </w:p>
          <w:p>
            <w:pPr>
              <w:widowControl/>
              <w:spacing w:before="0" w:after="0" w:line="240" w:lineRule="auto"/>
              <w:ind w:left="40" w:firstLine="0"/>
              <w:jc w:val="left"/>
            </w:pPr>
            <w:r>
              <w:rPr>
                <w:rFonts w:ascii="Courier New" w:hAnsi="Courier New" w:cs="Courier New"/>
                <w:sz w:val="12"/>
                <w:szCs w:val="12"/>
              </w:rPr>
              <w:t xml:space="preserve">// Each block lists the DASP categories whose static anchors fired inside it.</w:t>
            </w:r>
          </w:p>
          <w:p>
            <w:pPr>
              <w:widowControl/>
              <w:spacing w:before="0" w:after="0" w:line="240" w:lineRule="auto"/>
              <w:ind w:left="40" w:firstLine="0"/>
              <w:jc w:val="left"/>
            </w:pPr>
            <w:r>
              <w:rPr>
                <w:rFonts w:ascii="Courier New" w:hAnsi="Courier New" w:cs="Courier New"/>
                <w:sz w:val="12"/>
                <w:szCs w:val="12"/>
              </w:rPr>
              <w:t xml:space="preserve">// Omitted code matched no anchor for any category.</w:t>
            </w:r>
          </w:p>
          <w:p>
            <w:pPr>
              <w:widowControl/>
              <w:spacing w:before="0" w:after="0" w:line="240" w:lineRule="auto"/>
              <w:ind w:left="40" w:firstLine="0"/>
              <w:jc w:val="left"/>
            </w:pPr>
            <w:r>
              <w:rPr>
                <w:rFonts w:ascii="Courier New" w:hAnsi="Courier New" w:cs="Courier New"/>
                <w:sz w:val="12"/>
                <w:szCs w:val="12"/>
              </w:rPr>
              <w:t xml:space="preserve">// [standard SafeMath omitted - unmodified reference implementation]</w:t>
            </w:r>
          </w:p>
          <w:p>
            <w:pPr>
              <w:widowControl/>
              <w:spacing w:before="0" w:after="0" w:line="240" w:lineRule="auto"/>
              <w:ind w:left="40" w:firstLine="0"/>
              <w:jc w:val="left"/>
            </w:pPr>
            <w:r>
              <w:rPr>
                <w:rFonts w:ascii="Courier New" w:hAnsi="Courier New" w:cs="Courier New"/>
                <w:sz w:val="12"/>
                <w:szCs w:val="12"/>
              </w:rPr>
              <w:t xml:space="preserve">// --- DECLARATIONS ---</w:t>
            </w:r>
          </w:p>
          <w:p>
            <w:pPr>
              <w:widowControl/>
              <w:spacing w:before="0" w:after="0" w:line="240" w:lineRule="auto"/>
              <w:ind w:left="40" w:firstLine="0"/>
              <w:jc w:val="left"/>
            </w:pPr>
            <w:r>
              <w:rPr>
                <w:rFonts w:ascii="Courier New" w:hAnsi="Courier New" w:cs="Courier New"/>
                <w:sz w:val="12"/>
                <w:szCs w:val="12"/>
              </w:rPr>
              <w:t xml:space="preserve">pragma solidity ^0.4.18;</w:t>
            </w:r>
          </w:p>
          <w:p>
            <w:pPr>
              <w:widowControl/>
              <w:spacing w:before="0" w:after="0" w:line="240" w:lineRule="auto"/>
              <w:ind w:left="40" w:firstLine="0"/>
              <w:jc w:val="left"/>
            </w:pPr>
            <w:r>
              <w:rPr>
                <w:rFonts w:ascii="Courier New" w:hAnsi="Courier New" w:cs="Courier New"/>
                <w:sz w:val="12"/>
                <w:szCs w:val="12"/>
              </w:rPr>
              <w:t xml:space="preserve">[...]</w:t>
            </w:r>
          </w:p>
          <w:p>
            <w:pPr>
              <w:widowControl/>
              <w:spacing w:before="0" w:after="0" w:line="240" w:lineRule="auto"/>
              <w:ind w:left="40" w:firstLine="0"/>
              <w:jc w:val="left"/>
            </w:pPr>
            <w:r>
              <w:rPr>
                <w:rFonts w:ascii="Courier New" w:hAnsi="Courier New" w:cs="Courier New"/>
                <w:sz w:val="12"/>
                <w:szCs w:val="12"/>
              </w:rPr>
              <w:t xml:space="preserve">// --- BLOCK 2 | src L16-21 | candidates: Access Control, DoS</w:t>
            </w:r>
          </w:p>
          <w:p>
            <w:pPr>
              <w:widowControl/>
              <w:spacing w:before="0" w:after="0" w:line="240" w:lineRule="auto"/>
              <w:ind w:left="40" w:firstLine="0"/>
              <w:jc w:val="left"/>
            </w:pPr>
            <w:r>
              <w:rPr>
                <w:rFonts w:ascii="Courier New" w:hAnsi="Courier New" w:cs="Courier New"/>
                <w:sz w:val="12"/>
                <w:szCs w:val="12"/>
              </w:rPr>
              <w:t xml:space="preserve">    modifier onlyCLevel() {</w:t>
            </w:r>
          </w:p>
          <w:p>
            <w:pPr>
              <w:widowControl/>
              <w:spacing w:before="0" w:after="0" w:line="240" w:lineRule="auto"/>
              <w:ind w:left="40" w:firstLine="0"/>
              <w:jc w:val="left"/>
            </w:pPr>
            <w:r>
              <w:rPr>
                <w:rFonts w:ascii="Courier New" w:hAnsi="Courier New" w:cs="Courier New"/>
                <w:sz w:val="12"/>
                <w:szCs w:val="12"/>
              </w:rPr>
              <w:t xml:space="preserve">    require(</w:t>
            </w:r>
          </w:p>
          <w:p>
            <w:pPr>
              <w:widowControl/>
              <w:spacing w:before="0" w:after="0" w:line="240" w:lineRule="auto"/>
              <w:ind w:left="40" w:firstLine="0"/>
              <w:jc w:val="left"/>
            </w:pPr>
            <w:r>
              <w:rPr>
                <w:rFonts w:ascii="Courier New" w:hAnsi="Courier New" w:cs="Courier New"/>
                <w:sz w:val="12"/>
                <w:szCs w:val="12"/>
              </w:rPr>
              <w:t xml:space="preserve">      msg.sender == ceoAddress</w:t>
            </w:r>
          </w:p>
          <w:p>
            <w:pPr>
              <w:widowControl/>
              <w:spacing w:before="0" w:after="0" w:line="240" w:lineRule="auto"/>
              <w:ind w:left="40" w:firstLine="0"/>
              <w:jc w:val="left"/>
            </w:pPr>
            <w:r>
              <w:rPr>
                <w:rFonts w:ascii="Courier New" w:hAnsi="Courier New" w:cs="Courier New"/>
                <w:sz w:val="12"/>
                <w:szCs w:val="12"/>
              </w:rPr>
              <w:t xml:space="preserve">    );</w:t>
            </w:r>
          </w:p>
          <w:p>
            <w:pPr>
              <w:widowControl/>
              <w:spacing w:before="0" w:after="0" w:line="240" w:lineRule="auto"/>
              <w:ind w:left="40" w:firstLine="0"/>
              <w:jc w:val="left"/>
            </w:pPr>
            <w:r>
              <w:rPr>
                <w:rFonts w:ascii="Courier New" w:hAnsi="Courier New" w:cs="Courier New"/>
                <w:sz w:val="12"/>
                <w:szCs w:val="12"/>
              </w:rPr>
              <w:t xml:space="preserve">    _;</w:t>
            </w:r>
          </w:p>
          <w:p>
            <w:pPr>
              <w:widowControl/>
              <w:spacing w:before="0" w:after="0" w:line="240" w:lineRule="auto"/>
              <w:ind w:left="40" w:firstLine="0"/>
              <w:jc w:val="left"/>
            </w:pPr>
            <w:r>
              <w:rPr>
                <w:rFonts w:ascii="Courier New" w:hAnsi="Courier New" w:cs="Courier New"/>
                <w:sz w:val="12"/>
                <w:szCs w:val="12"/>
              </w:rPr>
              <w:t xml:space="preserve">    }</w:t>
            </w:r>
          </w:p>
          <w:p>
            <w:pPr>
              <w:widowControl/>
              <w:spacing w:before="0" w:after="0" w:line="240" w:lineRule="auto"/>
              <w:ind w:left="40" w:firstLine="0"/>
              <w:jc w:val="left"/>
            </w:pPr>
            <w:r>
              <w:rPr>
                <w:rFonts w:ascii="Courier New" w:hAnsi="Courier New" w:cs="Courier New"/>
                <w:sz w:val="12"/>
                <w:szCs w:val="12"/>
              </w:rPr>
              <w:t xml:space="preserve">// --- BLOCK 3 | src L23-26 | candidates: Access Control, Front Running</w:t>
            </w:r>
          </w:p>
          <w:p>
            <w:pPr>
              <w:widowControl/>
              <w:spacing w:before="0" w:after="0" w:line="240" w:lineRule="auto"/>
              <w:ind w:left="40" w:firstLine="0"/>
              <w:jc w:val="left"/>
            </w:pPr>
            <w:r>
              <w:rPr>
                <w:rFonts w:ascii="Courier New" w:hAnsi="Courier New" w:cs="Courier New"/>
                <w:sz w:val="12"/>
                <w:szCs w:val="12"/>
              </w:rPr>
              <w:t xml:space="preserve">    function AdPotato() public{</w:t>
            </w:r>
          </w:p>
          <w:p>
            <w:pPr>
              <w:widowControl/>
              <w:spacing w:before="0" w:after="0" w:line="240" w:lineRule="auto"/>
              <w:ind w:left="40" w:firstLine="0"/>
              <w:jc w:val="left"/>
            </w:pPr>
            <w:r>
              <w:rPr>
                <w:rFonts w:ascii="Courier New" w:hAnsi="Courier New" w:cs="Courier New"/>
                <w:sz w:val="12"/>
                <w:szCs w:val="12"/>
              </w:rPr>
              <w:t xml:space="preserve">        ceoAddress=msg.sender;</w:t>
            </w:r>
          </w:p>
          <w:p>
            <w:pPr>
              <w:widowControl/>
              <w:spacing w:before="0" w:after="0" w:line="240" w:lineRule="auto"/>
              <w:ind w:left="40" w:firstLine="0"/>
              <w:jc w:val="left"/>
            </w:pPr>
            <w:r>
              <w:rPr>
                <w:rFonts w:ascii="Courier New" w:hAnsi="Courier New" w:cs="Courier New"/>
                <w:sz w:val="12"/>
                <w:szCs w:val="12"/>
              </w:rPr>
              <w:t xml:space="preserve">        initialize(0x58AFF91f5b48245Bd83deeB2C7d31875f68b3f0D);</w:t>
            </w:r>
          </w:p>
          <w:p>
            <w:pPr>
              <w:widowControl/>
              <w:spacing w:before="0" w:after="0" w:line="240" w:lineRule="auto"/>
              <w:ind w:left="40" w:firstLine="0"/>
              <w:jc w:val="left"/>
            </w:pPr>
            <w:r>
              <w:rPr>
                <w:rFonts w:ascii="Courier New" w:hAnsi="Courier New" w:cs="Courier New"/>
                <w:sz w:val="12"/>
                <w:szCs w:val="12"/>
              </w:rPr>
              <w:t xml:space="preserve">    }</w:t>
            </w:r>
          </w:p>
          <w:p>
            <w:pPr>
              <w:widowControl/>
              <w:spacing w:before="0" w:after="0" w:line="240" w:lineRule="auto"/>
              <w:ind w:left="40" w:firstLine="0"/>
              <w:jc w:val="left"/>
            </w:pPr>
            <w:r>
              <w:rPr>
                <w:rFonts w:ascii="Courier New" w:hAnsi="Courier New" w:cs="Courier New"/>
                <w:sz w:val="12"/>
                <w:szCs w:val="12"/>
              </w:rPr>
              <w:t xml:space="preserve">[...]</w:t>
            </w:r>
          </w:p>
        </w:tc>
      </w:tr>
    </w:tbl>
    <w:p>
      <w:pPr>
        <w:widowControl/>
        <w:spacing w:before="60" w:after="100" w:line="240" w:lineRule="auto"/>
        <w:jc w:val="both"/>
      </w:pPr>
      <w:r>
        <w:rPr>
          <w:rFonts w:ascii="Times New Roman" w:hAnsi="Times New Roman" w:cs="Times New Roman"/>
          <w:b/>
          <w:sz w:val="16"/>
          <w:szCs w:val="16"/>
        </w:rPr>
        <w:t xml:space="preserve">Fig. 2.</w:t>
      </w:r>
      <w:r>
        <w:rPr>
          <w:rFonts w:ascii="Times New Roman" w:hAnsi="Times New Roman" w:cs="Times New Roman"/>
          <w:sz w:val="16"/>
          <w:szCs w:val="16"/>
        </w:rPr>
        <w:t xml:space="preserve">  Excerpt of the AnchorSlice output for DIVE contract 19288. Lines marked [...] are elided for space; all other lines are reproduced verbatim.</w:t>
      </w:r>
    </w:p>
    <w:p>
      <w:pPr>
        <w:keepNext/>
        <w:keepLines/>
        <w:widowControl/>
        <w:spacing w:before="160" w:after="80" w:line="240" w:lineRule="auto"/>
        <w:jc w:val="center"/>
      </w:pPr>
      <w:r>
        <w:rPr>
          <w:rFonts w:ascii="Times New Roman" w:hAnsi="Times New Roman" w:cs="Times New Roman"/>
          <w:smallCaps/>
          <w:sz w:val="20"/>
          <w:szCs w:val="20"/>
        </w:rPr>
        <w:t xml:space="preserve">IV.  Experimental Evaluation</w:t>
      </w:r>
    </w:p>
    <w:p>
      <w:pPr>
        <w:widowControl/>
        <w:spacing w:before="0" w:after="0" w:line="240" w:lineRule="auto"/>
        <w:jc w:val="both"/>
      </w:pPr>
      <w:r>
        <w:rPr>
          <w:rFonts w:ascii="Times New Roman" w:hAnsi="Times New Roman" w:cs="Times New Roman"/>
          <w:sz w:val="20"/>
          <w:szCs w:val="20"/>
        </w:rPr>
        <w:t xml:space="preserve">This section evaluates whether AnchorSlice makes vulnerability detection more token-efficient without degrading it. The detector is held fixed and only its input changes, comparing complete contracts (Arm A) with AnchorSlice output (Arm B) on the same contracts. It first describes the setup, dataset and protocol, then reports evidence retention, resource consumption, detection effectiveness and per-category behaviour, and finally answers the research questions.</w:t>
      </w:r>
    </w:p>
    <w:p>
      <w:pPr>
        <w:keepNext/>
        <w:keepLines/>
        <w:widowControl/>
        <w:spacing w:before="100" w:after="60" w:line="240" w:lineRule="auto"/>
        <w:jc w:val="left"/>
      </w:pPr>
      <w:r>
        <w:rPr>
          <w:rFonts w:ascii="Times New Roman" w:hAnsi="Times New Roman" w:cs="Times New Roman"/>
          <w:i/>
          <w:sz w:val="20"/>
          <w:szCs w:val="20"/>
        </w:rPr>
        <w:t xml:space="preserve">A. Setup and Dataset</w:t>
      </w:r>
    </w:p>
    <w:p>
      <w:pPr>
        <w:widowControl/>
        <w:spacing w:before="0" w:after="0" w:line="240" w:lineRule="auto"/>
        <w:jc w:val="both"/>
      </w:pPr>
      <w:r>
        <w:rPr>
          <w:rFonts w:ascii="Times New Roman" w:hAnsi="Times New Roman" w:cs="Times New Roman"/>
          <w:sz w:val="20"/>
          <w:szCs w:val="20"/>
        </w:rPr>
        <w:t xml:space="preserve">AnchorSlice and the evaluation harness use only the Python standard library, and the code, samples, raw results and logs are available in the project repository </w:t>
      </w:r>
      <w:r>
        <w:rPr>
          <w:rFonts w:ascii="Times New Roman" w:hAnsi="Times New Roman" w:cs="Times New Roman"/>
          <w:sz w:val="20"/>
          <w:szCs w:val="20"/>
        </w:rPr>
        <w:t xml:space="preserve">[</w:t>
      </w:r>
      <w:hyperlink w:anchor="ref_anchorslice_repo" w:history="1">
        <w:r>
          <w:rPr>
            <w:rFonts w:ascii="Times New Roman" w:hAnsi="Times New Roman" w:cs="Times New Roman"/>
            <w:color w:val="1F4FB5"/>
            <w:sz w:val="20"/>
            <w:szCs w:val="20"/>
          </w:rPr>
          <w:t xml:space="preserve">31</w:t>
        </w:r>
      </w:hyperlink>
      <w:r>
        <w:rPr>
          <w:rFonts w:ascii="Times New Roman" w:hAnsi="Times New Roman" w:cs="Times New Roman"/>
          <w:sz w:val="20"/>
          <w:szCs w:val="20"/>
        </w:rPr>
        <w:t xml:space="preserve">]</w:t>
      </w:r>
      <w:r>
        <w:rPr>
          <w:rFonts w:ascii="Times New Roman" w:hAnsi="Times New Roman" w:cs="Times New Roman"/>
          <w:sz w:val="20"/>
          <w:szCs w:val="20"/>
        </w:rPr>
        <w:t xml:space="preserve">. Slicer runtime was measured on an Intel Core i9-9880H with Python 3.12.3. In both arms the detector is Claude Opus 5 at high reasoning effort, accessed through the Claude Code command-line interface in print mode with all tools disabled and no session persistence, so it sees only the prompt. A JSON schema forces eight binary labels with confidences and short reasons, and the interface exposes no sampling parameters. Table II lists every parameter, all held fixed across both arms.</w:t>
      </w:r>
    </w:p>
    <w:p>
      <w:pPr>
        <w:widowControl/>
        <w:spacing w:before="0" w:after="0" w:line="240" w:lineRule="auto"/>
        <w:ind w:left="0" w:firstLine="200"/>
        <w:jc w:val="both"/>
      </w:pPr>
      <w:r>
        <w:rPr>
          <w:rFonts w:ascii="Times New Roman" w:hAnsi="Times New Roman" w:cs="Times New Roman"/>
          <w:sz w:val="20"/>
          <w:szCs w:val="20"/>
        </w:rPr>
        <w:t xml:space="preserve">Across all 22,330 DIVE contracts, prevalence ranges from 74.9% for access control to 2.7% for front running, so we drew 200 contracts with seeded random sampling, repaired so that every category carries enough positives and negatives to be measurable, excluding files below 1,200 or above 30,000 bytes. The sample holds 2,311,110 characters, none truncated, and 463 positives among 1,600 label cells (28.9%). Common categories track the corpus closely, while bad randomness (8.0% against 2.8%) and front running (7.5% against 2.7%) are deliberately over-sampled so that they can be scored at all. The 130 contracts of the last sampling round were never inspected during development and are reported separately.</w:t>
      </w:r>
    </w:p>
    <w:p>
      <w:pPr>
        <w:keepNext/>
        <w:keepLines/>
        <w:widowControl/>
        <w:spacing w:before="120" w:after="60" w:line="240" w:lineRule="auto"/>
        <w:jc w:val="center"/>
      </w:pPr>
      <w:r>
        <w:rPr>
          <w:rFonts w:ascii="Times New Roman" w:hAnsi="Times New Roman" w:cs="Times New Roman"/>
          <w:smallCaps/>
          <w:sz w:val="16"/>
          <w:szCs w:val="16"/>
        </w:rPr>
        <w:t xml:space="preserve">Table II.  Experimental Configuration</w:t>
      </w:r>
    </w:p>
    <w:tbl>
      <w:tblPr>
        <w:tblW w:w="4731" w:type="dxa"/>
        <w:jc w:val="center"/>
        <w:tblBorders>
          <w:top w:val="single" w:sz="8" w:space="0" w:color="000000"/>
          <w:bottom w:val="single" w:sz="8" w:space="0" w:color="000000"/>
        </w:tblBorders>
        <w:tblLayout w:type="fixed"/>
        <w:tblCellMar>
          <w:top w:w="0" w:type="dxa"/>
          <w:left w:w="45" w:type="dxa"/>
          <w:bottom w:w="0" w:type="dxa"/>
          <w:right w:w="45" w:type="dxa"/>
        </w:tblCellMar>
      </w:tblPr>
      <w:tblGrid>
        <w:gridCol w:w="1250"/>
        <w:gridCol w:w="1450"/>
        <w:gridCol w:w="2031"/>
      </w:tblGrid>
      <w:tr>
        <w:trPr>
          <w:cantSplit/>
          <w:tblHeader/>
        </w:trPr>
        <w:tc>
          <w:tcPr>
            <w:tcW w:w="1250" w:type="dxa"/>
            <w:tcBorders>
              <w:bottom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Parameter</w:t>
            </w:r>
          </w:p>
        </w:tc>
        <w:tc>
          <w:tcPr>
            <w:tcW w:w="1450" w:type="dxa"/>
            <w:tcBorders>
              <w:bottom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Value</w:t>
            </w:r>
          </w:p>
        </w:tc>
        <w:tc>
          <w:tcPr>
            <w:tcW w:w="2031" w:type="dxa"/>
            <w:tcBorders>
              <w:bottom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Description</w:t>
            </w:r>
          </w:p>
        </w:tc>
      </w:tr>
      <w:tr>
        <w:trPr>
          <w:cantSplit/>
        </w:trPr>
        <w:tc>
          <w:tcPr>
            <w:tcW w:w="4731" w:type="dxa"/>
            <w:gridSpan w:val="3"/>
            <w:vAlign w:val="center"/>
          </w:tcPr>
          <w:p>
            <w:pPr>
              <w:widowControl/>
              <w:spacing w:before="24" w:after="0" w:line="240" w:lineRule="auto"/>
              <w:jc w:val="left"/>
            </w:pPr>
            <w:r>
              <w:rPr>
                <w:rFonts w:ascii="Times New Roman" w:hAnsi="Times New Roman" w:cs="Times New Roman"/>
                <w:i/>
                <w:sz w:val="16"/>
                <w:szCs w:val="16"/>
              </w:rPr>
              <w:t xml:space="preserve">Slicer</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Window cap</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10 lines</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Largest block kept whole</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Padding</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±2 lines</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Context beyond the cap</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Gated categories</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5</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Off in view/pure bodies</w:t>
            </w:r>
          </w:p>
        </w:tc>
      </w:tr>
      <w:tr>
        <w:trPr>
          <w:cantSplit/>
        </w:trPr>
        <w:tc>
          <w:tcPr>
            <w:tcW w:w="4731" w:type="dxa"/>
            <w:gridSpan w:val="3"/>
            <w:vAlign w:val="center"/>
          </w:tcPr>
          <w:p>
            <w:pPr>
              <w:widowControl/>
              <w:spacing w:before="24" w:after="0" w:line="240" w:lineRule="auto"/>
              <w:jc w:val="left"/>
            </w:pPr>
            <w:r>
              <w:rPr>
                <w:rFonts w:ascii="Times New Roman" w:hAnsi="Times New Roman" w:cs="Times New Roman"/>
                <w:i/>
                <w:sz w:val="16"/>
                <w:szCs w:val="16"/>
              </w:rPr>
              <w:t xml:space="preserve">Sampling</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Sample size</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200</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Stratified, three rounds</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Category floor</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5</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Min. positives/negatives</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Size filter</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1.2–30 kB</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Excludes stubs, bounds cost</w:t>
            </w:r>
          </w:p>
        </w:tc>
      </w:tr>
      <w:tr>
        <w:trPr>
          <w:cantSplit/>
        </w:trPr>
        <w:tc>
          <w:tcPr>
            <w:tcW w:w="4731" w:type="dxa"/>
            <w:gridSpan w:val="3"/>
            <w:vAlign w:val="center"/>
          </w:tcPr>
          <w:p>
            <w:pPr>
              <w:widowControl/>
              <w:spacing w:before="24" w:after="0" w:line="240" w:lineRule="auto"/>
              <w:jc w:val="left"/>
            </w:pPr>
            <w:r>
              <w:rPr>
                <w:rFonts w:ascii="Times New Roman" w:hAnsi="Times New Roman" w:cs="Times New Roman"/>
                <w:i/>
                <w:sz w:val="16"/>
                <w:szCs w:val="16"/>
              </w:rPr>
              <w:t xml:space="preserve">Detector</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Model</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Claude Opus 5</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High reasoning effort</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Access</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Claude Code CLI</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Print mode, no tools</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Output</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JSON schema</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Labels, confidences, reasons</w:t>
            </w:r>
          </w:p>
        </w:tc>
      </w:tr>
      <w:tr>
        <w:trPr>
          <w:cantSplit/>
        </w:trPr>
        <w:tc>
          <w:tcPr>
            <w:tcW w:w="1250" w:type="dxa"/>
            <w:vAlign w:val="center"/>
          </w:tcPr>
          <w:p>
            <w:pPr>
              <w:widowControl/>
              <w:spacing w:before="6" w:after="6" w:line="240" w:lineRule="auto"/>
              <w:jc w:val="left"/>
            </w:pPr>
            <w:r>
              <w:rPr>
                <w:rFonts w:ascii="Times New Roman" w:hAnsi="Times New Roman" w:cs="Times New Roman"/>
                <w:sz w:val="16"/>
                <w:szCs w:val="16"/>
              </w:rPr>
              <w:t xml:space="preserve">Calls</w:t>
            </w:r>
          </w:p>
        </w:tc>
        <w:tc>
          <w:tcPr>
            <w:tcW w:w="1450" w:type="dxa"/>
            <w:vAlign w:val="center"/>
          </w:tcPr>
          <w:p>
            <w:pPr>
              <w:widowControl/>
              <w:spacing w:before="6" w:after="6" w:line="240" w:lineRule="auto"/>
              <w:jc w:val="left"/>
            </w:pPr>
            <w:r>
              <w:rPr>
                <w:rFonts w:ascii="Times New Roman" w:hAnsi="Times New Roman" w:cs="Times New Roman"/>
                <w:sz w:val="16"/>
                <w:szCs w:val="16"/>
              </w:rPr>
              <w:t xml:space="preserve">1 per contract</w:t>
            </w:r>
          </w:p>
        </w:tc>
        <w:tc>
          <w:tcPr>
            <w:tcW w:w="2031" w:type="dxa"/>
            <w:vAlign w:val="center"/>
          </w:tcPr>
          <w:p>
            <w:pPr>
              <w:widowControl/>
              <w:spacing w:before="6" w:after="6" w:line="240" w:lineRule="auto"/>
              <w:jc w:val="left"/>
            </w:pPr>
            <w:r>
              <w:rPr>
                <w:rFonts w:ascii="Times New Roman" w:hAnsi="Times New Roman" w:cs="Times New Roman"/>
                <w:sz w:val="16"/>
                <w:szCs w:val="16"/>
              </w:rPr>
              <w:t xml:space="preserve">Sequential, 900 s timeout</w:t>
            </w:r>
          </w:p>
        </w:tc>
      </w:tr>
    </w:tbl>
    <w:p>
      <w:pPr>
        <w:widowControl/>
        <w:spacing w:before="0" w:after="60" w:line="240" w:lineRule="auto"/>
        <w:jc w:val="both"/>
      </w:pPr>
      <w:r>
        <w:rPr>
          <w:rFonts w:ascii="Times New Roman" w:hAnsi="Times New Roman" w:cs="Times New Roman"/>
          <w:sz w:val="4"/>
          <w:szCs w:val="4"/>
        </w:rPr>
        <w:t xml:space="preserve"/>
      </w:r>
    </w:p>
    <w:p>
      <w:pPr>
        <w:keepNext/>
        <w:keepLines/>
        <w:widowControl/>
        <w:spacing w:before="100" w:after="60" w:line="240" w:lineRule="auto"/>
        <w:jc w:val="left"/>
      </w:pPr>
      <w:r>
        <w:rPr>
          <w:rFonts w:ascii="Times New Roman" w:hAnsi="Times New Roman" w:cs="Times New Roman"/>
          <w:i/>
          <w:sz w:val="20"/>
          <w:szCs w:val="20"/>
        </w:rPr>
        <w:t xml:space="preserve">B. Evaluation Protocol</w:t>
      </w:r>
    </w:p>
    <w:p>
      <w:pPr>
        <w:widowControl/>
        <w:spacing w:before="0" w:after="0" w:line="240" w:lineRule="auto"/>
        <w:jc w:val="both"/>
      </w:pPr>
      <w:r>
        <w:rPr>
          <w:rFonts w:ascii="Times New Roman" w:hAnsi="Times New Roman" w:cs="Times New Roman"/>
          <w:sz w:val="20"/>
          <w:szCs w:val="20"/>
        </w:rPr>
        <w:t xml:space="preserve">Arm A is ordinary practice: the complete contract with a short instruction naming the eight categories in one line each. Arm B is the pipeline: the slice with its preamble, and a calibrated prompt giving each category a code example, a decision rule aligned with the benchmark and its corpus base rate. Detector, effort, schema and contracts are identical, with one call each. Against the DIVE labels we report label agreement, exact match, micro-averaged precision, recall and F1-score, and Cohen's kappa, with McNemar's exact test on the 1,600 paired cells, together with total tokens, wall-clock time and cost. Evidence retention, measured without the detector, is the share of label-positive contracts that keep at least one block tagged with the category.</w:t>
      </w:r>
    </w:p>
    <w:p>
      <w:pPr>
        <w:keepNext/>
        <w:keepLines/>
        <w:widowControl/>
        <w:spacing w:before="100" w:after="60" w:line="240" w:lineRule="auto"/>
        <w:jc w:val="left"/>
      </w:pPr>
      <w:r>
        <w:rPr>
          <w:rFonts w:ascii="Times New Roman" w:hAnsi="Times New Roman" w:cs="Times New Roman"/>
          <w:i/>
          <w:sz w:val="20"/>
          <w:szCs w:val="20"/>
        </w:rPr>
        <w:t xml:space="preserve">C. Evidence Retention</w:t>
      </w:r>
    </w:p>
    <w:p>
      <w:pPr>
        <w:widowControl/>
        <w:spacing w:before="0" w:after="0" w:line="240" w:lineRule="auto"/>
        <w:jc w:val="both"/>
      </w:pPr>
      <w:r>
        <w:rPr>
          <w:rFonts w:ascii="Times New Roman" w:hAnsi="Times New Roman" w:cs="Times New Roman"/>
          <w:sz w:val="20"/>
          <w:szCs w:val="20"/>
        </w:rPr>
        <w:t xml:space="preserve">AnchorSlice reduced the sample from 2,311,110 to 1,305,860 characters (56.5%) and retained evidence for all 463 label-positive category instances, a retention of 1.00 in every category (Table I). Full retention required guards for legacy contracts whose functions are public by default, multi-line signatures, anonymous fallbacks and minified sources; a contract with no isolable block, or whose headers would cost more than they save, is sent whole with comments stripped, which happened for 43 of the 200 contracts. Slicing costs 7.6 ms per contract on average and 17.5 ms at most, negligible beside a detector call of tens of seconds.</w:t>
      </w:r>
    </w:p>
    <w:p>
      <w:pPr>
        <w:keepNext/>
        <w:keepLines/>
        <w:widowControl/>
        <w:spacing w:before="100" w:after="60" w:line="240" w:lineRule="auto"/>
        <w:jc w:val="left"/>
      </w:pPr>
      <w:r>
        <w:rPr>
          <w:rFonts w:ascii="Times New Roman" w:hAnsi="Times New Roman" w:cs="Times New Roman"/>
          <w:i/>
          <w:sz w:val="20"/>
          <w:szCs w:val="20"/>
        </w:rPr>
        <w:t xml:space="preserve">D. Token Consumption, Runtime and Cost</w:t>
      </w:r>
    </w:p>
    <w:p>
      <w:pPr>
        <w:widowControl/>
        <w:spacing w:before="0" w:after="0" w:line="240" w:lineRule="auto"/>
        <w:jc w:val="both"/>
      </w:pPr>
      <w:r>
        <w:rPr>
          <w:rFonts w:ascii="Times New Roman" w:hAnsi="Times New Roman" w:cs="Times New Roman"/>
          <w:sz w:val="20"/>
          <w:szCs w:val="20"/>
        </w:rPr>
        <w:t xml:space="preserve">As Table III shows, the pipeline cut total tokens from 2,092,914 to 937,754 (−55.2%), from 10,465 to 4,689 per contract, wall-clock time from 4,151 to 1,673 s (−59.7%) and cost from $17.75 to $6.45 (−63.7%), which is $0.032 and 8.4 s per contract against $0.089 and 20.8 s. The contract text read fell by 69.1% and output tokens by 55.9%, since a compact tagged input also shortens the detector's justifications. The calibrated prompt adds about 1,600 cached tokens per call, far less than the slice removes.</w:t>
      </w:r>
    </w:p>
    <w:p>
      <w:pPr>
        <w:keepNext/>
        <w:keepLines/>
        <w:widowControl/>
        <w:spacing w:before="120" w:after="60" w:line="240" w:lineRule="auto"/>
        <w:jc w:val="center"/>
      </w:pPr>
      <w:r>
        <w:rPr>
          <w:rFonts w:ascii="Times New Roman" w:hAnsi="Times New Roman" w:cs="Times New Roman"/>
          <w:smallCaps/>
          <w:sz w:val="16"/>
          <w:szCs w:val="16"/>
        </w:rPr>
        <w:t xml:space="preserve">Table III.  Resource Use and Detection Effectiveness</w:t>
      </w:r>
    </w:p>
    <w:tbl>
      <w:tblPr>
        <w:tblW w:w="4731" w:type="dxa"/>
        <w:jc w:val="center"/>
        <w:tblBorders>
          <w:top w:val="single" w:sz="8" w:space="0" w:color="000000"/>
          <w:bottom w:val="single" w:sz="8" w:space="0" w:color="000000"/>
        </w:tblBorders>
        <w:tblLayout w:type="fixed"/>
        <w:tblCellMar>
          <w:top w:w="0" w:type="dxa"/>
          <w:left w:w="45" w:type="dxa"/>
          <w:bottom w:w="0" w:type="dxa"/>
          <w:right w:w="45" w:type="dxa"/>
        </w:tblCellMar>
      </w:tblPr>
      <w:tblGrid>
        <w:gridCol w:w="1831"/>
        <w:gridCol w:w="950"/>
        <w:gridCol w:w="950"/>
        <w:gridCol w:w="1000"/>
      </w:tblGrid>
      <w:tr>
        <w:trPr>
          <w:cantSplit/>
          <w:tblHeader/>
        </w:trPr>
        <w:tc>
          <w:tcPr>
            <w:tcW w:w="1831" w:type="dxa"/>
            <w:tcBorders>
              <w:bottom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Measure</w:t>
            </w:r>
          </w:p>
        </w:tc>
        <w:tc>
          <w:tcPr>
            <w:tcW w:w="95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Arm A</w:t>
            </w:r>
          </w:p>
        </w:tc>
        <w:tc>
          <w:tcPr>
            <w:tcW w:w="95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Arm B</w:t>
            </w:r>
          </w:p>
        </w:tc>
        <w:tc>
          <w:tcPr>
            <w:tcW w:w="100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Change</w:t>
            </w:r>
          </w:p>
        </w:tc>
      </w:tr>
      <w:tr>
        <w:trPr>
          <w:cantSplit/>
        </w:trPr>
        <w:tc>
          <w:tcPr>
            <w:tcW w:w="4731" w:type="dxa"/>
            <w:gridSpan w:val="4"/>
            <w:vAlign w:val="center"/>
          </w:tcPr>
          <w:p>
            <w:pPr>
              <w:widowControl/>
              <w:spacing w:before="24" w:after="0" w:line="240" w:lineRule="auto"/>
              <w:jc w:val="left"/>
            </w:pPr>
            <w:r>
              <w:rPr>
                <w:rFonts w:ascii="Times New Roman" w:hAnsi="Times New Roman" w:cs="Times New Roman"/>
                <w:i/>
                <w:sz w:val="16"/>
                <w:szCs w:val="16"/>
              </w:rPr>
              <w:t xml:space="preserve">Resources (200 contracts)</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Total tokens</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2,092,914</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937,754</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−55.2%</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Tokens per contract</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10,465</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4,689</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−55.2%</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Output tokens</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254,939</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112,469</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−55.9%</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Contract text cached</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1,100,024</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339,432</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−69.1%</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Wall clock (s)</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4,151</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1,673</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−59.7%</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Cost (USD)</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17.75</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6.45</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−63.7%</w:t>
            </w:r>
          </w:p>
        </w:tc>
      </w:tr>
      <w:tr>
        <w:trPr>
          <w:cantSplit/>
        </w:trPr>
        <w:tc>
          <w:tcPr>
            <w:tcW w:w="4731" w:type="dxa"/>
            <w:gridSpan w:val="4"/>
            <w:vAlign w:val="center"/>
          </w:tcPr>
          <w:p>
            <w:pPr>
              <w:widowControl/>
              <w:spacing w:before="24" w:after="0" w:line="240" w:lineRule="auto"/>
              <w:jc w:val="left"/>
            </w:pPr>
            <w:r>
              <w:rPr>
                <w:rFonts w:ascii="Times New Roman" w:hAnsi="Times New Roman" w:cs="Times New Roman"/>
                <w:i/>
                <w:sz w:val="16"/>
                <w:szCs w:val="16"/>
              </w:rPr>
              <w:t xml:space="preserve">Detection effectiveness (1,600 label cells)</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Precision</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0.365</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0.627</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+0.262</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Recall</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0.322</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0.775</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+0.453</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F1-score</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0.342</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0.693</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+0.351</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Cohen's kappa</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0.097</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0.549</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+0.452</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Label agreement</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0.642</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0.801</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+0.159</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Exact match (8/8)</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5/200</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28/200</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+23</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True positives</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149</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359</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+210</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False positives</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259</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214</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−45</w:t>
            </w:r>
          </w:p>
        </w:tc>
      </w:tr>
      <w:tr>
        <w:trPr>
          <w:cantSplit/>
        </w:trPr>
        <w:tc>
          <w:tcPr>
            <w:tcW w:w="1831" w:type="dxa"/>
            <w:vAlign w:val="center"/>
          </w:tcPr>
          <w:p>
            <w:pPr>
              <w:widowControl/>
              <w:spacing w:before="6" w:after="6" w:line="240" w:lineRule="auto"/>
              <w:jc w:val="left"/>
            </w:pPr>
            <w:r>
              <w:rPr>
                <w:rFonts w:ascii="Times New Roman" w:hAnsi="Times New Roman" w:cs="Times New Roman"/>
                <w:sz w:val="16"/>
                <w:szCs w:val="16"/>
              </w:rPr>
              <w:t xml:space="preserve">False negatives</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314</w:t>
            </w:r>
          </w:p>
        </w:tc>
        <w:tc>
          <w:tcPr>
            <w:tcW w:w="950" w:type="dxa"/>
            <w:vAlign w:val="center"/>
          </w:tcPr>
          <w:p>
            <w:pPr>
              <w:widowControl/>
              <w:spacing w:before="6" w:after="6" w:line="240" w:lineRule="auto"/>
              <w:jc w:val="right"/>
            </w:pPr>
            <w:r>
              <w:rPr>
                <w:rFonts w:ascii="Times New Roman" w:hAnsi="Times New Roman" w:cs="Times New Roman"/>
                <w:sz w:val="16"/>
                <w:szCs w:val="16"/>
              </w:rPr>
              <w:t xml:space="preserve">104</w:t>
            </w:r>
          </w:p>
        </w:tc>
        <w:tc>
          <w:tcPr>
            <w:tcW w:w="1000" w:type="dxa"/>
            <w:vAlign w:val="center"/>
          </w:tcPr>
          <w:p>
            <w:pPr>
              <w:widowControl/>
              <w:spacing w:before="6" w:after="6" w:line="240" w:lineRule="auto"/>
              <w:jc w:val="right"/>
            </w:pPr>
            <w:r>
              <w:rPr>
                <w:rFonts w:ascii="Times New Roman" w:hAnsi="Times New Roman" w:cs="Times New Roman"/>
                <w:sz w:val="16"/>
                <w:szCs w:val="16"/>
              </w:rPr>
              <w:t xml:space="preserve">−210</w:t>
            </w:r>
          </w:p>
        </w:tc>
      </w:tr>
    </w:tbl>
    <w:p>
      <w:pPr>
        <w:widowControl/>
        <w:spacing w:before="0" w:after="60" w:line="240" w:lineRule="auto"/>
        <w:jc w:val="both"/>
      </w:pPr>
      <w:r>
        <w:rPr>
          <w:rFonts w:ascii="Times New Roman" w:hAnsi="Times New Roman" w:cs="Times New Roman"/>
          <w:sz w:val="4"/>
          <w:szCs w:val="4"/>
        </w:rPr>
        <w:t xml:space="preserve"/>
      </w:r>
    </w:p>
    <w:p>
      <w:pPr>
        <w:keepNext/>
        <w:keepLines/>
        <w:widowControl/>
        <w:spacing w:before="100" w:after="60" w:line="240" w:lineRule="auto"/>
        <w:jc w:val="left"/>
      </w:pPr>
      <w:r>
        <w:rPr>
          <w:rFonts w:ascii="Times New Roman" w:hAnsi="Times New Roman" w:cs="Times New Roman"/>
          <w:i/>
          <w:sz w:val="20"/>
          <w:szCs w:val="20"/>
        </w:rPr>
        <w:t xml:space="preserve">E. Detection Effectiveness</w:t>
      </w:r>
    </w:p>
    <w:p>
      <w:pPr>
        <w:widowControl/>
        <w:spacing w:before="0" w:after="0" w:line="240" w:lineRule="auto"/>
        <w:jc w:val="both"/>
      </w:pPr>
      <w:r>
        <w:rPr>
          <w:rFonts w:ascii="Times New Roman" w:hAnsi="Times New Roman" w:cs="Times New Roman"/>
          <w:sz w:val="20"/>
          <w:szCs w:val="20"/>
        </w:rPr>
        <w:t xml:space="preserve">Detection improved on every aggregate measure (Table III). Recall rose from 0.322 to 0.775 and precision from 0.365 to 0.627, so the additional detections did not come from over-reporting; F1-score rose from 0.342 to 0.693 and Cohen's kappa from 0.097 to 0.549. Missed vulnerabilities fell from 314 to 104 while false positives fell from 259 to 214, so both error types improved together, and 28 contracts were labelled correctly in all eight categories against 5 before; at contract level 142 improved, 31 were unchanged and 27 regressed. Over the 1,600 paired cells, 170 were correct only in Arm A and 425 only in Arm B (McNemar exact p about 3.7 × 10⁻²⁶). On the 130 contracts never inspected during development the result is unchanged (F1-score 0.689), and with the prompt held fixed the slice alone left detection unchanged (p = 1.00) while still cutting tokens.</w:t>
      </w:r>
    </w:p>
    <w:p>
      <w:pPr>
        <w:keepNext/>
        <w:keepLines/>
        <w:widowControl/>
        <w:spacing w:before="100" w:after="60" w:line="240" w:lineRule="auto"/>
        <w:jc w:val="left"/>
      </w:pPr>
      <w:r>
        <w:rPr>
          <w:rFonts w:ascii="Times New Roman" w:hAnsi="Times New Roman" w:cs="Times New Roman"/>
          <w:i/>
          <w:sz w:val="20"/>
          <w:szCs w:val="20"/>
        </w:rPr>
        <w:t xml:space="preserve">F. Per-Category Behaviour</w:t>
      </w:r>
    </w:p>
    <w:p>
      <w:pPr>
        <w:widowControl/>
        <w:spacing w:before="0" w:after="0" w:line="240" w:lineRule="auto"/>
        <w:jc w:val="both"/>
      </w:pPr>
      <w:r>
        <w:rPr>
          <w:rFonts w:ascii="Times New Roman" w:hAnsi="Times New Roman" w:cs="Times New Roman"/>
          <w:sz w:val="20"/>
          <w:szCs w:val="20"/>
        </w:rPr>
        <w:t xml:space="preserve">Table IV breaks agreement down by category: six improve and two regress. Reentrancy rises from 0.19 to 0.82 as misses fall from 88 to 2, and access control from 0.41 to 0.83 with misses falling from 102 to 9; asked to report only exploitable faults, the baseline marked 10 of 98 reentrancy and 42 of 144 access-control contracts, while the </w:t>
      </w:r>
      <w:r>
        <w:rPr>
          <w:rFonts w:ascii="Courier New" w:hAnsi="Courier New" w:cs="Courier New"/>
          <w:sz w:val="18"/>
          <w:szCs w:val="18"/>
        </w:rPr>
        <w:t xml:space="preserve">MUTFN</w:t>
      </w:r>
      <w:r>
        <w:rPr>
          <w:rFonts w:ascii="Times New Roman" w:hAnsi="Times New Roman" w:cs="Times New Roman"/>
          <w:sz w:val="20"/>
          <w:szCs w:val="20"/>
        </w:rPr>
        <w:t xml:space="preserve"> anchor marks exactly the entry points where a missing modifier would live. Unchecked return values (0.46 to 0.74) and DoS (0.17 to 0.47) improve by shedding false positives. Time manipulation falls from 0.67 to 0.58, recovering misses at the cost of false positives, and front running falls to zero: the calibrated rule cuts 132 false positives to 14 but recovers none of its 15 positives (Section V).</w:t>
      </w:r>
    </w:p>
    <w:p>
      <w:pPr>
        <w:keepNext/>
        <w:keepLines/>
        <w:widowControl/>
        <w:spacing w:before="120" w:after="60" w:line="240" w:lineRule="auto"/>
        <w:jc w:val="center"/>
      </w:pPr>
      <w:r>
        <w:rPr>
          <w:rFonts w:ascii="Times New Roman" w:hAnsi="Times New Roman" w:cs="Times New Roman"/>
          <w:smallCaps/>
          <w:sz w:val="16"/>
          <w:szCs w:val="16"/>
        </w:rPr>
        <w:t xml:space="preserve">Table IV.  Label Agreement per DASP Category</w:t>
      </w:r>
    </w:p>
    <w:tbl>
      <w:tblPr>
        <w:tblW w:w="4731" w:type="dxa"/>
        <w:jc w:val="center"/>
        <w:tblBorders>
          <w:top w:val="single" w:sz="8" w:space="0" w:color="000000"/>
          <w:bottom w:val="single" w:sz="8" w:space="0" w:color="000000"/>
        </w:tblBorders>
        <w:tblLayout w:type="fixed"/>
        <w:tblCellMar>
          <w:top w:w="0" w:type="dxa"/>
          <w:left w:w="45" w:type="dxa"/>
          <w:bottom w:w="0" w:type="dxa"/>
          <w:right w:w="45" w:type="dxa"/>
        </w:tblCellMar>
      </w:tblPr>
      <w:tblGrid>
        <w:gridCol w:w="1251"/>
        <w:gridCol w:w="520"/>
        <w:gridCol w:w="520"/>
        <w:gridCol w:w="520"/>
        <w:gridCol w:w="480"/>
        <w:gridCol w:w="480"/>
        <w:gridCol w:w="480"/>
        <w:gridCol w:w="480"/>
      </w:tblGrid>
      <w:tr>
        <w:trPr>
          <w:cantSplit/>
          <w:tblHeader/>
        </w:trPr>
        <w:tc>
          <w:tcPr>
            <w:tcW w:w="1251" w:type="dxa"/>
            <w:tcBorders>
              <w:bottom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Category</w:t>
            </w:r>
          </w:p>
        </w:tc>
        <w:tc>
          <w:tcPr>
            <w:tcW w:w="52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DIVE+</w:t>
            </w:r>
          </w:p>
        </w:tc>
        <w:tc>
          <w:tcPr>
            <w:tcW w:w="52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F1 A</w:t>
            </w:r>
          </w:p>
        </w:tc>
        <w:tc>
          <w:tcPr>
            <w:tcW w:w="52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F1 B</w:t>
            </w:r>
          </w:p>
        </w:tc>
        <w:tc>
          <w:tcPr>
            <w:tcW w:w="48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FP A</w:t>
            </w:r>
          </w:p>
        </w:tc>
        <w:tc>
          <w:tcPr>
            <w:tcW w:w="48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FP B</w:t>
            </w:r>
          </w:p>
        </w:tc>
        <w:tc>
          <w:tcPr>
            <w:tcW w:w="48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FN A</w:t>
            </w:r>
          </w:p>
        </w:tc>
        <w:tc>
          <w:tcPr>
            <w:tcW w:w="480" w:type="dxa"/>
            <w:tcBorders>
              <w:bottom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FN B</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Reentrancy</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98</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0.19</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0.82</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0</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39</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88</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2</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Access control</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144</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0.41</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0.83</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17</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46</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102</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9</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Arithmetic</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84</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0.44</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0.52</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25</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48</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53</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38</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Unchecked return</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38</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0.46</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0.74</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23</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5</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20</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13</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DoS</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26</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0.17</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0.47</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50</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10</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19</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15</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Bad randomness</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16</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0.58</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0.62</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2</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9</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8</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Front running</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15</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0.09</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0.00</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132</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14</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8</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15</w:t>
            </w:r>
          </w:p>
        </w:tc>
      </w:tr>
      <w:tr>
        <w:trPr>
          <w:cantSplit/>
        </w:trPr>
        <w:tc>
          <w:tcPr>
            <w:tcW w:w="1251" w:type="dxa"/>
            <w:vAlign w:val="center"/>
          </w:tcPr>
          <w:p>
            <w:pPr>
              <w:widowControl/>
              <w:spacing w:before="6" w:after="6" w:line="240" w:lineRule="auto"/>
              <w:jc w:val="left"/>
            </w:pPr>
            <w:r>
              <w:rPr>
                <w:rFonts w:ascii="Times New Roman" w:hAnsi="Times New Roman" w:cs="Times New Roman"/>
                <w:sz w:val="16"/>
                <w:szCs w:val="16"/>
              </w:rPr>
              <w:t xml:space="preserve">Time manipulation</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42</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0.67</w:t>
            </w:r>
          </w:p>
        </w:tc>
        <w:tc>
          <w:tcPr>
            <w:tcW w:w="520" w:type="dxa"/>
            <w:vAlign w:val="center"/>
          </w:tcPr>
          <w:p>
            <w:pPr>
              <w:widowControl/>
              <w:spacing w:before="6" w:after="6" w:line="240" w:lineRule="auto"/>
              <w:jc w:val="right"/>
            </w:pPr>
            <w:r>
              <w:rPr>
                <w:rFonts w:ascii="Times New Roman" w:hAnsi="Times New Roman" w:cs="Times New Roman"/>
                <w:sz w:val="16"/>
                <w:szCs w:val="16"/>
              </w:rPr>
              <w:t xml:space="preserve">0.58</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11</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50</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15</w:t>
            </w:r>
          </w:p>
        </w:tc>
        <w:tc>
          <w:tcPr>
            <w:tcW w:w="480" w:type="dxa"/>
            <w:vAlign w:val="center"/>
          </w:tcPr>
          <w:p>
            <w:pPr>
              <w:widowControl/>
              <w:spacing w:before="6" w:after="6" w:line="240" w:lineRule="auto"/>
              <w:jc w:val="right"/>
            </w:pPr>
            <w:r>
              <w:rPr>
                <w:rFonts w:ascii="Times New Roman" w:hAnsi="Times New Roman" w:cs="Times New Roman"/>
                <w:sz w:val="16"/>
                <w:szCs w:val="16"/>
              </w:rPr>
              <w:t xml:space="preserve">4</w:t>
            </w:r>
          </w:p>
        </w:tc>
      </w:tr>
      <w:tr>
        <w:trPr>
          <w:cantSplit/>
        </w:trPr>
        <w:tc>
          <w:tcPr>
            <w:tcW w:w="1251" w:type="dxa"/>
            <w:tcBorders>
              <w:top w:val="single" w:sz="8" w:space="0" w:color="000000"/>
            </w:tcBorders>
            <w:vAlign w:val="center"/>
          </w:tcPr>
          <w:p>
            <w:pPr>
              <w:widowControl/>
              <w:spacing w:before="6" w:after="6" w:line="240" w:lineRule="auto"/>
              <w:jc w:val="left"/>
            </w:pPr>
            <w:r>
              <w:rPr>
                <w:rFonts w:ascii="Times New Roman" w:hAnsi="Times New Roman" w:cs="Times New Roman"/>
                <w:b/>
                <w:sz w:val="16"/>
                <w:szCs w:val="16"/>
              </w:rPr>
              <w:t xml:space="preserve">All</w:t>
            </w:r>
          </w:p>
        </w:tc>
        <w:tc>
          <w:tcPr>
            <w:tcW w:w="52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463</w:t>
            </w:r>
          </w:p>
        </w:tc>
        <w:tc>
          <w:tcPr>
            <w:tcW w:w="52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0.342</w:t>
            </w:r>
          </w:p>
        </w:tc>
        <w:tc>
          <w:tcPr>
            <w:tcW w:w="52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0.693</w:t>
            </w:r>
          </w:p>
        </w:tc>
        <w:tc>
          <w:tcPr>
            <w:tcW w:w="48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259</w:t>
            </w:r>
          </w:p>
        </w:tc>
        <w:tc>
          <w:tcPr>
            <w:tcW w:w="48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214</w:t>
            </w:r>
          </w:p>
        </w:tc>
        <w:tc>
          <w:tcPr>
            <w:tcW w:w="48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314</w:t>
            </w:r>
          </w:p>
        </w:tc>
        <w:tc>
          <w:tcPr>
            <w:tcW w:w="480" w:type="dxa"/>
            <w:tcBorders>
              <w:top w:val="single" w:sz="8" w:space="0" w:color="000000"/>
            </w:tcBorders>
            <w:vAlign w:val="center"/>
          </w:tcPr>
          <w:p>
            <w:pPr>
              <w:widowControl/>
              <w:spacing w:before="6" w:after="6" w:line="240" w:lineRule="auto"/>
              <w:jc w:val="right"/>
            </w:pPr>
            <w:r>
              <w:rPr>
                <w:rFonts w:ascii="Times New Roman" w:hAnsi="Times New Roman" w:cs="Times New Roman"/>
                <w:b/>
                <w:sz w:val="16"/>
                <w:szCs w:val="16"/>
              </w:rPr>
              <w:t xml:space="preserve">104</w:t>
            </w:r>
          </w:p>
        </w:tc>
      </w:tr>
    </w:tbl>
    <w:p>
      <w:pPr>
        <w:widowControl/>
        <w:spacing w:before="30" w:after="100" w:line="240" w:lineRule="auto"/>
        <w:jc w:val="both"/>
      </w:pPr>
      <w:r>
        <w:rPr>
          <w:rFonts w:ascii="Times New Roman" w:hAnsi="Times New Roman" w:cs="Times New Roman"/>
          <w:sz w:val="14"/>
          <w:szCs w:val="14"/>
        </w:rPr>
        <w:t xml:space="preserve">DIVE+: reference positives; A: complete source with the simple prompt; B: AnchorSlice with the calibrated prompt; FP/FN: false positives and false negatives.</w:t>
      </w:r>
    </w:p>
    <w:p>
      <w:pPr>
        <w:keepNext/>
        <w:spacing w:before="120" w:after="40"/>
        <w:jc w:val="center"/>
      </w:pPr>
      <w:r>
        <w:drawing>
          <wp:inline distT="0" distB="0" distL="0" distR="0">
            <wp:extent cx="6096000" cy="2148335"/>
            <wp:docPr id="102" name="Figure 2"/>
            <a:graphic xmlns:a="http://schemas.openxmlformats.org/drawingml/2006/main">
              <a:graphicData uri="http://schemas.openxmlformats.org/drawingml/2006/picture">
                <pic:pic xmlns:pic="http://schemas.openxmlformats.org/drawingml/2006/picture">
                  <pic:nvPicPr>
                    <pic:cNvPr id="102" name="Figure 2"/>
                    <pic:cNvPicPr/>
                  </pic:nvPicPr>
                  <pic:blipFill>
                    <a:blip r:embed="rIdImg2"/>
                    <a:stretch>
                      <a:fillRect/>
                    </a:stretch>
                  </pic:blipFill>
                  <pic:spPr>
                    <a:xfrm>
                      <a:off x="0" y="0"/>
                      <a:ext cx="6096000" cy="2148335"/>
                    </a:xfrm>
                    <a:prstGeom prst="rect">
                      <a:avLst/>
                    </a:prstGeom>
                  </pic:spPr>
                </pic:pic>
              </a:graphicData>
            </a:graphic>
          </wp:inline>
        </w:drawing>
      </w:r>
    </w:p>
    <w:p>
      <w:pPr>
        <w:widowControl/>
        <w:spacing w:before="60" w:after="100" w:line="240" w:lineRule="auto"/>
        <w:jc w:val="both"/>
      </w:pPr>
      <w:r>
        <w:rPr>
          <w:rFonts w:ascii="Times New Roman" w:hAnsi="Times New Roman" w:cs="Times New Roman"/>
          <w:b/>
          <w:sz w:val="16"/>
          <w:szCs w:val="16"/>
        </w:rPr>
        <w:t xml:space="preserve">Fig. 3.</w:t>
      </w:r>
      <w:r>
        <w:rPr>
          <w:rFonts w:ascii="Times New Roman" w:hAnsi="Times New Roman" w:cs="Times New Roman"/>
          <w:sz w:val="16"/>
          <w:szCs w:val="16"/>
        </w:rPr>
        <w:t xml:space="preserve">  Resource use and detection quality per contract. Tokens, cost and latency fall by more than half while F1-score doubles.</w:t>
      </w:r>
    </w:p>
    <w:p>
      <w:pPr>
        <w:keepNext/>
        <w:keepLines/>
        <w:widowControl/>
        <w:spacing w:before="100" w:after="60" w:line="240" w:lineRule="auto"/>
        <w:jc w:val="left"/>
      </w:pPr>
      <w:r>
        <w:rPr>
          <w:rFonts w:ascii="Times New Roman" w:hAnsi="Times New Roman" w:cs="Times New Roman"/>
          <w:i/>
          <w:sz w:val="20"/>
          <w:szCs w:val="20"/>
        </w:rPr>
        <w:t xml:space="preserve">G. Discussion</w:t>
      </w:r>
    </w:p>
    <w:p>
      <w:pPr>
        <w:widowControl/>
        <w:spacing w:before="0" w:after="0" w:line="240" w:lineRule="auto"/>
        <w:jc w:val="both"/>
      </w:pPr>
      <w:r>
        <w:rPr>
          <w:rFonts w:ascii="Times New Roman" w:hAnsi="Times New Roman" w:cs="Times New Roman"/>
          <w:sz w:val="20"/>
          <w:szCs w:val="20"/>
        </w:rPr>
        <w:t xml:space="preserve">Removing about 40% of each contract did not degrade detection and improved it on aggregate. Comments, licence headers and unmodified libraries carry no evidence a security judgement needs, and a shorter input raises the density of relevant code, consistent with the finding that evidence buried in long inputs is used less reliably </w:t>
      </w:r>
      <w:r>
        <w:rPr>
          <w:rFonts w:ascii="Times New Roman" w:hAnsi="Times New Roman" w:cs="Times New Roman"/>
          <w:sz w:val="20"/>
          <w:szCs w:val="20"/>
        </w:rPr>
        <w:t xml:space="preserve">[</w:t>
      </w:r>
      <w:hyperlink w:anchor="ref_liu2024lost" w:history="1">
        <w:r>
          <w:rPr>
            <w:rFonts w:ascii="Times New Roman" w:hAnsi="Times New Roman" w:cs="Times New Roman"/>
            <w:color w:val="1F4FB5"/>
            <w:sz w:val="20"/>
            <w:szCs w:val="20"/>
          </w:rPr>
          <w:t xml:space="preserve">12</w:t>
        </w:r>
      </w:hyperlink>
      <w:r>
        <w:rPr>
          <w:rFonts w:ascii="Times New Roman" w:hAnsi="Times New Roman" w:cs="Times New Roman"/>
          <w:sz w:val="20"/>
          <w:szCs w:val="20"/>
        </w:rPr>
        <w:t xml:space="preserve">]</w:t>
      </w:r>
      <w:r>
        <w:rPr>
          <w:rFonts w:ascii="Times New Roman" w:hAnsi="Times New Roman" w:cs="Times New Roman"/>
          <w:sz w:val="20"/>
          <w:szCs w:val="20"/>
        </w:rPr>
        <w:t xml:space="preserve">. Since comment removal and library collapse deliver nearly all of the compression, the main value of anchoring is localisation: the tags show the detector where each category could live, and an anchor helps in proportion to its selectivity. We now revisit the research questions.</w:t>
      </w:r>
    </w:p>
    <w:p>
      <w:pPr>
        <w:widowControl/>
        <w:spacing w:before="0" w:after="0" w:line="240" w:lineRule="auto"/>
        <w:jc w:val="both"/>
      </w:pPr>
      <w:r>
        <w:rPr>
          <w:rFonts w:ascii="Times New Roman" w:hAnsi="Times New Roman" w:cs="Times New Roman"/>
          <w:b/>
          <w:sz w:val="20"/>
          <w:szCs w:val="20"/>
        </w:rPr>
        <w:t xml:space="preserve">RQ1 — Evidence retention.</w:t>
      </w:r>
      <w:r>
        <w:rPr>
          <w:rFonts w:ascii="Times New Roman" w:hAnsi="Times New Roman" w:cs="Times New Roman"/>
          <w:sz w:val="20"/>
          <w:szCs w:val="20"/>
        </w:rPr>
        <w:t xml:space="preserve"> The slicer kept 56.5% of the characters, 16.6 blocks per contract, and a tagged block for every one of the 463 label-positive category instances, a retention of 1.00 in all eight categories; the rescue rule and guards for legacy visibility, multi-line signatures, anonymous fallbacks and minified sources were needed to reach it.</w:t>
      </w:r>
    </w:p>
    <w:p>
      <w:pPr>
        <w:widowControl/>
        <w:spacing w:before="0" w:after="0" w:line="240" w:lineRule="auto"/>
        <w:jc w:val="both"/>
      </w:pPr>
      <w:r>
        <w:rPr>
          <w:rFonts w:ascii="Times New Roman" w:hAnsi="Times New Roman" w:cs="Times New Roman"/>
          <w:b/>
          <w:sz w:val="20"/>
          <w:szCs w:val="20"/>
        </w:rPr>
        <w:t xml:space="preserve">To best answer RQ1:</w:t>
      </w:r>
      <w:r>
        <w:rPr>
          <w:rFonts w:ascii="Times New Roman" w:hAnsi="Times New Roman" w:cs="Times New Roman"/>
          <w:sz w:val="20"/>
          <w:szCs w:val="20"/>
        </w:rPr>
        <w:t xml:space="preserve"> a purely lexical, taxonomy-anchored slice removed about two fifths of the source while retaining evidence for every labelled category instance at 7.6 ms per contract. Because retention is measured per contract, this shows that no labelled evidence is discarded, not that the specific vulnerable statements survive.</w:t>
      </w:r>
    </w:p>
    <w:p>
      <w:pPr>
        <w:widowControl/>
        <w:spacing w:before="0" w:after="0" w:line="240" w:lineRule="auto"/>
        <w:jc w:val="both"/>
      </w:pPr>
      <w:r>
        <w:rPr>
          <w:rFonts w:ascii="Times New Roman" w:hAnsi="Times New Roman" w:cs="Times New Roman"/>
          <w:b/>
          <w:sz w:val="20"/>
          <w:szCs w:val="20"/>
        </w:rPr>
        <w:t xml:space="preserve">RQ2 — Token efficiency.</w:t>
      </w:r>
      <w:r>
        <w:rPr>
          <w:rFonts w:ascii="Times New Roman" w:hAnsi="Times New Roman" w:cs="Times New Roman"/>
          <w:sz w:val="20"/>
          <w:szCs w:val="20"/>
        </w:rPr>
        <w:t xml:space="preserve"> Total tokens fell by 55.2%, the contract text read by 69.1% and output by 55.9%, while runtime fell by 59.7% and cost by 63.7%, to $0.032 and 8.4 s per contract.</w:t>
      </w:r>
    </w:p>
    <w:p>
      <w:pPr>
        <w:widowControl/>
        <w:spacing w:before="0" w:after="0" w:line="240" w:lineRule="auto"/>
        <w:jc w:val="both"/>
      </w:pPr>
      <w:r>
        <w:rPr>
          <w:rFonts w:ascii="Times New Roman" w:hAnsi="Times New Roman" w:cs="Times New Roman"/>
          <w:b/>
          <w:sz w:val="20"/>
          <w:szCs w:val="20"/>
        </w:rPr>
        <w:t xml:space="preserve">To best answer RQ2:</w:t>
      </w:r>
      <w:r>
        <w:rPr>
          <w:rFonts w:ascii="Times New Roman" w:hAnsi="Times New Roman" w:cs="Times New Roman"/>
          <w:sz w:val="20"/>
          <w:szCs w:val="20"/>
        </w:rPr>
        <w:t xml:space="preserve"> the pipeline more than halves the token consumption, cost and latency of source-level vulnerability detection. The monetary saving depends on how a detector's pricing weights input against output, so token count and latency are the portable benefits.</w:t>
      </w:r>
    </w:p>
    <w:p>
      <w:pPr>
        <w:widowControl/>
        <w:spacing w:before="0" w:after="0" w:line="240" w:lineRule="auto"/>
        <w:jc w:val="both"/>
      </w:pPr>
      <w:r>
        <w:rPr>
          <w:rFonts w:ascii="Times New Roman" w:hAnsi="Times New Roman" w:cs="Times New Roman"/>
          <w:b/>
          <w:sz w:val="20"/>
          <w:szCs w:val="20"/>
        </w:rPr>
        <w:t xml:space="preserve">RQ3 — Detection effectiveness.</w:t>
      </w:r>
      <w:r>
        <w:rPr>
          <w:rFonts w:ascii="Times New Roman" w:hAnsi="Times New Roman" w:cs="Times New Roman"/>
          <w:sz w:val="20"/>
          <w:szCs w:val="20"/>
        </w:rPr>
        <w:t xml:space="preserve"> F1-score rose from 0.342 to 0.693, agreement from 0.642 to 0.801 and kappa from 0.097 to 0.549, with misses falling from 314 to 104 and false positives from 259 to 214; six categories improved and two regressed.</w:t>
      </w:r>
    </w:p>
    <w:p>
      <w:pPr>
        <w:widowControl/>
        <w:spacing w:before="0" w:after="0" w:line="240" w:lineRule="auto"/>
        <w:jc w:val="both"/>
      </w:pPr>
      <w:r>
        <w:rPr>
          <w:rFonts w:ascii="Times New Roman" w:hAnsi="Times New Roman" w:cs="Times New Roman"/>
          <w:b/>
          <w:sz w:val="20"/>
          <w:szCs w:val="20"/>
        </w:rPr>
        <w:t xml:space="preserve">To best answer RQ3:</w:t>
      </w:r>
      <w:r>
        <w:rPr>
          <w:rFonts w:ascii="Times New Roman" w:hAnsi="Times New Roman" w:cs="Times New Roman"/>
          <w:sz w:val="20"/>
          <w:szCs w:val="20"/>
        </w:rPr>
        <w:t xml:space="preserve"> detection improves rather than degrades, and both error types fall together (p about 3.7 × 10⁻²⁶; F1-score 0.689 on the contracts never used in development). The accuracy is carried by the calibrated prompt and the token saving by the slice, and the two compose.</w:t>
      </w:r>
    </w:p>
    <w:p>
      <w:pPr>
        <w:keepNext/>
        <w:keepLines/>
        <w:widowControl/>
        <w:spacing w:before="160" w:after="80" w:line="240" w:lineRule="auto"/>
        <w:jc w:val="center"/>
      </w:pPr>
      <w:r>
        <w:rPr>
          <w:rFonts w:ascii="Times New Roman" w:hAnsi="Times New Roman" w:cs="Times New Roman"/>
          <w:smallCaps/>
          <w:sz w:val="20"/>
          <w:szCs w:val="20"/>
        </w:rPr>
        <w:t xml:space="preserve">V.  Limitations and Threats to Validity</w:t>
      </w:r>
    </w:p>
    <w:p>
      <w:pPr>
        <w:widowControl/>
        <w:spacing w:before="0" w:after="0" w:line="240" w:lineRule="auto"/>
        <w:jc w:val="both"/>
      </w:pPr>
      <w:r>
        <w:rPr>
          <w:rFonts w:ascii="Times New Roman" w:hAnsi="Times New Roman" w:cs="Times New Roman"/>
          <w:sz w:val="20"/>
          <w:szCs w:val="20"/>
        </w:rPr>
        <w:t xml:space="preserve">The results come from one detector, one benchmark sample and one run per arm. This section first addresses the strength of the detection results and the gap between token and cost savings, then design issues exposed by the evaluation, and finally threats arising from the validation criterion, the sample, the taxonomy and the detector.</w:t>
      </w:r>
    </w:p>
    <w:p>
      <w:pPr>
        <w:widowControl/>
        <w:spacing w:before="0" w:after="0" w:line="240" w:lineRule="auto"/>
        <w:ind w:left="0" w:firstLine="200"/>
        <w:jc w:val="both"/>
      </w:pPr>
      <w:r>
        <w:rPr>
          <w:rFonts w:ascii="Times New Roman" w:hAnsi="Times New Roman" w:cs="Times New Roman"/>
          <w:i/>
          <w:sz w:val="20"/>
          <w:szCs w:val="20"/>
        </w:rPr>
        <w:t xml:space="preserve">What the treatment combines.</w:t>
      </w:r>
      <w:r>
        <w:rPr>
          <w:rFonts w:ascii="Times New Roman" w:hAnsi="Times New Roman" w:cs="Times New Roman"/>
          <w:sz w:val="20"/>
          <w:szCs w:val="20"/>
        </w:rPr>
        <w:t xml:space="preserve"> Arm B changes both the input and the prompt, so the headline compares the pipeline against ordinary practice rather than the slice alone. Held to one prompt, the slice left detection unchanged (p = 1.00) while still cutting tokens, so the saving is the slice's and the accuracy the prompt's. Each arm ran once; three repetitions of one configuration varied by 4.2 points of agreement, an order of magnitude below the effect reported here.</w:t>
      </w:r>
    </w:p>
    <w:p>
      <w:pPr>
        <w:widowControl/>
        <w:spacing w:before="0" w:after="0" w:line="240" w:lineRule="auto"/>
        <w:ind w:left="0" w:firstLine="200"/>
        <w:jc w:val="both"/>
      </w:pPr>
      <w:r>
        <w:rPr>
          <w:rFonts w:ascii="Times New Roman" w:hAnsi="Times New Roman" w:cs="Times New Roman"/>
          <w:i/>
          <w:sz w:val="20"/>
          <w:szCs w:val="20"/>
        </w:rPr>
        <w:t xml:space="preserve">Two categories the pipeline does not solve.</w:t>
      </w:r>
      <w:r>
        <w:rPr>
          <w:rFonts w:ascii="Times New Roman" w:hAnsi="Times New Roman" w:cs="Times New Roman"/>
          <w:sz w:val="20"/>
          <w:szCs w:val="20"/>
        </w:rPr>
        <w:t xml:space="preserve"> Front running is the clearest failure: Arm B marks none of its 15 positives, trading 132 false positives for 14 at the cost of every true detection. That category comes from a single analyser in the reference and has no lexical signal: the approve allowance race appears in 164 of 200 contracts and predicts the label with precision 0.04. Time manipulation moves the other way, recovering misses while raising false positives from 11 to 50. Library collapse also recognises constructs by name, so a modified implementation under a standard name would be collapsed as well.</w:t>
      </w:r>
    </w:p>
    <w:p>
      <w:pPr>
        <w:widowControl/>
        <w:spacing w:before="0" w:after="0" w:line="240" w:lineRule="auto"/>
        <w:ind w:left="0" w:firstLine="200"/>
        <w:jc w:val="both"/>
      </w:pPr>
      <w:r>
        <w:rPr>
          <w:rFonts w:ascii="Times New Roman" w:hAnsi="Times New Roman" w:cs="Times New Roman"/>
          <w:i/>
          <w:sz w:val="20"/>
          <w:szCs w:val="20"/>
        </w:rPr>
        <w:t xml:space="preserve">Validity.</w:t>
      </w:r>
      <w:r>
        <w:rPr>
          <w:rFonts w:ascii="Times New Roman" w:hAnsi="Times New Roman" w:cs="Times New Roman"/>
          <w:sz w:val="20"/>
          <w:szCs w:val="20"/>
        </w:rPr>
        <w:t xml:space="preserve"> DIVE labels whole contracts, so full retention means that each positive contract keeps some block tagged with the category, not necessarily the vulnerable statements, and the labels reflect a consensus of static analysers rather than audited ground truth. The anchors were tuned on the development subset, so the whole-sample figures are in part an in-sample fit; the 130 contracts of the final round, never inspected during development, are therefore reported separately and give the same result.</w:t>
      </w:r>
    </w:p>
    <w:p>
      <w:pPr>
        <w:widowControl/>
        <w:spacing w:before="0" w:after="0" w:line="240" w:lineRule="auto"/>
        <w:ind w:left="0" w:firstLine="200"/>
        <w:jc w:val="both"/>
      </w:pPr>
      <w:r>
        <w:rPr>
          <w:rFonts w:ascii="Times New Roman" w:hAnsi="Times New Roman" w:cs="Times New Roman"/>
          <w:i/>
          <w:sz w:val="20"/>
          <w:szCs w:val="20"/>
        </w:rPr>
        <w:t xml:space="preserve">Scope.</w:t>
      </w:r>
      <w:r>
        <w:rPr>
          <w:rFonts w:ascii="Times New Roman" w:hAnsi="Times New Roman" w:cs="Times New Roman"/>
          <w:sz w:val="20"/>
          <w:szCs w:val="20"/>
        </w:rPr>
        <w:t xml:space="preserve"> The anchors cover DASP categories 1–8, the categories DIVE annotates; defects outside this taxonomy, or that span several interacting contracts, are not targeted. A single proprietary detector without sampling control was used, so transfer to other detectors remains untested.</w:t>
      </w:r>
    </w:p>
    <w:p>
      <w:pPr>
        <w:keepNext/>
        <w:keepLines/>
        <w:widowControl/>
        <w:spacing w:before="160" w:after="80" w:line="240" w:lineRule="auto"/>
        <w:jc w:val="center"/>
      </w:pPr>
      <w:r>
        <w:rPr>
          <w:rFonts w:ascii="Times New Roman" w:hAnsi="Times New Roman" w:cs="Times New Roman"/>
          <w:smallCaps/>
          <w:sz w:val="20"/>
          <w:szCs w:val="20"/>
        </w:rPr>
        <w:t xml:space="preserve">VI.  Conclusion and Future Work</w:t>
      </w:r>
    </w:p>
    <w:p>
      <w:pPr>
        <w:widowControl/>
        <w:spacing w:before="0" w:after="0" w:line="240" w:lineRule="auto"/>
        <w:jc w:val="both"/>
      </w:pPr>
      <w:r>
        <w:rPr>
          <w:rFonts w:ascii="Times New Roman" w:hAnsi="Times New Roman" w:cs="Times New Roman"/>
          <w:sz w:val="20"/>
          <w:szCs w:val="20"/>
        </w:rPr>
        <w:t xml:space="preserve">This paper addressed the token cost of smart contract vulnerability detection with AnchorSlice, a lexical slicing stage that reduces a contract to the fragments able to host each DASP category. On 200 DIVE contracts it retained all 463 labelled category instances at 56.5% of source characters and 7.6 ms per contract, and against ordinary practice it cut token consumption by 55.2%, cost by 63.7% and runtime by 59.7% while raising F1-score from 0.342 to 0.693 and agreement from 0.642 to 0.801. Because the slicer needs no model and no compilation, it can be placed in front of any source-level detector at negligible cost.</w:t>
      </w:r>
    </w:p>
    <w:p>
      <w:pPr>
        <w:widowControl/>
        <w:spacing w:before="0" w:after="0" w:line="240" w:lineRule="auto"/>
        <w:ind w:left="0" w:firstLine="200"/>
        <w:jc w:val="both"/>
      </w:pPr>
      <w:r>
        <w:rPr>
          <w:rFonts w:ascii="Times New Roman" w:hAnsi="Times New Roman" w:cs="Times New Roman"/>
          <w:sz w:val="20"/>
          <w:szCs w:val="20"/>
        </w:rPr>
        <w:t xml:space="preserve">Future work will add a tag-free arm to separate code removal from category hints, a selectivity threshold that suppresses over-broad anchors such as DoS, validation on a held-out DIVE split with repeated runs, and evaluation in front of other detectors, including open-weight models and LineGuard.</w:t>
      </w:r>
    </w:p>
    <w:p>
      <w:pPr>
        <w:keepNext/>
        <w:keepLines/>
        <w:widowControl/>
        <w:spacing w:before="160" w:after="80" w:line="240" w:lineRule="auto"/>
        <w:jc w:val="center"/>
      </w:pPr>
      <w:r>
        <w:rPr>
          <w:rFonts w:ascii="Times New Roman" w:hAnsi="Times New Roman" w:cs="Times New Roman"/>
          <w:smallCaps/>
          <w:sz w:val="20"/>
          <w:szCs w:val="20"/>
        </w:rPr>
        <w:t xml:space="preserve">References</w:t>
      </w:r>
    </w:p>
    <w:p>
      <w:pPr>
        <w:widowControl/>
        <w:spacing w:before="0" w:after="30" w:line="240" w:lineRule="auto"/>
        <w:ind w:left="340" w:hanging="340"/>
        <w:jc w:val="both"/>
      </w:pPr>
      <w:bookmarkStart w:id="1" w:name="ref_szabo1997"/>
      <w:r>
        <w:rPr>
          <w:rFonts w:ascii="Times New Roman" w:hAnsi="Times New Roman" w:cs="Times New Roman"/>
          <w:sz w:val="16"/>
          <w:szCs w:val="16"/>
        </w:rPr>
        <w:t xml:space="preserve">[1]	</w:t>
      </w:r>
      <w:r>
        <w:rPr>
          <w:rFonts w:ascii="Times New Roman" w:hAnsi="Times New Roman" w:cs="Times New Roman"/>
          <w:sz w:val="16"/>
          <w:szCs w:val="16"/>
        </w:rPr>
        <w:t xml:space="preserve">N. Szabo, “Formalizing and securing relationships on public networks,” </w:t>
      </w:r>
      <w:r>
        <w:rPr>
          <w:rFonts w:ascii="Times New Roman" w:hAnsi="Times New Roman" w:cs="Times New Roman"/>
          <w:i/>
          <w:sz w:val="16"/>
          <w:szCs w:val="16"/>
        </w:rPr>
        <w:t xml:space="preserve">First Monday</w:t>
      </w:r>
      <w:r>
        <w:rPr>
          <w:rFonts w:ascii="Times New Roman" w:hAnsi="Times New Roman" w:cs="Times New Roman"/>
          <w:sz w:val="16"/>
          <w:szCs w:val="16"/>
        </w:rPr>
        <w:t xml:space="preserve">, vol. 2, no. 9, 1997</w:t>
      </w:r>
      <w:r>
        <w:rPr>
          <w:rFonts w:ascii="Times New Roman" w:hAnsi="Times New Roman" w:cs="Times New Roman"/>
          <w:sz w:val="16"/>
          <w:szCs w:val="16"/>
        </w:rPr>
        <w:t xml:space="preserve">, doi: </w:t>
      </w:r>
      <w:hyperlink r:id="rIdLink1" w:history="1">
        <w:r>
          <w:rPr>
            <w:rFonts w:ascii="Times New Roman" w:hAnsi="Times New Roman" w:cs="Times New Roman"/>
            <w:color w:val="1F4FB5"/>
            <w:sz w:val="16"/>
            <w:szCs w:val="16"/>
          </w:rPr>
          <w:t xml:space="preserve">10.5210/fm.v2i9.548</w:t>
        </w:r>
      </w:hyperlink>
      <w:r>
        <w:rPr>
          <w:rFonts w:ascii="Times New Roman" w:hAnsi="Times New Roman" w:cs="Times New Roman"/>
          <w:sz w:val="16"/>
          <w:szCs w:val="16"/>
        </w:rPr>
        <w:t xml:space="preserve">.</w:t>
      </w:r>
      <w:bookmarkEnd w:id="1"/>
    </w:p>
    <w:p>
      <w:pPr>
        <w:widowControl/>
        <w:spacing w:before="0" w:after="30" w:line="240" w:lineRule="auto"/>
        <w:ind w:left="340" w:hanging="340"/>
        <w:jc w:val="both"/>
      </w:pPr>
      <w:bookmarkStart w:id="2" w:name="ref_luu2016"/>
      <w:r>
        <w:rPr>
          <w:rFonts w:ascii="Times New Roman" w:hAnsi="Times New Roman" w:cs="Times New Roman"/>
          <w:sz w:val="16"/>
          <w:szCs w:val="16"/>
        </w:rPr>
        <w:t xml:space="preserve">[2]	</w:t>
      </w:r>
      <w:r>
        <w:rPr>
          <w:rFonts w:ascii="Times New Roman" w:hAnsi="Times New Roman" w:cs="Times New Roman"/>
          <w:sz w:val="16"/>
          <w:szCs w:val="16"/>
        </w:rPr>
        <w:t xml:space="preserve">L. Luu, D.-H. Chu, H. Olickel, P. Saxena, and A. Hobor, “Making smart contracts smarter,” in </w:t>
      </w:r>
      <w:r>
        <w:rPr>
          <w:rFonts w:ascii="Times New Roman" w:hAnsi="Times New Roman" w:cs="Times New Roman"/>
          <w:i/>
          <w:sz w:val="16"/>
          <w:szCs w:val="16"/>
        </w:rPr>
        <w:t xml:space="preserve">Proc. ACM SIGSAC Conf. Computer and Communications Security (CCS)</w:t>
      </w:r>
      <w:r>
        <w:rPr>
          <w:rFonts w:ascii="Times New Roman" w:hAnsi="Times New Roman" w:cs="Times New Roman"/>
          <w:sz w:val="16"/>
          <w:szCs w:val="16"/>
        </w:rPr>
        <w:t xml:space="preserve">, 2016, pp. 254–269</w:t>
      </w:r>
      <w:r>
        <w:rPr>
          <w:rFonts w:ascii="Times New Roman" w:hAnsi="Times New Roman" w:cs="Times New Roman"/>
          <w:sz w:val="16"/>
          <w:szCs w:val="16"/>
        </w:rPr>
        <w:t xml:space="preserve">, doi: </w:t>
      </w:r>
      <w:hyperlink r:id="rIdLink2" w:history="1">
        <w:r>
          <w:rPr>
            <w:rFonts w:ascii="Times New Roman" w:hAnsi="Times New Roman" w:cs="Times New Roman"/>
            <w:color w:val="1F4FB5"/>
            <w:sz w:val="16"/>
            <w:szCs w:val="16"/>
          </w:rPr>
          <w:t xml:space="preserve">10.1145/2976749.2978309</w:t>
        </w:r>
      </w:hyperlink>
      <w:r>
        <w:rPr>
          <w:rFonts w:ascii="Times New Roman" w:hAnsi="Times New Roman" w:cs="Times New Roman"/>
          <w:sz w:val="16"/>
          <w:szCs w:val="16"/>
        </w:rPr>
        <w:t xml:space="preserve">.</w:t>
      </w:r>
      <w:bookmarkEnd w:id="2"/>
    </w:p>
    <w:p>
      <w:pPr>
        <w:widowControl/>
        <w:spacing w:before="0" w:after="30" w:line="240" w:lineRule="auto"/>
        <w:ind w:left="340" w:hanging="340"/>
        <w:jc w:val="both"/>
      </w:pPr>
      <w:bookmarkStart w:id="3" w:name="ref_dasp"/>
      <w:r>
        <w:rPr>
          <w:rFonts w:ascii="Times New Roman" w:hAnsi="Times New Roman" w:cs="Times New Roman"/>
          <w:sz w:val="16"/>
          <w:szCs w:val="16"/>
        </w:rPr>
        <w:t xml:space="preserve">[3]	</w:t>
      </w:r>
      <w:r>
        <w:rPr>
          <w:rFonts w:ascii="Times New Roman" w:hAnsi="Times New Roman" w:cs="Times New Roman"/>
          <w:sz w:val="16"/>
          <w:szCs w:val="16"/>
        </w:rPr>
        <w:t xml:space="preserve">NCC Group, “Decentralized Application Security Project (DASP) Top 10,” 2018</w:t>
      </w:r>
      <w:r>
        <w:rPr>
          <w:rFonts w:ascii="Times New Roman" w:hAnsi="Times New Roman" w:cs="Times New Roman"/>
          <w:sz w:val="16"/>
          <w:szCs w:val="16"/>
        </w:rPr>
        <w:t xml:space="preserve">. [Online]. Available: </w:t>
      </w:r>
      <w:hyperlink r:id="rIdLink3" w:history="1">
        <w:r>
          <w:rPr>
            <w:rFonts w:ascii="Times New Roman" w:hAnsi="Times New Roman" w:cs="Times New Roman"/>
            <w:color w:val="1F4FB5"/>
            <w:sz w:val="16"/>
            <w:szCs w:val="16"/>
          </w:rPr>
          <w:t xml:space="preserve">https://dasp.co</w:t>
        </w:r>
      </w:hyperlink>
      <w:bookmarkEnd w:id="3"/>
    </w:p>
    <w:p>
      <w:pPr>
        <w:widowControl/>
        <w:spacing w:before="0" w:after="30" w:line="240" w:lineRule="auto"/>
        <w:ind w:left="340" w:hanging="340"/>
        <w:jc w:val="both"/>
      </w:pPr>
      <w:bookmarkStart w:id="4" w:name="ref_durieux2020"/>
      <w:r>
        <w:rPr>
          <w:rFonts w:ascii="Times New Roman" w:hAnsi="Times New Roman" w:cs="Times New Roman"/>
          <w:sz w:val="16"/>
          <w:szCs w:val="16"/>
        </w:rPr>
        <w:t xml:space="preserve">[4]	</w:t>
      </w:r>
      <w:r>
        <w:rPr>
          <w:rFonts w:ascii="Times New Roman" w:hAnsi="Times New Roman" w:cs="Times New Roman"/>
          <w:sz w:val="16"/>
          <w:szCs w:val="16"/>
        </w:rPr>
        <w:t xml:space="preserve">T. Durieux, J. F. Ferreira, R. Abreu, and P. Cruz, “Empirical review of automated analysis tools on 47,587 Ethereum smart contracts,” in </w:t>
      </w:r>
      <w:r>
        <w:rPr>
          <w:rFonts w:ascii="Times New Roman" w:hAnsi="Times New Roman" w:cs="Times New Roman"/>
          <w:i/>
          <w:sz w:val="16"/>
          <w:szCs w:val="16"/>
        </w:rPr>
        <w:t xml:space="preserve">Proc. ACM/IEEE Int. Conf. Software Engineering (ICSE)</w:t>
      </w:r>
      <w:r>
        <w:rPr>
          <w:rFonts w:ascii="Times New Roman" w:hAnsi="Times New Roman" w:cs="Times New Roman"/>
          <w:sz w:val="16"/>
          <w:szCs w:val="16"/>
        </w:rPr>
        <w:t xml:space="preserve">, 2020, pp. 530–541</w:t>
      </w:r>
      <w:r>
        <w:rPr>
          <w:rFonts w:ascii="Times New Roman" w:hAnsi="Times New Roman" w:cs="Times New Roman"/>
          <w:sz w:val="16"/>
          <w:szCs w:val="16"/>
        </w:rPr>
        <w:t xml:space="preserve">, doi: </w:t>
      </w:r>
      <w:hyperlink r:id="rIdLink4" w:history="1">
        <w:r>
          <w:rPr>
            <w:rFonts w:ascii="Times New Roman" w:hAnsi="Times New Roman" w:cs="Times New Roman"/>
            <w:color w:val="1F4FB5"/>
            <w:sz w:val="16"/>
            <w:szCs w:val="16"/>
          </w:rPr>
          <w:t xml:space="preserve">10.1145/3377811.3380364</w:t>
        </w:r>
      </w:hyperlink>
      <w:r>
        <w:rPr>
          <w:rFonts w:ascii="Times New Roman" w:hAnsi="Times New Roman" w:cs="Times New Roman"/>
          <w:sz w:val="16"/>
          <w:szCs w:val="16"/>
        </w:rPr>
        <w:t xml:space="preserve">.</w:t>
      </w:r>
      <w:bookmarkEnd w:id="4"/>
    </w:p>
    <w:p>
      <w:pPr>
        <w:widowControl/>
        <w:spacing w:before="0" w:after="30" w:line="240" w:lineRule="auto"/>
        <w:ind w:left="340" w:hanging="340"/>
        <w:jc w:val="both"/>
      </w:pPr>
      <w:bookmarkStart w:id="5" w:name="ref_ghaleb2020"/>
      <w:r>
        <w:rPr>
          <w:rFonts w:ascii="Times New Roman" w:hAnsi="Times New Roman" w:cs="Times New Roman"/>
          <w:sz w:val="16"/>
          <w:szCs w:val="16"/>
        </w:rPr>
        <w:t xml:space="preserve">[5]	</w:t>
      </w:r>
      <w:r>
        <w:rPr>
          <w:rFonts w:ascii="Times New Roman" w:hAnsi="Times New Roman" w:cs="Times New Roman"/>
          <w:sz w:val="16"/>
          <w:szCs w:val="16"/>
        </w:rPr>
        <w:t xml:space="preserve">A. Ghaleb and K. Pattabiraman, “How effective are smart contract analysis tools? Evaluating smart contract static analysis tools using bug injection,” in </w:t>
      </w:r>
      <w:r>
        <w:rPr>
          <w:rFonts w:ascii="Times New Roman" w:hAnsi="Times New Roman" w:cs="Times New Roman"/>
          <w:i/>
          <w:sz w:val="16"/>
          <w:szCs w:val="16"/>
        </w:rPr>
        <w:t xml:space="preserve">Proc. ACM SIGSOFT Int. Symp. Software Testing and Analysis (ISSTA)</w:t>
      </w:r>
      <w:r>
        <w:rPr>
          <w:rFonts w:ascii="Times New Roman" w:hAnsi="Times New Roman" w:cs="Times New Roman"/>
          <w:sz w:val="16"/>
          <w:szCs w:val="16"/>
        </w:rPr>
        <w:t xml:space="preserve">, 2020, pp. 415–427</w:t>
      </w:r>
      <w:r>
        <w:rPr>
          <w:rFonts w:ascii="Times New Roman" w:hAnsi="Times New Roman" w:cs="Times New Roman"/>
          <w:sz w:val="16"/>
          <w:szCs w:val="16"/>
        </w:rPr>
        <w:t xml:space="preserve">, doi: </w:t>
      </w:r>
      <w:hyperlink r:id="rIdLink5" w:history="1">
        <w:r>
          <w:rPr>
            <w:rFonts w:ascii="Times New Roman" w:hAnsi="Times New Roman" w:cs="Times New Roman"/>
            <w:color w:val="1F4FB5"/>
            <w:sz w:val="16"/>
            <w:szCs w:val="16"/>
          </w:rPr>
          <w:t xml:space="preserve">10.1145/3395363.3397385</w:t>
        </w:r>
      </w:hyperlink>
      <w:r>
        <w:rPr>
          <w:rFonts w:ascii="Times New Roman" w:hAnsi="Times New Roman" w:cs="Times New Roman"/>
          <w:sz w:val="16"/>
          <w:szCs w:val="16"/>
        </w:rPr>
        <w:t xml:space="preserve">.</w:t>
      </w:r>
      <w:bookmarkEnd w:id="5"/>
    </w:p>
    <w:p>
      <w:pPr>
        <w:widowControl/>
        <w:spacing w:before="0" w:after="30" w:line="240" w:lineRule="auto"/>
        <w:ind w:left="340" w:hanging="340"/>
        <w:jc w:val="both"/>
      </w:pPr>
      <w:bookmarkStart w:id="6" w:name="ref_feist2019"/>
      <w:r>
        <w:rPr>
          <w:rFonts w:ascii="Times New Roman" w:hAnsi="Times New Roman" w:cs="Times New Roman"/>
          <w:sz w:val="16"/>
          <w:szCs w:val="16"/>
        </w:rPr>
        <w:t xml:space="preserve">[6]	</w:t>
      </w:r>
      <w:r>
        <w:rPr>
          <w:rFonts w:ascii="Times New Roman" w:hAnsi="Times New Roman" w:cs="Times New Roman"/>
          <w:sz w:val="16"/>
          <w:szCs w:val="16"/>
        </w:rPr>
        <w:t xml:space="preserve">J. Feist, G. Grieco, and A. Groce, “Slither: A static analysis framework for smart contracts,” in </w:t>
      </w:r>
      <w:r>
        <w:rPr>
          <w:rFonts w:ascii="Times New Roman" w:hAnsi="Times New Roman" w:cs="Times New Roman"/>
          <w:i/>
          <w:sz w:val="16"/>
          <w:szCs w:val="16"/>
        </w:rPr>
        <w:t xml:space="preserve">Proc. IEEE/ACM Int. Workshop on Emerging Trends in Software Engineering for Blockchain (WETSEB)</w:t>
      </w:r>
      <w:r>
        <w:rPr>
          <w:rFonts w:ascii="Times New Roman" w:hAnsi="Times New Roman" w:cs="Times New Roman"/>
          <w:sz w:val="16"/>
          <w:szCs w:val="16"/>
        </w:rPr>
        <w:t xml:space="preserve">, 2019, pp. 8–15</w:t>
      </w:r>
      <w:r>
        <w:rPr>
          <w:rFonts w:ascii="Times New Roman" w:hAnsi="Times New Roman" w:cs="Times New Roman"/>
          <w:sz w:val="16"/>
          <w:szCs w:val="16"/>
        </w:rPr>
        <w:t xml:space="preserve">, doi: </w:t>
      </w:r>
      <w:hyperlink r:id="rIdLink6" w:history="1">
        <w:r>
          <w:rPr>
            <w:rFonts w:ascii="Times New Roman" w:hAnsi="Times New Roman" w:cs="Times New Roman"/>
            <w:color w:val="1F4FB5"/>
            <w:sz w:val="16"/>
            <w:szCs w:val="16"/>
          </w:rPr>
          <w:t xml:space="preserve">10.1109/WETSEB.2019.00008</w:t>
        </w:r>
      </w:hyperlink>
      <w:r>
        <w:rPr>
          <w:rFonts w:ascii="Times New Roman" w:hAnsi="Times New Roman" w:cs="Times New Roman"/>
          <w:sz w:val="16"/>
          <w:szCs w:val="16"/>
        </w:rPr>
        <w:t xml:space="preserve">.</w:t>
      </w:r>
      <w:bookmarkEnd w:id="6"/>
    </w:p>
    <w:p>
      <w:pPr>
        <w:widowControl/>
        <w:spacing w:before="0" w:after="30" w:line="240" w:lineRule="auto"/>
        <w:ind w:left="340" w:hanging="340"/>
        <w:jc w:val="both"/>
      </w:pPr>
      <w:bookmarkStart w:id="7" w:name="ref_zhuang2020"/>
      <w:r>
        <w:rPr>
          <w:rFonts w:ascii="Times New Roman" w:hAnsi="Times New Roman" w:cs="Times New Roman"/>
          <w:sz w:val="16"/>
          <w:szCs w:val="16"/>
        </w:rPr>
        <w:t xml:space="preserve">[7]	</w:t>
      </w:r>
      <w:r>
        <w:rPr>
          <w:rFonts w:ascii="Times New Roman" w:hAnsi="Times New Roman" w:cs="Times New Roman"/>
          <w:sz w:val="16"/>
          <w:szCs w:val="16"/>
        </w:rPr>
        <w:t xml:space="preserve">Y. Zhuang, Z. Liu, P. Qian, Q. Liu, X. Wang, and Q. He, “Smart contract vulnerability detection using graph neural network,” in </w:t>
      </w:r>
      <w:r>
        <w:rPr>
          <w:rFonts w:ascii="Times New Roman" w:hAnsi="Times New Roman" w:cs="Times New Roman"/>
          <w:i/>
          <w:sz w:val="16"/>
          <w:szCs w:val="16"/>
        </w:rPr>
        <w:t xml:space="preserve">Proc. Int. Joint Conf. Artificial Intelligence (IJCAI)</w:t>
      </w:r>
      <w:r>
        <w:rPr>
          <w:rFonts w:ascii="Times New Roman" w:hAnsi="Times New Roman" w:cs="Times New Roman"/>
          <w:sz w:val="16"/>
          <w:szCs w:val="16"/>
        </w:rPr>
        <w:t xml:space="preserve">, 2020, pp. 3283–3290</w:t>
      </w:r>
      <w:r>
        <w:rPr>
          <w:rFonts w:ascii="Times New Roman" w:hAnsi="Times New Roman" w:cs="Times New Roman"/>
          <w:sz w:val="16"/>
          <w:szCs w:val="16"/>
        </w:rPr>
        <w:t xml:space="preserve">, doi: </w:t>
      </w:r>
      <w:hyperlink r:id="rIdLink7" w:history="1">
        <w:r>
          <w:rPr>
            <w:rFonts w:ascii="Times New Roman" w:hAnsi="Times New Roman" w:cs="Times New Roman"/>
            <w:color w:val="1F4FB5"/>
            <w:sz w:val="16"/>
            <w:szCs w:val="16"/>
          </w:rPr>
          <w:t xml:space="preserve">10.24963/ijcai.2020/454</w:t>
        </w:r>
      </w:hyperlink>
      <w:r>
        <w:rPr>
          <w:rFonts w:ascii="Times New Roman" w:hAnsi="Times New Roman" w:cs="Times New Roman"/>
          <w:sz w:val="16"/>
          <w:szCs w:val="16"/>
        </w:rPr>
        <w:t xml:space="preserve">.</w:t>
      </w:r>
      <w:bookmarkEnd w:id="7"/>
    </w:p>
    <w:p>
      <w:pPr>
        <w:widowControl/>
        <w:spacing w:before="0" w:after="30" w:line="240" w:lineRule="auto"/>
        <w:ind w:left="340" w:hanging="340"/>
        <w:jc w:val="both"/>
      </w:pPr>
      <w:bookmarkStart w:id="8" w:name="ref_sun2024gptscan"/>
      <w:r>
        <w:rPr>
          <w:rFonts w:ascii="Times New Roman" w:hAnsi="Times New Roman" w:cs="Times New Roman"/>
          <w:sz w:val="16"/>
          <w:szCs w:val="16"/>
        </w:rPr>
        <w:t xml:space="preserve">[8]	</w:t>
      </w:r>
      <w:r>
        <w:rPr>
          <w:rFonts w:ascii="Times New Roman" w:hAnsi="Times New Roman" w:cs="Times New Roman"/>
          <w:sz w:val="16"/>
          <w:szCs w:val="16"/>
        </w:rPr>
        <w:t xml:space="preserve">Y. Sun, D. Wu, Y. Xue, H. Liu, H. Wang, Z. Xu, X. Xie, and Y. Liu, “GPTScan: Detecting logic vulnerabilities in smart contracts by combining GPT with program analysis,” in </w:t>
      </w:r>
      <w:r>
        <w:rPr>
          <w:rFonts w:ascii="Times New Roman" w:hAnsi="Times New Roman" w:cs="Times New Roman"/>
          <w:i/>
          <w:sz w:val="16"/>
          <w:szCs w:val="16"/>
        </w:rPr>
        <w:t xml:space="preserve">Proc. IEEE/ACM Int. Conf. Software Engineering (ICSE)</w:t>
      </w:r>
      <w:r>
        <w:rPr>
          <w:rFonts w:ascii="Times New Roman" w:hAnsi="Times New Roman" w:cs="Times New Roman"/>
          <w:sz w:val="16"/>
          <w:szCs w:val="16"/>
        </w:rPr>
        <w:t xml:space="preserve">, 2024, pp. 1–13</w:t>
      </w:r>
      <w:r>
        <w:rPr>
          <w:rFonts w:ascii="Times New Roman" w:hAnsi="Times New Roman" w:cs="Times New Roman"/>
          <w:sz w:val="16"/>
          <w:szCs w:val="16"/>
        </w:rPr>
        <w:t xml:space="preserve">, doi: </w:t>
      </w:r>
      <w:hyperlink r:id="rIdLink8" w:history="1">
        <w:r>
          <w:rPr>
            <w:rFonts w:ascii="Times New Roman" w:hAnsi="Times New Roman" w:cs="Times New Roman"/>
            <w:color w:val="1F4FB5"/>
            <w:sz w:val="16"/>
            <w:szCs w:val="16"/>
          </w:rPr>
          <w:t xml:space="preserve">10.1145/3597503.3639117</w:t>
        </w:r>
      </w:hyperlink>
      <w:r>
        <w:rPr>
          <w:rFonts w:ascii="Times New Roman" w:hAnsi="Times New Roman" w:cs="Times New Roman"/>
          <w:sz w:val="16"/>
          <w:szCs w:val="16"/>
        </w:rPr>
        <w:t xml:space="preserve">.</w:t>
      </w:r>
      <w:bookmarkEnd w:id="8"/>
    </w:p>
    <w:p>
      <w:pPr>
        <w:widowControl/>
        <w:spacing w:before="0" w:after="30" w:line="240" w:lineRule="auto"/>
        <w:ind w:left="340" w:hanging="340"/>
        <w:jc w:val="both"/>
      </w:pPr>
      <w:bookmarkStart w:id="9" w:name="ref_hu2023gptlens"/>
      <w:r>
        <w:rPr>
          <w:rFonts w:ascii="Times New Roman" w:hAnsi="Times New Roman" w:cs="Times New Roman"/>
          <w:sz w:val="16"/>
          <w:szCs w:val="16"/>
        </w:rPr>
        <w:t xml:space="preserve">[9]	</w:t>
      </w:r>
      <w:r>
        <w:rPr>
          <w:rFonts w:ascii="Times New Roman" w:hAnsi="Times New Roman" w:cs="Times New Roman"/>
          <w:sz w:val="16"/>
          <w:szCs w:val="16"/>
        </w:rPr>
        <w:t xml:space="preserve">S. Hu, T. Huang, F. İlhan, S. F. Tekin, and L. Liu, “Large language model-powered smart contract vulnerability detection: New perspectives,” in </w:t>
      </w:r>
      <w:r>
        <w:rPr>
          <w:rFonts w:ascii="Times New Roman" w:hAnsi="Times New Roman" w:cs="Times New Roman"/>
          <w:i/>
          <w:sz w:val="16"/>
          <w:szCs w:val="16"/>
        </w:rPr>
        <w:t xml:space="preserve">Proc. IEEE Int. Conf. Trust, Privacy and Security in Intelligent Systems and Applications (TPS-ISA)</w:t>
      </w:r>
      <w:r>
        <w:rPr>
          <w:rFonts w:ascii="Times New Roman" w:hAnsi="Times New Roman" w:cs="Times New Roman"/>
          <w:sz w:val="16"/>
          <w:szCs w:val="16"/>
        </w:rPr>
        <w:t xml:space="preserve">, 2023, pp. 297–306</w:t>
      </w:r>
      <w:r>
        <w:rPr>
          <w:rFonts w:ascii="Times New Roman" w:hAnsi="Times New Roman" w:cs="Times New Roman"/>
          <w:sz w:val="16"/>
          <w:szCs w:val="16"/>
        </w:rPr>
        <w:t xml:space="preserve">, doi: </w:t>
      </w:r>
      <w:hyperlink r:id="rIdLink9" w:history="1">
        <w:r>
          <w:rPr>
            <w:rFonts w:ascii="Times New Roman" w:hAnsi="Times New Roman" w:cs="Times New Roman"/>
            <w:color w:val="1F4FB5"/>
            <w:sz w:val="16"/>
            <w:szCs w:val="16"/>
          </w:rPr>
          <w:t xml:space="preserve">10.1109/TPS-ISA58951.2023.00044</w:t>
        </w:r>
      </w:hyperlink>
      <w:r>
        <w:rPr>
          <w:rFonts w:ascii="Times New Roman" w:hAnsi="Times New Roman" w:cs="Times New Roman"/>
          <w:sz w:val="16"/>
          <w:szCs w:val="16"/>
        </w:rPr>
        <w:t xml:space="preserve">.</w:t>
      </w:r>
      <w:bookmarkEnd w:id="9"/>
    </w:p>
    <w:p>
      <w:pPr>
        <w:widowControl/>
        <w:spacing w:before="0" w:after="30" w:line="240" w:lineRule="auto"/>
        <w:ind w:left="340" w:hanging="340"/>
        <w:jc w:val="both"/>
      </w:pPr>
      <w:bookmarkStart w:id="10" w:name="ref_ma2025iaudit"/>
      <w:r>
        <w:rPr>
          <w:rFonts w:ascii="Times New Roman" w:hAnsi="Times New Roman" w:cs="Times New Roman"/>
          <w:sz w:val="16"/>
          <w:szCs w:val="16"/>
        </w:rPr>
        <w:t xml:space="preserve">[10]	</w:t>
      </w:r>
      <w:r>
        <w:rPr>
          <w:rFonts w:ascii="Times New Roman" w:hAnsi="Times New Roman" w:cs="Times New Roman"/>
          <w:sz w:val="16"/>
          <w:szCs w:val="16"/>
        </w:rPr>
        <w:t xml:space="preserve">W. Ma, D. Wu, Y. Sun, T. Wang, S. Liu, J. Zhang, Y. Xue, and Y. Liu, “Combining fine-tuning and LLM-based agents for intuitive smart contract auditing with justifications,” in </w:t>
      </w:r>
      <w:r>
        <w:rPr>
          <w:rFonts w:ascii="Times New Roman" w:hAnsi="Times New Roman" w:cs="Times New Roman"/>
          <w:i/>
          <w:sz w:val="16"/>
          <w:szCs w:val="16"/>
        </w:rPr>
        <w:t xml:space="preserve">Proc. IEEE/ACM Int. Conf. Software Engineering (ICSE)</w:t>
      </w:r>
      <w:r>
        <w:rPr>
          <w:rFonts w:ascii="Times New Roman" w:hAnsi="Times New Roman" w:cs="Times New Roman"/>
          <w:sz w:val="16"/>
          <w:szCs w:val="16"/>
        </w:rPr>
        <w:t xml:space="preserve">, 2025, pp. 1–13</w:t>
      </w:r>
      <w:r>
        <w:rPr>
          <w:rFonts w:ascii="Times New Roman" w:hAnsi="Times New Roman" w:cs="Times New Roman"/>
          <w:sz w:val="16"/>
          <w:szCs w:val="16"/>
        </w:rPr>
        <w:t xml:space="preserve">, </w:t>
      </w:r>
      <w:hyperlink r:id="rIdLink10" w:history="1">
        <w:r>
          <w:rPr>
            <w:rFonts w:ascii="Times New Roman" w:hAnsi="Times New Roman" w:cs="Times New Roman"/>
            <w:color w:val="1F4FB5"/>
            <w:sz w:val="16"/>
            <w:szCs w:val="16"/>
          </w:rPr>
          <w:t xml:space="preserve">arXiv:2403.16073</w:t>
        </w:r>
      </w:hyperlink>
      <w:r>
        <w:rPr>
          <w:rFonts w:ascii="Times New Roman" w:hAnsi="Times New Roman" w:cs="Times New Roman"/>
          <w:sz w:val="16"/>
          <w:szCs w:val="16"/>
        </w:rPr>
        <w:t xml:space="preserve">.</w:t>
      </w:r>
      <w:bookmarkEnd w:id="10"/>
    </w:p>
    <w:p>
      <w:pPr>
        <w:widowControl/>
        <w:spacing w:before="0" w:after="30" w:line="240" w:lineRule="auto"/>
        <w:ind w:left="340" w:hanging="340"/>
        <w:jc w:val="both"/>
      </w:pPr>
      <w:bookmarkStart w:id="11" w:name="ref_he2024review"/>
      <w:r>
        <w:rPr>
          <w:rFonts w:ascii="Times New Roman" w:hAnsi="Times New Roman" w:cs="Times New Roman"/>
          <w:sz w:val="16"/>
          <w:szCs w:val="16"/>
        </w:rPr>
        <w:t xml:space="preserve">[11]	</w:t>
      </w:r>
      <w:r>
        <w:rPr>
          <w:rFonts w:ascii="Times New Roman" w:hAnsi="Times New Roman" w:cs="Times New Roman"/>
          <w:sz w:val="16"/>
          <w:szCs w:val="16"/>
        </w:rPr>
        <w:t xml:space="preserve">Z. He, Z. Li, S. Yang, A. Qiao, X. Zhang, X. Luo, and T. Chen, “Large language models for blockchain security: A systematic literature review,” 2024</w:t>
      </w:r>
      <w:r>
        <w:rPr>
          <w:rFonts w:ascii="Times New Roman" w:hAnsi="Times New Roman" w:cs="Times New Roman"/>
          <w:sz w:val="16"/>
          <w:szCs w:val="16"/>
        </w:rPr>
        <w:t xml:space="preserve">, </w:t>
      </w:r>
      <w:hyperlink r:id="rIdLink11" w:history="1">
        <w:r>
          <w:rPr>
            <w:rFonts w:ascii="Times New Roman" w:hAnsi="Times New Roman" w:cs="Times New Roman"/>
            <w:color w:val="1F4FB5"/>
            <w:sz w:val="16"/>
            <w:szCs w:val="16"/>
          </w:rPr>
          <w:t xml:space="preserve">arXiv:2403.14280</w:t>
        </w:r>
      </w:hyperlink>
      <w:r>
        <w:rPr>
          <w:rFonts w:ascii="Times New Roman" w:hAnsi="Times New Roman" w:cs="Times New Roman"/>
          <w:sz w:val="16"/>
          <w:szCs w:val="16"/>
        </w:rPr>
        <w:t xml:space="preserve">.</w:t>
      </w:r>
      <w:bookmarkEnd w:id="11"/>
    </w:p>
    <w:p>
      <w:pPr>
        <w:widowControl/>
        <w:spacing w:before="0" w:after="30" w:line="240" w:lineRule="auto"/>
        <w:ind w:left="340" w:hanging="340"/>
        <w:jc w:val="both"/>
      </w:pPr>
      <w:bookmarkStart w:id="12" w:name="ref_liu2024lost"/>
      <w:r>
        <w:rPr>
          <w:rFonts w:ascii="Times New Roman" w:hAnsi="Times New Roman" w:cs="Times New Roman"/>
          <w:sz w:val="16"/>
          <w:szCs w:val="16"/>
        </w:rPr>
        <w:t xml:space="preserve">[12]	</w:t>
      </w:r>
      <w:r>
        <w:rPr>
          <w:rFonts w:ascii="Times New Roman" w:hAnsi="Times New Roman" w:cs="Times New Roman"/>
          <w:sz w:val="16"/>
          <w:szCs w:val="16"/>
        </w:rPr>
        <w:t xml:space="preserve">N. F. Liu, K. Lin, J. Hewitt, A. Paranjape, M. Bevilacqua, F. Petroni, and P. Liang, “Lost in the middle: How language models use long contexts,” </w:t>
      </w:r>
      <w:r>
        <w:rPr>
          <w:rFonts w:ascii="Times New Roman" w:hAnsi="Times New Roman" w:cs="Times New Roman"/>
          <w:i/>
          <w:sz w:val="16"/>
          <w:szCs w:val="16"/>
        </w:rPr>
        <w:t xml:space="preserve">Trans. Assoc. Computational Linguistics</w:t>
      </w:r>
      <w:r>
        <w:rPr>
          <w:rFonts w:ascii="Times New Roman" w:hAnsi="Times New Roman" w:cs="Times New Roman"/>
          <w:sz w:val="16"/>
          <w:szCs w:val="16"/>
        </w:rPr>
        <w:t xml:space="preserve">, vol. 12, pp. 157–173, 2024</w:t>
      </w:r>
      <w:r>
        <w:rPr>
          <w:rFonts w:ascii="Times New Roman" w:hAnsi="Times New Roman" w:cs="Times New Roman"/>
          <w:sz w:val="16"/>
          <w:szCs w:val="16"/>
        </w:rPr>
        <w:t xml:space="preserve">, doi: </w:t>
      </w:r>
      <w:hyperlink r:id="rIdLink12" w:history="1">
        <w:r>
          <w:rPr>
            <w:rFonts w:ascii="Times New Roman" w:hAnsi="Times New Roman" w:cs="Times New Roman"/>
            <w:color w:val="1F4FB5"/>
            <w:sz w:val="16"/>
            <w:szCs w:val="16"/>
          </w:rPr>
          <w:t xml:space="preserve">10.1162/tacl_a_00638</w:t>
        </w:r>
      </w:hyperlink>
      <w:r>
        <w:rPr>
          <w:rFonts w:ascii="Times New Roman" w:hAnsi="Times New Roman" w:cs="Times New Roman"/>
          <w:sz w:val="16"/>
          <w:szCs w:val="16"/>
        </w:rPr>
        <w:t xml:space="preserve">.</w:t>
      </w:r>
      <w:bookmarkEnd w:id="12"/>
    </w:p>
    <w:p>
      <w:pPr>
        <w:widowControl/>
        <w:spacing w:before="0" w:after="30" w:line="240" w:lineRule="auto"/>
        <w:ind w:left="340" w:hanging="340"/>
        <w:jc w:val="both"/>
      </w:pPr>
      <w:bookmarkStart w:id="13" w:name="ref_jiang2023llmlingua"/>
      <w:r>
        <w:rPr>
          <w:rFonts w:ascii="Times New Roman" w:hAnsi="Times New Roman" w:cs="Times New Roman"/>
          <w:sz w:val="16"/>
          <w:szCs w:val="16"/>
        </w:rPr>
        <w:t xml:space="preserve">[13]	</w:t>
      </w:r>
      <w:r>
        <w:rPr>
          <w:rFonts w:ascii="Times New Roman" w:hAnsi="Times New Roman" w:cs="Times New Roman"/>
          <w:sz w:val="16"/>
          <w:szCs w:val="16"/>
        </w:rPr>
        <w:t xml:space="preserve">H. Jiang, Q. Wu, C.-Y. Lin, Y. Yang, and L. Qiu, “LLMLingua: Compressing prompts for accelerated inference of large language models,” in </w:t>
      </w:r>
      <w:r>
        <w:rPr>
          <w:rFonts w:ascii="Times New Roman" w:hAnsi="Times New Roman" w:cs="Times New Roman"/>
          <w:i/>
          <w:sz w:val="16"/>
          <w:szCs w:val="16"/>
        </w:rPr>
        <w:t xml:space="preserve">Proc. Conf. Empirical Methods in Natural Language Processing (EMNLP)</w:t>
      </w:r>
      <w:r>
        <w:rPr>
          <w:rFonts w:ascii="Times New Roman" w:hAnsi="Times New Roman" w:cs="Times New Roman"/>
          <w:sz w:val="16"/>
          <w:szCs w:val="16"/>
        </w:rPr>
        <w:t xml:space="preserve">, 2023, pp. 13358–13376</w:t>
      </w:r>
      <w:r>
        <w:rPr>
          <w:rFonts w:ascii="Times New Roman" w:hAnsi="Times New Roman" w:cs="Times New Roman"/>
          <w:sz w:val="16"/>
          <w:szCs w:val="16"/>
        </w:rPr>
        <w:t xml:space="preserve">, doi: </w:t>
      </w:r>
      <w:hyperlink r:id="rIdLink13" w:history="1">
        <w:r>
          <w:rPr>
            <w:rFonts w:ascii="Times New Roman" w:hAnsi="Times New Roman" w:cs="Times New Roman"/>
            <w:color w:val="1F4FB5"/>
            <w:sz w:val="16"/>
            <w:szCs w:val="16"/>
          </w:rPr>
          <w:t xml:space="preserve">10.18653/v1/2023.emnlp-main.825</w:t>
        </w:r>
      </w:hyperlink>
      <w:r>
        <w:rPr>
          <w:rFonts w:ascii="Times New Roman" w:hAnsi="Times New Roman" w:cs="Times New Roman"/>
          <w:sz w:val="16"/>
          <w:szCs w:val="16"/>
        </w:rPr>
        <w:t xml:space="preserve">.</w:t>
      </w:r>
      <w:bookmarkEnd w:id="13"/>
    </w:p>
    <w:p>
      <w:pPr>
        <w:widowControl/>
        <w:spacing w:before="0" w:after="30" w:line="240" w:lineRule="auto"/>
        <w:ind w:left="340" w:hanging="340"/>
        <w:jc w:val="both"/>
      </w:pPr>
      <w:bookmarkStart w:id="14" w:name="ref_weiser1981"/>
      <w:r>
        <w:rPr>
          <w:rFonts w:ascii="Times New Roman" w:hAnsi="Times New Roman" w:cs="Times New Roman"/>
          <w:sz w:val="16"/>
          <w:szCs w:val="16"/>
        </w:rPr>
        <w:t xml:space="preserve">[14]	</w:t>
      </w:r>
      <w:r>
        <w:rPr>
          <w:rFonts w:ascii="Times New Roman" w:hAnsi="Times New Roman" w:cs="Times New Roman"/>
          <w:sz w:val="16"/>
          <w:szCs w:val="16"/>
        </w:rPr>
        <w:t xml:space="preserve">M. Weiser, “Program slicing,” in </w:t>
      </w:r>
      <w:r>
        <w:rPr>
          <w:rFonts w:ascii="Times New Roman" w:hAnsi="Times New Roman" w:cs="Times New Roman"/>
          <w:i/>
          <w:sz w:val="16"/>
          <w:szCs w:val="16"/>
        </w:rPr>
        <w:t xml:space="preserve">Proc. Int. Conf. Software Engineering (ICSE)</w:t>
      </w:r>
      <w:r>
        <w:rPr>
          <w:rFonts w:ascii="Times New Roman" w:hAnsi="Times New Roman" w:cs="Times New Roman"/>
          <w:sz w:val="16"/>
          <w:szCs w:val="16"/>
        </w:rPr>
        <w:t xml:space="preserve">, 1981, pp. 439–449</w:t>
      </w:r>
      <w:r>
        <w:rPr>
          <w:rFonts w:ascii="Times New Roman" w:hAnsi="Times New Roman" w:cs="Times New Roman"/>
          <w:sz w:val="16"/>
          <w:szCs w:val="16"/>
        </w:rPr>
        <w:t xml:space="preserve">. [Online]. Available: </w:t>
      </w:r>
      <w:hyperlink r:id="rIdLink14" w:history="1">
        <w:r>
          <w:rPr>
            <w:rFonts w:ascii="Times New Roman" w:hAnsi="Times New Roman" w:cs="Times New Roman"/>
            <w:color w:val="1F4FB5"/>
            <w:sz w:val="16"/>
            <w:szCs w:val="16"/>
          </w:rPr>
          <w:t xml:space="preserve">https://dl.acm.org/doi/10.5555/800078.802557</w:t>
        </w:r>
      </w:hyperlink>
      <w:bookmarkEnd w:id="14"/>
    </w:p>
    <w:p>
      <w:pPr>
        <w:widowControl/>
        <w:spacing w:before="0" w:after="30" w:line="240" w:lineRule="auto"/>
        <w:ind w:left="340" w:hanging="340"/>
        <w:jc w:val="both"/>
      </w:pPr>
      <w:bookmarkStart w:id="15" w:name="ref_lineguard"/>
      <w:r>
        <w:rPr>
          <w:rFonts w:ascii="Times New Roman" w:hAnsi="Times New Roman" w:cs="Times New Roman"/>
          <w:sz w:val="16"/>
          <w:szCs w:val="16"/>
        </w:rPr>
        <w:t xml:space="preserve">[15]	</w:t>
      </w:r>
      <w:r>
        <w:rPr>
          <w:rFonts w:ascii="Times New Roman" w:hAnsi="Times New Roman" w:cs="Times New Roman"/>
          <w:sz w:val="16"/>
          <w:szCs w:val="16"/>
        </w:rPr>
        <w:t xml:space="preserve">P. Pakshad, S. Aghanasiri, A. Shameli-Sendi, and M. Omar, “LineGuard: An LLM-based smart contract vulnerability detection,” unpublished</w:t>
      </w:r>
      <w:r>
        <w:rPr>
          <w:rFonts w:ascii="Times New Roman" w:hAnsi="Times New Roman" w:cs="Times New Roman"/>
          <w:sz w:val="16"/>
          <w:szCs w:val="16"/>
        </w:rPr>
        <w:t xml:space="preserve">. [Online]. Available: </w:t>
      </w:r>
      <w:hyperlink r:id="rIdLink15" w:history="1">
        <w:r>
          <w:rPr>
            <w:rFonts w:ascii="Times New Roman" w:hAnsi="Times New Roman" w:cs="Times New Roman"/>
            <w:color w:val="1F4FB5"/>
            <w:sz w:val="16"/>
            <w:szCs w:val="16"/>
          </w:rPr>
          <w:t xml:space="preserve">https://github.com/sjag77/LineGuard</w:t>
        </w:r>
      </w:hyperlink>
      <w:bookmarkEnd w:id="15"/>
    </w:p>
    <w:p>
      <w:pPr>
        <w:widowControl/>
        <w:spacing w:before="0" w:after="30" w:line="240" w:lineRule="auto"/>
        <w:ind w:left="340" w:hanging="340"/>
        <w:jc w:val="both"/>
      </w:pPr>
      <w:bookmarkStart w:id="16" w:name="ref_dive2026"/>
      <w:r>
        <w:rPr>
          <w:rFonts w:ascii="Times New Roman" w:hAnsi="Times New Roman" w:cs="Times New Roman"/>
          <w:sz w:val="16"/>
          <w:szCs w:val="16"/>
        </w:rPr>
        <w:t xml:space="preserve">[16]	</w:t>
      </w:r>
      <w:r>
        <w:rPr>
          <w:rFonts w:ascii="Times New Roman" w:hAnsi="Times New Roman" w:cs="Times New Roman"/>
          <w:sz w:val="16"/>
          <w:szCs w:val="16"/>
        </w:rPr>
        <w:t xml:space="preserve">S. J. Alsunaidi, H. Aljamaan, and M. Hammoudeh, “DIVE: A multi-label smart contract vulnerability dataset,” </w:t>
      </w:r>
      <w:r>
        <w:rPr>
          <w:rFonts w:ascii="Times New Roman" w:hAnsi="Times New Roman" w:cs="Times New Roman"/>
          <w:i/>
          <w:sz w:val="16"/>
          <w:szCs w:val="16"/>
        </w:rPr>
        <w:t xml:space="preserve">Scientific Data</w:t>
      </w:r>
      <w:r>
        <w:rPr>
          <w:rFonts w:ascii="Times New Roman" w:hAnsi="Times New Roman" w:cs="Times New Roman"/>
          <w:sz w:val="16"/>
          <w:szCs w:val="16"/>
        </w:rPr>
        <w:t xml:space="preserve">, vol. 13, art. 664, 2026; dataset</w:t>
      </w:r>
      <w:r>
        <w:rPr>
          <w:rFonts w:ascii="Times New Roman" w:hAnsi="Times New Roman" w:cs="Times New Roman"/>
          <w:sz w:val="16"/>
          <w:szCs w:val="16"/>
        </w:rPr>
        <w:t xml:space="preserve">, doi: </w:t>
      </w:r>
      <w:hyperlink r:id="rIdLink16" w:history="1">
        <w:r>
          <w:rPr>
            <w:rFonts w:ascii="Times New Roman" w:hAnsi="Times New Roman" w:cs="Times New Roman"/>
            <w:color w:val="1F4FB5"/>
            <w:sz w:val="16"/>
            <w:szCs w:val="16"/>
          </w:rPr>
          <w:t xml:space="preserve">10.5281/zenodo.18519253</w:t>
        </w:r>
      </w:hyperlink>
      <w:r>
        <w:rPr>
          <w:rFonts w:ascii="Times New Roman" w:hAnsi="Times New Roman" w:cs="Times New Roman"/>
          <w:sz w:val="16"/>
          <w:szCs w:val="16"/>
        </w:rPr>
        <w:t xml:space="preserve">.</w:t>
      </w:r>
      <w:bookmarkEnd w:id="16"/>
    </w:p>
    <w:p>
      <w:pPr>
        <w:widowControl/>
        <w:spacing w:before="0" w:after="30" w:line="240" w:lineRule="auto"/>
        <w:ind w:left="340" w:hanging="340"/>
        <w:jc w:val="both"/>
      </w:pPr>
      <w:bookmarkStart w:id="17" w:name="ref_tsankov2018"/>
      <w:r>
        <w:rPr>
          <w:rFonts w:ascii="Times New Roman" w:hAnsi="Times New Roman" w:cs="Times New Roman"/>
          <w:sz w:val="16"/>
          <w:szCs w:val="16"/>
        </w:rPr>
        <w:t xml:space="preserve">[17]	</w:t>
      </w:r>
      <w:r>
        <w:rPr>
          <w:rFonts w:ascii="Times New Roman" w:hAnsi="Times New Roman" w:cs="Times New Roman"/>
          <w:sz w:val="16"/>
          <w:szCs w:val="16"/>
        </w:rPr>
        <w:t xml:space="preserve">P. Tsankov, A. Dan, D. Drachsler-Cohen, A. Gervais, F. Bünzli, and M. Vechev, “Securify: Practical security analysis of smart contracts,” in </w:t>
      </w:r>
      <w:r>
        <w:rPr>
          <w:rFonts w:ascii="Times New Roman" w:hAnsi="Times New Roman" w:cs="Times New Roman"/>
          <w:i/>
          <w:sz w:val="16"/>
          <w:szCs w:val="16"/>
        </w:rPr>
        <w:t xml:space="preserve">Proc. ACM SIGSAC Conf. Computer and Communications Security (CCS)</w:t>
      </w:r>
      <w:r>
        <w:rPr>
          <w:rFonts w:ascii="Times New Roman" w:hAnsi="Times New Roman" w:cs="Times New Roman"/>
          <w:sz w:val="16"/>
          <w:szCs w:val="16"/>
        </w:rPr>
        <w:t xml:space="preserve">, 2018, pp. 67–82</w:t>
      </w:r>
      <w:r>
        <w:rPr>
          <w:rFonts w:ascii="Times New Roman" w:hAnsi="Times New Roman" w:cs="Times New Roman"/>
          <w:sz w:val="16"/>
          <w:szCs w:val="16"/>
        </w:rPr>
        <w:t xml:space="preserve">, doi: </w:t>
      </w:r>
      <w:hyperlink r:id="rIdLink17" w:history="1">
        <w:r>
          <w:rPr>
            <w:rFonts w:ascii="Times New Roman" w:hAnsi="Times New Roman" w:cs="Times New Roman"/>
            <w:color w:val="1F4FB5"/>
            <w:sz w:val="16"/>
            <w:szCs w:val="16"/>
          </w:rPr>
          <w:t xml:space="preserve">10.1145/3243734.3243780</w:t>
        </w:r>
      </w:hyperlink>
      <w:r>
        <w:rPr>
          <w:rFonts w:ascii="Times New Roman" w:hAnsi="Times New Roman" w:cs="Times New Roman"/>
          <w:sz w:val="16"/>
          <w:szCs w:val="16"/>
        </w:rPr>
        <w:t xml:space="preserve">.</w:t>
      </w:r>
      <w:bookmarkEnd w:id="17"/>
    </w:p>
    <w:p>
      <w:pPr>
        <w:widowControl/>
        <w:spacing w:before="0" w:after="30" w:line="240" w:lineRule="auto"/>
        <w:ind w:left="340" w:hanging="340"/>
        <w:jc w:val="both"/>
      </w:pPr>
      <w:bookmarkStart w:id="18" w:name="ref_tikhomirov2018"/>
      <w:r>
        <w:rPr>
          <w:rFonts w:ascii="Times New Roman" w:hAnsi="Times New Roman" w:cs="Times New Roman"/>
          <w:sz w:val="16"/>
          <w:szCs w:val="16"/>
        </w:rPr>
        <w:t xml:space="preserve">[18]	</w:t>
      </w:r>
      <w:r>
        <w:rPr>
          <w:rFonts w:ascii="Times New Roman" w:hAnsi="Times New Roman" w:cs="Times New Roman"/>
          <w:sz w:val="16"/>
          <w:szCs w:val="16"/>
        </w:rPr>
        <w:t xml:space="preserve">S. Tikhomirov, E. Voskresenskaya, I. Ivanitskiy, R. Takhaviev, E. Marchenko, and Y. Alexandrov, “SmartCheck: Static analysis of Ethereum smart contracts,” in </w:t>
      </w:r>
      <w:r>
        <w:rPr>
          <w:rFonts w:ascii="Times New Roman" w:hAnsi="Times New Roman" w:cs="Times New Roman"/>
          <w:i/>
          <w:sz w:val="16"/>
          <w:szCs w:val="16"/>
        </w:rPr>
        <w:t xml:space="preserve">Proc. IEEE/ACM Int. Workshop on Emerging Trends in Software Engineering for Blockchain (WETSEB)</w:t>
      </w:r>
      <w:r>
        <w:rPr>
          <w:rFonts w:ascii="Times New Roman" w:hAnsi="Times New Roman" w:cs="Times New Roman"/>
          <w:sz w:val="16"/>
          <w:szCs w:val="16"/>
        </w:rPr>
        <w:t xml:space="preserve">, 2018, pp. 9–16</w:t>
      </w:r>
      <w:r>
        <w:rPr>
          <w:rFonts w:ascii="Times New Roman" w:hAnsi="Times New Roman" w:cs="Times New Roman"/>
          <w:sz w:val="16"/>
          <w:szCs w:val="16"/>
        </w:rPr>
        <w:t xml:space="preserve">, doi: </w:t>
      </w:r>
      <w:hyperlink r:id="rIdLink18" w:history="1">
        <w:r>
          <w:rPr>
            <w:rFonts w:ascii="Times New Roman" w:hAnsi="Times New Roman" w:cs="Times New Roman"/>
            <w:color w:val="1F4FB5"/>
            <w:sz w:val="16"/>
            <w:szCs w:val="16"/>
          </w:rPr>
          <w:t xml:space="preserve">10.1145/3194113.3194115</w:t>
        </w:r>
      </w:hyperlink>
      <w:r>
        <w:rPr>
          <w:rFonts w:ascii="Times New Roman" w:hAnsi="Times New Roman" w:cs="Times New Roman"/>
          <w:sz w:val="16"/>
          <w:szCs w:val="16"/>
        </w:rPr>
        <w:t xml:space="preserve">.</w:t>
      </w:r>
      <w:bookmarkEnd w:id="18"/>
    </w:p>
    <w:p>
      <w:pPr>
        <w:widowControl/>
        <w:spacing w:before="0" w:after="30" w:line="240" w:lineRule="auto"/>
        <w:ind w:left="340" w:hanging="340"/>
        <w:jc w:val="both"/>
      </w:pPr>
      <w:bookmarkStart w:id="19" w:name="ref_mythril"/>
      <w:r>
        <w:rPr>
          <w:rFonts w:ascii="Times New Roman" w:hAnsi="Times New Roman" w:cs="Times New Roman"/>
          <w:sz w:val="16"/>
          <w:szCs w:val="16"/>
        </w:rPr>
        <w:t xml:space="preserve">[19]	</w:t>
      </w:r>
      <w:r>
        <w:rPr>
          <w:rFonts w:ascii="Times New Roman" w:hAnsi="Times New Roman" w:cs="Times New Roman"/>
          <w:sz w:val="16"/>
          <w:szCs w:val="16"/>
        </w:rPr>
        <w:t xml:space="preserve">ConsenSys, “Mythril: Security analysis tool for EVM bytecode,” 2018</w:t>
      </w:r>
      <w:r>
        <w:rPr>
          <w:rFonts w:ascii="Times New Roman" w:hAnsi="Times New Roman" w:cs="Times New Roman"/>
          <w:sz w:val="16"/>
          <w:szCs w:val="16"/>
        </w:rPr>
        <w:t xml:space="preserve">. [Online]. Available: </w:t>
      </w:r>
      <w:hyperlink r:id="rIdLink19" w:history="1">
        <w:r>
          <w:rPr>
            <w:rFonts w:ascii="Times New Roman" w:hAnsi="Times New Roman" w:cs="Times New Roman"/>
            <w:color w:val="1F4FB5"/>
            <w:sz w:val="16"/>
            <w:szCs w:val="16"/>
          </w:rPr>
          <w:t xml:space="preserve">https://github.com/ConsenSys/mythril</w:t>
        </w:r>
      </w:hyperlink>
      <w:bookmarkEnd w:id="19"/>
    </w:p>
    <w:p>
      <w:pPr>
        <w:widowControl/>
        <w:spacing w:before="0" w:after="30" w:line="240" w:lineRule="auto"/>
        <w:ind w:left="340" w:hanging="340"/>
        <w:jc w:val="both"/>
      </w:pPr>
      <w:bookmarkStart w:id="20" w:name="ref_nikolic2018"/>
      <w:r>
        <w:rPr>
          <w:rFonts w:ascii="Times New Roman" w:hAnsi="Times New Roman" w:cs="Times New Roman"/>
          <w:sz w:val="16"/>
          <w:szCs w:val="16"/>
        </w:rPr>
        <w:t xml:space="preserve">[20]	</w:t>
      </w:r>
      <w:r>
        <w:rPr>
          <w:rFonts w:ascii="Times New Roman" w:hAnsi="Times New Roman" w:cs="Times New Roman"/>
          <w:sz w:val="16"/>
          <w:szCs w:val="16"/>
        </w:rPr>
        <w:t xml:space="preserve">I. Nikolić, A. Kolluri, I. Sergey, P. Saxena, and A. Hobor, “Finding the greedy, prodigal, and suicidal contracts at scale,” in </w:t>
      </w:r>
      <w:r>
        <w:rPr>
          <w:rFonts w:ascii="Times New Roman" w:hAnsi="Times New Roman" w:cs="Times New Roman"/>
          <w:i/>
          <w:sz w:val="16"/>
          <w:szCs w:val="16"/>
        </w:rPr>
        <w:t xml:space="preserve">Proc. Annual Computer Security Applications Conf. (ACSAC)</w:t>
      </w:r>
      <w:r>
        <w:rPr>
          <w:rFonts w:ascii="Times New Roman" w:hAnsi="Times New Roman" w:cs="Times New Roman"/>
          <w:sz w:val="16"/>
          <w:szCs w:val="16"/>
        </w:rPr>
        <w:t xml:space="preserve">, 2018, pp. 653–663</w:t>
      </w:r>
      <w:r>
        <w:rPr>
          <w:rFonts w:ascii="Times New Roman" w:hAnsi="Times New Roman" w:cs="Times New Roman"/>
          <w:sz w:val="16"/>
          <w:szCs w:val="16"/>
        </w:rPr>
        <w:t xml:space="preserve">, doi: </w:t>
      </w:r>
      <w:hyperlink r:id="rIdLink20" w:history="1">
        <w:r>
          <w:rPr>
            <w:rFonts w:ascii="Times New Roman" w:hAnsi="Times New Roman" w:cs="Times New Roman"/>
            <w:color w:val="1F4FB5"/>
            <w:sz w:val="16"/>
            <w:szCs w:val="16"/>
          </w:rPr>
          <w:t xml:space="preserve">10.1145/3274694.3274743</w:t>
        </w:r>
      </w:hyperlink>
      <w:r>
        <w:rPr>
          <w:rFonts w:ascii="Times New Roman" w:hAnsi="Times New Roman" w:cs="Times New Roman"/>
          <w:sz w:val="16"/>
          <w:szCs w:val="16"/>
        </w:rPr>
        <w:t xml:space="preserve">.</w:t>
      </w:r>
      <w:bookmarkEnd w:id="20"/>
    </w:p>
    <w:p>
      <w:pPr>
        <w:widowControl/>
        <w:spacing w:before="0" w:after="30" w:line="240" w:lineRule="auto"/>
        <w:ind w:left="340" w:hanging="340"/>
        <w:jc w:val="both"/>
      </w:pPr>
      <w:bookmarkStart w:id="21" w:name="ref_so2020"/>
      <w:r>
        <w:rPr>
          <w:rFonts w:ascii="Times New Roman" w:hAnsi="Times New Roman" w:cs="Times New Roman"/>
          <w:sz w:val="16"/>
          <w:szCs w:val="16"/>
        </w:rPr>
        <w:t xml:space="preserve">[21]	</w:t>
      </w:r>
      <w:r>
        <w:rPr>
          <w:rFonts w:ascii="Times New Roman" w:hAnsi="Times New Roman" w:cs="Times New Roman"/>
          <w:sz w:val="16"/>
          <w:szCs w:val="16"/>
        </w:rPr>
        <w:t xml:space="preserve">S. So, M. Lee, J. Park, H. Lee, and H. Oh, “VeriSmart: A highly precise safety verifier for Ethereum smart contracts,” in </w:t>
      </w:r>
      <w:r>
        <w:rPr>
          <w:rFonts w:ascii="Times New Roman" w:hAnsi="Times New Roman" w:cs="Times New Roman"/>
          <w:i/>
          <w:sz w:val="16"/>
          <w:szCs w:val="16"/>
        </w:rPr>
        <w:t xml:space="preserve">Proc. IEEE Symp. Security and Privacy (S&amp;P)</w:t>
      </w:r>
      <w:r>
        <w:rPr>
          <w:rFonts w:ascii="Times New Roman" w:hAnsi="Times New Roman" w:cs="Times New Roman"/>
          <w:sz w:val="16"/>
          <w:szCs w:val="16"/>
        </w:rPr>
        <w:t xml:space="preserve">, 2020, pp. 1678–1694</w:t>
      </w:r>
      <w:r>
        <w:rPr>
          <w:rFonts w:ascii="Times New Roman" w:hAnsi="Times New Roman" w:cs="Times New Roman"/>
          <w:sz w:val="16"/>
          <w:szCs w:val="16"/>
        </w:rPr>
        <w:t xml:space="preserve">, doi: </w:t>
      </w:r>
      <w:hyperlink r:id="rIdLink21" w:history="1">
        <w:r>
          <w:rPr>
            <w:rFonts w:ascii="Times New Roman" w:hAnsi="Times New Roman" w:cs="Times New Roman"/>
            <w:color w:val="1F4FB5"/>
            <w:sz w:val="16"/>
            <w:szCs w:val="16"/>
          </w:rPr>
          <w:t xml:space="preserve">10.1109/SP40000.2020.00032</w:t>
        </w:r>
      </w:hyperlink>
      <w:r>
        <w:rPr>
          <w:rFonts w:ascii="Times New Roman" w:hAnsi="Times New Roman" w:cs="Times New Roman"/>
          <w:sz w:val="16"/>
          <w:szCs w:val="16"/>
        </w:rPr>
        <w:t xml:space="preserve">.</w:t>
      </w:r>
      <w:bookmarkEnd w:id="21"/>
    </w:p>
    <w:p>
      <w:pPr>
        <w:widowControl/>
        <w:spacing w:before="0" w:after="30" w:line="240" w:lineRule="auto"/>
        <w:ind w:left="340" w:hanging="340"/>
        <w:jc w:val="both"/>
      </w:pPr>
      <w:bookmarkStart w:id="22" w:name="ref_li2018vuldeepecker"/>
      <w:r>
        <w:rPr>
          <w:rFonts w:ascii="Times New Roman" w:hAnsi="Times New Roman" w:cs="Times New Roman"/>
          <w:sz w:val="16"/>
          <w:szCs w:val="16"/>
        </w:rPr>
        <w:t xml:space="preserve">[22]	</w:t>
      </w:r>
      <w:r>
        <w:rPr>
          <w:rFonts w:ascii="Times New Roman" w:hAnsi="Times New Roman" w:cs="Times New Roman"/>
          <w:sz w:val="16"/>
          <w:szCs w:val="16"/>
        </w:rPr>
        <w:t xml:space="preserve">Z. Li, D. Zou, S. Xu, X. Ou, H. Jin, S. Wang, Z. Deng, and Y. Zhong, “VulDeePecker: A deep learning-based system for vulnerability detection,” in </w:t>
      </w:r>
      <w:r>
        <w:rPr>
          <w:rFonts w:ascii="Times New Roman" w:hAnsi="Times New Roman" w:cs="Times New Roman"/>
          <w:i/>
          <w:sz w:val="16"/>
          <w:szCs w:val="16"/>
        </w:rPr>
        <w:t xml:space="preserve">Proc. Network and Distributed System Security Symp. (NDSS)</w:t>
      </w:r>
      <w:r>
        <w:rPr>
          <w:rFonts w:ascii="Times New Roman" w:hAnsi="Times New Roman" w:cs="Times New Roman"/>
          <w:sz w:val="16"/>
          <w:szCs w:val="16"/>
        </w:rPr>
        <w:t xml:space="preserve">, 2018</w:t>
      </w:r>
      <w:r>
        <w:rPr>
          <w:rFonts w:ascii="Times New Roman" w:hAnsi="Times New Roman" w:cs="Times New Roman"/>
          <w:sz w:val="16"/>
          <w:szCs w:val="16"/>
        </w:rPr>
        <w:t xml:space="preserve">, doi: </w:t>
      </w:r>
      <w:hyperlink r:id="rIdLink22" w:history="1">
        <w:r>
          <w:rPr>
            <w:rFonts w:ascii="Times New Roman" w:hAnsi="Times New Roman" w:cs="Times New Roman"/>
            <w:color w:val="1F4FB5"/>
            <w:sz w:val="16"/>
            <w:szCs w:val="16"/>
          </w:rPr>
          <w:t xml:space="preserve">10.14722/ndss.2018.23158</w:t>
        </w:r>
      </w:hyperlink>
      <w:r>
        <w:rPr>
          <w:rFonts w:ascii="Times New Roman" w:hAnsi="Times New Roman" w:cs="Times New Roman"/>
          <w:sz w:val="16"/>
          <w:szCs w:val="16"/>
        </w:rPr>
        <w:t xml:space="preserve">.</w:t>
      </w:r>
      <w:bookmarkEnd w:id="22"/>
    </w:p>
    <w:p>
      <w:pPr>
        <w:widowControl/>
        <w:spacing w:before="0" w:after="30" w:line="240" w:lineRule="auto"/>
        <w:ind w:left="340" w:hanging="340"/>
        <w:jc w:val="both"/>
      </w:pPr>
      <w:bookmarkStart w:id="23" w:name="ref_li2022sysevr"/>
      <w:r>
        <w:rPr>
          <w:rFonts w:ascii="Times New Roman" w:hAnsi="Times New Roman" w:cs="Times New Roman"/>
          <w:sz w:val="16"/>
          <w:szCs w:val="16"/>
        </w:rPr>
        <w:t xml:space="preserve">[23]	</w:t>
      </w:r>
      <w:r>
        <w:rPr>
          <w:rFonts w:ascii="Times New Roman" w:hAnsi="Times New Roman" w:cs="Times New Roman"/>
          <w:sz w:val="16"/>
          <w:szCs w:val="16"/>
        </w:rPr>
        <w:t xml:space="preserve">Z. Li, D. Zou, S. Xu, H. Jin, Y. Zhu, and Z. Chen, “SySeVR: A framework for using deep learning to detect software vulnerabilities,” </w:t>
      </w:r>
      <w:r>
        <w:rPr>
          <w:rFonts w:ascii="Times New Roman" w:hAnsi="Times New Roman" w:cs="Times New Roman"/>
          <w:i/>
          <w:sz w:val="16"/>
          <w:szCs w:val="16"/>
        </w:rPr>
        <w:t xml:space="preserve">IEEE Trans. Dependable and Secure Computing</w:t>
      </w:r>
      <w:r>
        <w:rPr>
          <w:rFonts w:ascii="Times New Roman" w:hAnsi="Times New Roman" w:cs="Times New Roman"/>
          <w:sz w:val="16"/>
          <w:szCs w:val="16"/>
        </w:rPr>
        <w:t xml:space="preserve">, vol. 19, no. 4, pp. 2244–2258, 2022</w:t>
      </w:r>
      <w:r>
        <w:rPr>
          <w:rFonts w:ascii="Times New Roman" w:hAnsi="Times New Roman" w:cs="Times New Roman"/>
          <w:sz w:val="16"/>
          <w:szCs w:val="16"/>
        </w:rPr>
        <w:t xml:space="preserve">, doi: </w:t>
      </w:r>
      <w:hyperlink r:id="rIdLink23" w:history="1">
        <w:r>
          <w:rPr>
            <w:rFonts w:ascii="Times New Roman" w:hAnsi="Times New Roman" w:cs="Times New Roman"/>
            <w:color w:val="1F4FB5"/>
            <w:sz w:val="16"/>
            <w:szCs w:val="16"/>
          </w:rPr>
          <w:t xml:space="preserve">10.1109/TDSC.2021.3051525</w:t>
        </w:r>
      </w:hyperlink>
      <w:r>
        <w:rPr>
          <w:rFonts w:ascii="Times New Roman" w:hAnsi="Times New Roman" w:cs="Times New Roman"/>
          <w:sz w:val="16"/>
          <w:szCs w:val="16"/>
        </w:rPr>
        <w:t xml:space="preserve">.</w:t>
      </w:r>
      <w:bookmarkEnd w:id="23"/>
    </w:p>
    <w:p>
      <w:pPr>
        <w:widowControl/>
        <w:spacing w:before="0" w:after="30" w:line="240" w:lineRule="auto"/>
        <w:ind w:left="340" w:hanging="340"/>
        <w:jc w:val="both"/>
      </w:pPr>
      <w:bookmarkStart w:id="24" w:name="ref_wei2024smartaudit"/>
      <w:r>
        <w:rPr>
          <w:rFonts w:ascii="Times New Roman" w:hAnsi="Times New Roman" w:cs="Times New Roman"/>
          <w:sz w:val="16"/>
          <w:szCs w:val="16"/>
        </w:rPr>
        <w:t xml:space="preserve">[24]	</w:t>
      </w:r>
      <w:r>
        <w:rPr>
          <w:rFonts w:ascii="Times New Roman" w:hAnsi="Times New Roman" w:cs="Times New Roman"/>
          <w:sz w:val="16"/>
          <w:szCs w:val="16"/>
        </w:rPr>
        <w:t xml:space="preserve">Z. Wei, J. Sun, Z. Zhang, X. Zhang, X. Yang, and L. Zhu, “LLM-SmartAudit: Advanced smart contract vulnerability detection,” 2024</w:t>
      </w:r>
      <w:r>
        <w:rPr>
          <w:rFonts w:ascii="Times New Roman" w:hAnsi="Times New Roman" w:cs="Times New Roman"/>
          <w:sz w:val="16"/>
          <w:szCs w:val="16"/>
        </w:rPr>
        <w:t xml:space="preserve">, </w:t>
      </w:r>
      <w:hyperlink r:id="rIdLink24" w:history="1">
        <w:r>
          <w:rPr>
            <w:rFonts w:ascii="Times New Roman" w:hAnsi="Times New Roman" w:cs="Times New Roman"/>
            <w:color w:val="1F4FB5"/>
            <w:sz w:val="16"/>
            <w:szCs w:val="16"/>
          </w:rPr>
          <w:t xml:space="preserve">arXiv:2410.09381</w:t>
        </w:r>
      </w:hyperlink>
      <w:r>
        <w:rPr>
          <w:rFonts w:ascii="Times New Roman" w:hAnsi="Times New Roman" w:cs="Times New Roman"/>
          <w:sz w:val="16"/>
          <w:szCs w:val="16"/>
        </w:rPr>
        <w:t xml:space="preserve">.</w:t>
      </w:r>
      <w:bookmarkEnd w:id="24"/>
    </w:p>
    <w:p>
      <w:pPr>
        <w:widowControl/>
        <w:spacing w:before="0" w:after="30" w:line="240" w:lineRule="auto"/>
        <w:ind w:left="340" w:hanging="340"/>
        <w:jc w:val="both"/>
      </w:pPr>
      <w:bookmarkStart w:id="25" w:name="ref_sun2024llm4vuln"/>
      <w:r>
        <w:rPr>
          <w:rFonts w:ascii="Times New Roman" w:hAnsi="Times New Roman" w:cs="Times New Roman"/>
          <w:sz w:val="16"/>
          <w:szCs w:val="16"/>
        </w:rPr>
        <w:t xml:space="preserve">[25]	</w:t>
      </w:r>
      <w:r>
        <w:rPr>
          <w:rFonts w:ascii="Times New Roman" w:hAnsi="Times New Roman" w:cs="Times New Roman"/>
          <w:sz w:val="16"/>
          <w:szCs w:val="16"/>
        </w:rPr>
        <w:t xml:space="preserve">Y. Sun, D. Wu, Y. Xue, H. Liu, W. Ma, L. Zhang, M. Shi, and Y. Liu, “LLM4Vuln: A unified evaluation framework for decoupling and enhancing LLMs’ vulnerability reasoning,” 2024</w:t>
      </w:r>
      <w:r>
        <w:rPr>
          <w:rFonts w:ascii="Times New Roman" w:hAnsi="Times New Roman" w:cs="Times New Roman"/>
          <w:sz w:val="16"/>
          <w:szCs w:val="16"/>
        </w:rPr>
        <w:t xml:space="preserve">, </w:t>
      </w:r>
      <w:hyperlink r:id="rIdLink25" w:history="1">
        <w:r>
          <w:rPr>
            <w:rFonts w:ascii="Times New Roman" w:hAnsi="Times New Roman" w:cs="Times New Roman"/>
            <w:color w:val="1F4FB5"/>
            <w:sz w:val="16"/>
            <w:szCs w:val="16"/>
          </w:rPr>
          <w:t xml:space="preserve">arXiv:2401.16185</w:t>
        </w:r>
      </w:hyperlink>
      <w:r>
        <w:rPr>
          <w:rFonts w:ascii="Times New Roman" w:hAnsi="Times New Roman" w:cs="Times New Roman"/>
          <w:sz w:val="16"/>
          <w:szCs w:val="16"/>
        </w:rPr>
        <w:t xml:space="preserve">.</w:t>
      </w:r>
      <w:bookmarkEnd w:id="25"/>
    </w:p>
    <w:p>
      <w:pPr>
        <w:widowControl/>
        <w:spacing w:before="0" w:after="30" w:line="240" w:lineRule="auto"/>
        <w:ind w:left="340" w:hanging="340"/>
        <w:jc w:val="both"/>
      </w:pPr>
      <w:bookmarkStart w:id="26" w:name="ref_jiang2024longllmlingua"/>
      <w:r>
        <w:rPr>
          <w:rFonts w:ascii="Times New Roman" w:hAnsi="Times New Roman" w:cs="Times New Roman"/>
          <w:sz w:val="16"/>
          <w:szCs w:val="16"/>
        </w:rPr>
        <w:t xml:space="preserve">[26]	</w:t>
      </w:r>
      <w:r>
        <w:rPr>
          <w:rFonts w:ascii="Times New Roman" w:hAnsi="Times New Roman" w:cs="Times New Roman"/>
          <w:sz w:val="16"/>
          <w:szCs w:val="16"/>
        </w:rPr>
        <w:t xml:space="preserve">H. Jiang, Q. Wu, X. Luo, D. Li, C.-Y. Lin, Y. Yang, and L. Qiu, “LongLLMLingua: Accelerating and enhancing LLMs in long context scenarios via prompt compression,” in </w:t>
      </w:r>
      <w:r>
        <w:rPr>
          <w:rFonts w:ascii="Times New Roman" w:hAnsi="Times New Roman" w:cs="Times New Roman"/>
          <w:i/>
          <w:sz w:val="16"/>
          <w:szCs w:val="16"/>
        </w:rPr>
        <w:t xml:space="preserve">Proc. Annual Meeting of the Association for Computational Linguistics (ACL)</w:t>
      </w:r>
      <w:r>
        <w:rPr>
          <w:rFonts w:ascii="Times New Roman" w:hAnsi="Times New Roman" w:cs="Times New Roman"/>
          <w:sz w:val="16"/>
          <w:szCs w:val="16"/>
        </w:rPr>
        <w:t xml:space="preserve">, 2024, pp. 1658–1677</w:t>
      </w:r>
      <w:r>
        <w:rPr>
          <w:rFonts w:ascii="Times New Roman" w:hAnsi="Times New Roman" w:cs="Times New Roman"/>
          <w:sz w:val="16"/>
          <w:szCs w:val="16"/>
        </w:rPr>
        <w:t xml:space="preserve">, doi: </w:t>
      </w:r>
      <w:hyperlink r:id="rIdLink26" w:history="1">
        <w:r>
          <w:rPr>
            <w:rFonts w:ascii="Times New Roman" w:hAnsi="Times New Roman" w:cs="Times New Roman"/>
            <w:color w:val="1F4FB5"/>
            <w:sz w:val="16"/>
            <w:szCs w:val="16"/>
          </w:rPr>
          <w:t xml:space="preserve">10.18653/v1/2024.acl-long.91</w:t>
        </w:r>
      </w:hyperlink>
      <w:r>
        <w:rPr>
          <w:rFonts w:ascii="Times New Roman" w:hAnsi="Times New Roman" w:cs="Times New Roman"/>
          <w:sz w:val="16"/>
          <w:szCs w:val="16"/>
        </w:rPr>
        <w:t xml:space="preserve">.</w:t>
      </w:r>
      <w:bookmarkEnd w:id="26"/>
    </w:p>
    <w:p>
      <w:pPr>
        <w:widowControl/>
        <w:spacing w:before="0" w:after="30" w:line="240" w:lineRule="auto"/>
        <w:ind w:left="340" w:hanging="340"/>
        <w:jc w:val="both"/>
      </w:pPr>
      <w:bookmarkStart w:id="27" w:name="ref_lewis2020rag"/>
      <w:r>
        <w:rPr>
          <w:rFonts w:ascii="Times New Roman" w:hAnsi="Times New Roman" w:cs="Times New Roman"/>
          <w:sz w:val="16"/>
          <w:szCs w:val="16"/>
        </w:rPr>
        <w:t xml:space="preserve">[27]	</w:t>
      </w:r>
      <w:r>
        <w:rPr>
          <w:rFonts w:ascii="Times New Roman" w:hAnsi="Times New Roman" w:cs="Times New Roman"/>
          <w:sz w:val="16"/>
          <w:szCs w:val="16"/>
        </w:rPr>
        <w:t xml:space="preserve">P. Lewis et al., “Retrieval-augmented generation for knowledge-intensive NLP tasks,” in </w:t>
      </w:r>
      <w:r>
        <w:rPr>
          <w:rFonts w:ascii="Times New Roman" w:hAnsi="Times New Roman" w:cs="Times New Roman"/>
          <w:i/>
          <w:sz w:val="16"/>
          <w:szCs w:val="16"/>
        </w:rPr>
        <w:t xml:space="preserve">Proc. Advances in Neural Information Processing Systems (NeurIPS)</w:t>
      </w:r>
      <w:r>
        <w:rPr>
          <w:rFonts w:ascii="Times New Roman" w:hAnsi="Times New Roman" w:cs="Times New Roman"/>
          <w:sz w:val="16"/>
          <w:szCs w:val="16"/>
        </w:rPr>
        <w:t xml:space="preserve">, 2020, pp. 9459–9474</w:t>
      </w:r>
      <w:r>
        <w:rPr>
          <w:rFonts w:ascii="Times New Roman" w:hAnsi="Times New Roman" w:cs="Times New Roman"/>
          <w:sz w:val="16"/>
          <w:szCs w:val="16"/>
        </w:rPr>
        <w:t xml:space="preserve">, </w:t>
      </w:r>
      <w:hyperlink r:id="rIdLink27" w:history="1">
        <w:r>
          <w:rPr>
            <w:rFonts w:ascii="Times New Roman" w:hAnsi="Times New Roman" w:cs="Times New Roman"/>
            <w:color w:val="1F4FB5"/>
            <w:sz w:val="16"/>
            <w:szCs w:val="16"/>
          </w:rPr>
          <w:t xml:space="preserve">arXiv:2005.11401</w:t>
        </w:r>
      </w:hyperlink>
      <w:r>
        <w:rPr>
          <w:rFonts w:ascii="Times New Roman" w:hAnsi="Times New Roman" w:cs="Times New Roman"/>
          <w:sz w:val="16"/>
          <w:szCs w:val="16"/>
        </w:rPr>
        <w:t xml:space="preserve">.</w:t>
      </w:r>
      <w:bookmarkEnd w:id="27"/>
    </w:p>
    <w:p>
      <w:pPr>
        <w:widowControl/>
        <w:spacing w:before="0" w:after="30" w:line="240" w:lineRule="auto"/>
        <w:ind w:left="340" w:hanging="340"/>
        <w:jc w:val="both"/>
      </w:pPr>
      <w:bookmarkStart w:id="28" w:name="ref_sridharan2007"/>
      <w:r>
        <w:rPr>
          <w:rFonts w:ascii="Times New Roman" w:hAnsi="Times New Roman" w:cs="Times New Roman"/>
          <w:sz w:val="16"/>
          <w:szCs w:val="16"/>
        </w:rPr>
        <w:t xml:space="preserve">[28]	</w:t>
      </w:r>
      <w:r>
        <w:rPr>
          <w:rFonts w:ascii="Times New Roman" w:hAnsi="Times New Roman" w:cs="Times New Roman"/>
          <w:sz w:val="16"/>
          <w:szCs w:val="16"/>
        </w:rPr>
        <w:t xml:space="preserve">M. Sridharan, S. J. Fink, and R. Bodík, “Thin slicing,” in </w:t>
      </w:r>
      <w:r>
        <w:rPr>
          <w:rFonts w:ascii="Times New Roman" w:hAnsi="Times New Roman" w:cs="Times New Roman"/>
          <w:i/>
          <w:sz w:val="16"/>
          <w:szCs w:val="16"/>
        </w:rPr>
        <w:t xml:space="preserve">Proc. ACM SIGPLAN Conf. Programming Language Design and Implementation (PLDI)</w:t>
      </w:r>
      <w:r>
        <w:rPr>
          <w:rFonts w:ascii="Times New Roman" w:hAnsi="Times New Roman" w:cs="Times New Roman"/>
          <w:sz w:val="16"/>
          <w:szCs w:val="16"/>
        </w:rPr>
        <w:t xml:space="preserve">, 2007, pp. 112–122</w:t>
      </w:r>
      <w:r>
        <w:rPr>
          <w:rFonts w:ascii="Times New Roman" w:hAnsi="Times New Roman" w:cs="Times New Roman"/>
          <w:sz w:val="16"/>
          <w:szCs w:val="16"/>
        </w:rPr>
        <w:t xml:space="preserve">, doi: </w:t>
      </w:r>
      <w:hyperlink r:id="rIdLink28" w:history="1">
        <w:r>
          <w:rPr>
            <w:rFonts w:ascii="Times New Roman" w:hAnsi="Times New Roman" w:cs="Times New Roman"/>
            <w:color w:val="1F4FB5"/>
            <w:sz w:val="16"/>
            <w:szCs w:val="16"/>
          </w:rPr>
          <w:t xml:space="preserve">10.1145/1250734.1250748</w:t>
        </w:r>
      </w:hyperlink>
      <w:r>
        <w:rPr>
          <w:rFonts w:ascii="Times New Roman" w:hAnsi="Times New Roman" w:cs="Times New Roman"/>
          <w:sz w:val="16"/>
          <w:szCs w:val="16"/>
        </w:rPr>
        <w:t xml:space="preserve">.</w:t>
      </w:r>
      <w:bookmarkEnd w:id="28"/>
    </w:p>
    <w:p>
      <w:pPr>
        <w:widowControl/>
        <w:spacing w:before="0" w:after="30" w:line="240" w:lineRule="auto"/>
        <w:ind w:left="340" w:hanging="340"/>
        <w:jc w:val="both"/>
      </w:pPr>
      <w:bookmarkStart w:id="29" w:name="ref_yashavant2022"/>
      <w:r>
        <w:rPr>
          <w:rFonts w:ascii="Times New Roman" w:hAnsi="Times New Roman" w:cs="Times New Roman"/>
          <w:sz w:val="16"/>
          <w:szCs w:val="16"/>
        </w:rPr>
        <w:t xml:space="preserve">[29]	</w:t>
      </w:r>
      <w:r>
        <w:rPr>
          <w:rFonts w:ascii="Times New Roman" w:hAnsi="Times New Roman" w:cs="Times New Roman"/>
          <w:sz w:val="16"/>
          <w:szCs w:val="16"/>
        </w:rPr>
        <w:t xml:space="preserve">C. S. Yashavant, S. Kumar, and A. Karkare, “ScrawlD: A dataset of real world Ethereum smart contracts labelled with vulnerabilities,” 2022</w:t>
      </w:r>
      <w:r>
        <w:rPr>
          <w:rFonts w:ascii="Times New Roman" w:hAnsi="Times New Roman" w:cs="Times New Roman"/>
          <w:sz w:val="16"/>
          <w:szCs w:val="16"/>
        </w:rPr>
        <w:t xml:space="preserve">, </w:t>
      </w:r>
      <w:hyperlink r:id="rIdLink29" w:history="1">
        <w:r>
          <w:rPr>
            <w:rFonts w:ascii="Times New Roman" w:hAnsi="Times New Roman" w:cs="Times New Roman"/>
            <w:color w:val="1F4FB5"/>
            <w:sz w:val="16"/>
            <w:szCs w:val="16"/>
          </w:rPr>
          <w:t xml:space="preserve">arXiv:2202.11409</w:t>
        </w:r>
      </w:hyperlink>
      <w:r>
        <w:rPr>
          <w:rFonts w:ascii="Times New Roman" w:hAnsi="Times New Roman" w:cs="Times New Roman"/>
          <w:sz w:val="16"/>
          <w:szCs w:val="16"/>
        </w:rPr>
        <w:t xml:space="preserve">.</w:t>
      </w:r>
      <w:bookmarkEnd w:id="29"/>
    </w:p>
    <w:p>
      <w:pPr>
        <w:widowControl/>
        <w:spacing w:before="0" w:after="30" w:line="240" w:lineRule="auto"/>
        <w:ind w:left="340" w:hanging="340"/>
        <w:jc w:val="both"/>
      </w:pPr>
      <w:bookmarkStart w:id="30" w:name="ref_zheng2024dappscan"/>
      <w:r>
        <w:rPr>
          <w:rFonts w:ascii="Times New Roman" w:hAnsi="Times New Roman" w:cs="Times New Roman"/>
          <w:sz w:val="16"/>
          <w:szCs w:val="16"/>
        </w:rPr>
        <w:t xml:space="preserve">[30]	</w:t>
      </w:r>
      <w:r>
        <w:rPr>
          <w:rFonts w:ascii="Times New Roman" w:hAnsi="Times New Roman" w:cs="Times New Roman"/>
          <w:sz w:val="16"/>
          <w:szCs w:val="16"/>
        </w:rPr>
        <w:t xml:space="preserve">Z. Zheng, J. Su, J. Chen, D. Lo, Z. Zhong, and M. Ye, “DAppSCAN: Building large-scale datasets for smart contract weaknesses in DApp projects,” </w:t>
      </w:r>
      <w:r>
        <w:rPr>
          <w:rFonts w:ascii="Times New Roman" w:hAnsi="Times New Roman" w:cs="Times New Roman"/>
          <w:i/>
          <w:sz w:val="16"/>
          <w:szCs w:val="16"/>
        </w:rPr>
        <w:t xml:space="preserve">IEEE Trans. Software Engineering</w:t>
      </w:r>
      <w:r>
        <w:rPr>
          <w:rFonts w:ascii="Times New Roman" w:hAnsi="Times New Roman" w:cs="Times New Roman"/>
          <w:sz w:val="16"/>
          <w:szCs w:val="16"/>
        </w:rPr>
        <w:t xml:space="preserve">, vol. 50, no. 6, pp. 1360–1373, 2024</w:t>
      </w:r>
      <w:r>
        <w:rPr>
          <w:rFonts w:ascii="Times New Roman" w:hAnsi="Times New Roman" w:cs="Times New Roman"/>
          <w:sz w:val="16"/>
          <w:szCs w:val="16"/>
        </w:rPr>
        <w:t xml:space="preserve">, doi: </w:t>
      </w:r>
      <w:hyperlink r:id="rIdLink30" w:history="1">
        <w:r>
          <w:rPr>
            <w:rFonts w:ascii="Times New Roman" w:hAnsi="Times New Roman" w:cs="Times New Roman"/>
            <w:color w:val="1F4FB5"/>
            <w:sz w:val="16"/>
            <w:szCs w:val="16"/>
          </w:rPr>
          <w:t xml:space="preserve">10.1109/TSE.2024.3383422</w:t>
        </w:r>
      </w:hyperlink>
      <w:r>
        <w:rPr>
          <w:rFonts w:ascii="Times New Roman" w:hAnsi="Times New Roman" w:cs="Times New Roman"/>
          <w:sz w:val="16"/>
          <w:szCs w:val="16"/>
        </w:rPr>
        <w:t xml:space="preserve">.</w:t>
      </w:r>
      <w:bookmarkEnd w:id="30"/>
    </w:p>
    <w:p>
      <w:pPr>
        <w:widowControl/>
        <w:spacing w:before="0" w:after="30" w:line="240" w:lineRule="auto"/>
        <w:ind w:left="340" w:hanging="340"/>
        <w:jc w:val="both"/>
      </w:pPr>
      <w:bookmarkStart w:id="31" w:name="ref_anchorslice_repo"/>
      <w:r>
        <w:rPr>
          <w:rFonts w:ascii="Times New Roman" w:hAnsi="Times New Roman" w:cs="Times New Roman"/>
          <w:sz w:val="16"/>
          <w:szCs w:val="16"/>
        </w:rPr>
        <w:t xml:space="preserve">[31]	</w:t>
      </w:r>
      <w:r>
        <w:rPr>
          <w:rFonts w:ascii="Times New Roman" w:hAnsi="Times New Roman" w:cs="Times New Roman"/>
          <w:sz w:val="16"/>
          <w:szCs w:val="16"/>
        </w:rPr>
        <w:t xml:space="preserve">S. Aghanasiri, S. Zaker, and A. Shameli-Sendi, “AnchorSlice: Code, data and results,” 2026</w:t>
      </w:r>
      <w:r>
        <w:rPr>
          <w:rFonts w:ascii="Times New Roman" w:hAnsi="Times New Roman" w:cs="Times New Roman"/>
          <w:sz w:val="16"/>
          <w:szCs w:val="16"/>
        </w:rPr>
        <w:t xml:space="preserve">. [Online]. Available: </w:t>
      </w:r>
      <w:hyperlink r:id="rIdLink31" w:history="1">
        <w:r>
          <w:rPr>
            <w:rFonts w:ascii="Times New Roman" w:hAnsi="Times New Roman" w:cs="Times New Roman"/>
            <w:color w:val="1F4FB5"/>
            <w:sz w:val="16"/>
            <w:szCs w:val="16"/>
          </w:rPr>
          <w:t xml:space="preserve">https://github.com/sjag77/AnchorSlice</w:t>
        </w:r>
      </w:hyperlink>
      <w:bookmarkEnd w:id="31"/>
    </w:p>
    <w:sectPr>
      <w:type w:val="continuous"/>
      <w:pgSz w:w="11906" w:h="16838"/>
      <w:pgMar w:top="1077" w:right="1021" w:bottom="1418" w:left="1021" w:header="720" w:footer="720" w:gutter="0"/>
      <w:cols w:num="2" w:space="397" w:equalWidth="1"/>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00" w:hanging="200"/>
      </w:pPr>
      <w:rPr>
        <w:rFonts w:ascii="Times New Roman" w:hAnsi="Times New Roman"/>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0"/>
      </w:rPr>
    </w:rPrDefault>
    <w:pPrDefault>
      <w:pPr>
        <w:spacing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Link1" Type="http://schemas.openxmlformats.org/officeDocument/2006/relationships/hyperlink" Target="https://doi.org/10.5210/fm.v2i9.548" TargetMode="External"/><Relationship Id="rIdLink2" Type="http://schemas.openxmlformats.org/officeDocument/2006/relationships/hyperlink" Target="https://doi.org/10.1145/2976749.2978309" TargetMode="External"/><Relationship Id="rIdLink3" Type="http://schemas.openxmlformats.org/officeDocument/2006/relationships/hyperlink" Target="https://dasp.co" TargetMode="External"/><Relationship Id="rIdLink4" Type="http://schemas.openxmlformats.org/officeDocument/2006/relationships/hyperlink" Target="https://doi.org/10.1145/3377811.3380364" TargetMode="External"/><Relationship Id="rIdLink5" Type="http://schemas.openxmlformats.org/officeDocument/2006/relationships/hyperlink" Target="https://doi.org/10.1145/3395363.3397385" TargetMode="External"/><Relationship Id="rIdLink6" Type="http://schemas.openxmlformats.org/officeDocument/2006/relationships/hyperlink" Target="https://doi.org/10.1109/WETSEB.2019.00008" TargetMode="External"/><Relationship Id="rIdLink7" Type="http://schemas.openxmlformats.org/officeDocument/2006/relationships/hyperlink" Target="https://doi.org/10.24963/ijcai.2020/454" TargetMode="External"/><Relationship Id="rIdLink8" Type="http://schemas.openxmlformats.org/officeDocument/2006/relationships/hyperlink" Target="https://doi.org/10.1145/3597503.3639117" TargetMode="External"/><Relationship Id="rIdLink9" Type="http://schemas.openxmlformats.org/officeDocument/2006/relationships/hyperlink" Target="https://doi.org/10.1109/TPS-ISA58951.2023.00044" TargetMode="External"/><Relationship Id="rIdLink10" Type="http://schemas.openxmlformats.org/officeDocument/2006/relationships/hyperlink" Target="https://arxiv.org/abs/2403.16073" TargetMode="External"/><Relationship Id="rIdLink11" Type="http://schemas.openxmlformats.org/officeDocument/2006/relationships/hyperlink" Target="https://arxiv.org/abs/2403.14280" TargetMode="External"/><Relationship Id="rIdLink12" Type="http://schemas.openxmlformats.org/officeDocument/2006/relationships/hyperlink" Target="https://doi.org/10.1162/tacl_a_00638" TargetMode="External"/><Relationship Id="rIdLink13" Type="http://schemas.openxmlformats.org/officeDocument/2006/relationships/hyperlink" Target="https://doi.org/10.18653/v1/2023.emnlp-main.825" TargetMode="External"/><Relationship Id="rIdLink14" Type="http://schemas.openxmlformats.org/officeDocument/2006/relationships/hyperlink" Target="https://dl.acm.org/doi/10.5555/800078.802557" TargetMode="External"/><Relationship Id="rIdLink15" Type="http://schemas.openxmlformats.org/officeDocument/2006/relationships/hyperlink" Target="https://github.com/sjag77/LineGuard" TargetMode="External"/><Relationship Id="rIdLink16" Type="http://schemas.openxmlformats.org/officeDocument/2006/relationships/hyperlink" Target="https://doi.org/10.5281/zenodo.18519253" TargetMode="External"/><Relationship Id="rIdLink17" Type="http://schemas.openxmlformats.org/officeDocument/2006/relationships/hyperlink" Target="https://doi.org/10.1145/3243734.3243780" TargetMode="External"/><Relationship Id="rIdLink18" Type="http://schemas.openxmlformats.org/officeDocument/2006/relationships/hyperlink" Target="https://doi.org/10.1145/3194113.3194115" TargetMode="External"/><Relationship Id="rIdLink19" Type="http://schemas.openxmlformats.org/officeDocument/2006/relationships/hyperlink" Target="https://github.com/ConsenSys/mythril" TargetMode="External"/><Relationship Id="rIdLink20" Type="http://schemas.openxmlformats.org/officeDocument/2006/relationships/hyperlink" Target="https://doi.org/10.1145/3274694.3274743" TargetMode="External"/><Relationship Id="rIdLink21" Type="http://schemas.openxmlformats.org/officeDocument/2006/relationships/hyperlink" Target="https://doi.org/10.1109/SP40000.2020.00032" TargetMode="External"/><Relationship Id="rIdLink22" Type="http://schemas.openxmlformats.org/officeDocument/2006/relationships/hyperlink" Target="https://doi.org/10.14722/ndss.2018.23158" TargetMode="External"/><Relationship Id="rIdLink23" Type="http://schemas.openxmlformats.org/officeDocument/2006/relationships/hyperlink" Target="https://doi.org/10.1109/TDSC.2021.3051525" TargetMode="External"/><Relationship Id="rIdLink24" Type="http://schemas.openxmlformats.org/officeDocument/2006/relationships/hyperlink" Target="https://arxiv.org/abs/2410.09381" TargetMode="External"/><Relationship Id="rIdLink25" Type="http://schemas.openxmlformats.org/officeDocument/2006/relationships/hyperlink" Target="https://arxiv.org/abs/2401.16185" TargetMode="External"/><Relationship Id="rIdLink26" Type="http://schemas.openxmlformats.org/officeDocument/2006/relationships/hyperlink" Target="https://doi.org/10.18653/v1/2024.acl-long.91" TargetMode="External"/><Relationship Id="rIdLink27" Type="http://schemas.openxmlformats.org/officeDocument/2006/relationships/hyperlink" Target="https://arxiv.org/abs/2005.11401" TargetMode="External"/><Relationship Id="rIdLink28" Type="http://schemas.openxmlformats.org/officeDocument/2006/relationships/hyperlink" Target="https://doi.org/10.1145/1250734.1250748" TargetMode="External"/><Relationship Id="rIdLink29" Type="http://schemas.openxmlformats.org/officeDocument/2006/relationships/hyperlink" Target="https://arxiv.org/abs/2202.11409" TargetMode="External"/><Relationship Id="rIdLink30" Type="http://schemas.openxmlformats.org/officeDocument/2006/relationships/hyperlink" Target="https://doi.org/10.1109/TSE.2024.3383422" TargetMode="External"/><Relationship Id="rIdLink31" Type="http://schemas.openxmlformats.org/officeDocument/2006/relationships/hyperlink" Target="https://github.com/sjag77/AnchorSlice" TargetMode="External"/></Relationships>
</file>