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82FCD" w14:textId="5E6ECB48" w:rsidR="009473D9" w:rsidRDefault="009473D9">
      <w:pPr>
        <w:pStyle w:val="TtuloTDC"/>
        <w:rPr>
          <w:rFonts w:asciiTheme="minorHAnsi" w:eastAsiaTheme="minorEastAsia" w:hAnsiTheme="minorHAnsi" w:cstheme="minorBidi"/>
          <w:color w:val="auto"/>
          <w:sz w:val="24"/>
          <w:szCs w:val="24"/>
          <w:lang w:val="es-ES" w:eastAsia="en-US"/>
        </w:rPr>
      </w:pPr>
      <w:r>
        <w:rPr>
          <w:rFonts w:asciiTheme="minorHAnsi" w:eastAsiaTheme="minorEastAsia" w:hAnsiTheme="minorHAnsi" w:cstheme="minorBidi"/>
          <w:color w:val="auto"/>
          <w:sz w:val="24"/>
          <w:szCs w:val="24"/>
          <w:lang w:val="es-ES" w:eastAsia="en-US"/>
        </w:rPr>
        <w:t xml:space="preserve"> </w:t>
      </w:r>
    </w:p>
    <w:sdt>
      <w:sdtPr>
        <w:rPr>
          <w:rFonts w:asciiTheme="minorHAnsi" w:eastAsiaTheme="minorEastAsia" w:hAnsiTheme="minorHAnsi" w:cstheme="minorBidi"/>
          <w:color w:val="auto"/>
          <w:sz w:val="24"/>
          <w:szCs w:val="24"/>
          <w:lang w:val="es-ES" w:eastAsia="en-US"/>
        </w:rPr>
        <w:id w:val="-842160690"/>
        <w:docPartObj>
          <w:docPartGallery w:val="Table of Contents"/>
          <w:docPartUnique/>
        </w:docPartObj>
      </w:sdtPr>
      <w:sdtEndPr>
        <w:rPr>
          <w:b/>
          <w:bCs/>
        </w:rPr>
      </w:sdtEndPr>
      <w:sdtContent>
        <w:p w14:paraId="3408F872" w14:textId="0B593D7A" w:rsidR="00E6624A" w:rsidRDefault="00E6624A">
          <w:pPr>
            <w:pStyle w:val="TtuloTDC"/>
          </w:pPr>
          <w:r>
            <w:rPr>
              <w:lang w:val="es-ES"/>
            </w:rPr>
            <w:t>Contenido</w:t>
          </w:r>
        </w:p>
        <w:p w14:paraId="26703960" w14:textId="38416BD3" w:rsidR="00A405D2" w:rsidRDefault="00E6624A">
          <w:pPr>
            <w:pStyle w:val="TDC1"/>
            <w:tabs>
              <w:tab w:val="left" w:pos="480"/>
              <w:tab w:val="right" w:leader="dot" w:pos="9016"/>
            </w:tabs>
            <w:rPr>
              <w:rFonts w:eastAsiaTheme="minorEastAsia"/>
              <w:noProof/>
              <w:kern w:val="2"/>
              <w:lang w:val="es-CO" w:eastAsia="es-CO"/>
              <w14:ligatures w14:val="standardContextual"/>
            </w:rPr>
          </w:pPr>
          <w:r>
            <w:fldChar w:fldCharType="begin"/>
          </w:r>
          <w:r>
            <w:instrText xml:space="preserve"> TOC \o "1-3" \h \z \u </w:instrText>
          </w:r>
          <w:r>
            <w:fldChar w:fldCharType="separate"/>
          </w:r>
          <w:hyperlink w:anchor="_Toc198920339" w:history="1">
            <w:r w:rsidR="00A405D2" w:rsidRPr="009A617A">
              <w:rPr>
                <w:rStyle w:val="Hipervnculo"/>
                <w:b/>
                <w:bCs/>
                <w:noProof/>
              </w:rPr>
              <w:t>1</w:t>
            </w:r>
            <w:r w:rsidR="00A405D2">
              <w:rPr>
                <w:rFonts w:eastAsiaTheme="minorEastAsia"/>
                <w:noProof/>
                <w:kern w:val="2"/>
                <w:lang w:val="es-CO" w:eastAsia="es-CO"/>
                <w14:ligatures w14:val="standardContextual"/>
              </w:rPr>
              <w:tab/>
            </w:r>
            <w:r w:rsidR="00A405D2" w:rsidRPr="009A617A">
              <w:rPr>
                <w:rStyle w:val="Hipervnculo"/>
                <w:b/>
                <w:bCs/>
                <w:noProof/>
              </w:rPr>
              <w:t>Introducción</w:t>
            </w:r>
            <w:r w:rsidR="00A405D2">
              <w:rPr>
                <w:noProof/>
                <w:webHidden/>
              </w:rPr>
              <w:tab/>
            </w:r>
            <w:r w:rsidR="00A405D2">
              <w:rPr>
                <w:noProof/>
                <w:webHidden/>
              </w:rPr>
              <w:fldChar w:fldCharType="begin"/>
            </w:r>
            <w:r w:rsidR="00A405D2">
              <w:rPr>
                <w:noProof/>
                <w:webHidden/>
              </w:rPr>
              <w:instrText xml:space="preserve"> PAGEREF _Toc198920339 \h </w:instrText>
            </w:r>
            <w:r w:rsidR="00A405D2">
              <w:rPr>
                <w:noProof/>
                <w:webHidden/>
              </w:rPr>
            </w:r>
            <w:r w:rsidR="00A405D2">
              <w:rPr>
                <w:noProof/>
                <w:webHidden/>
              </w:rPr>
              <w:fldChar w:fldCharType="separate"/>
            </w:r>
            <w:r w:rsidR="00A405D2">
              <w:rPr>
                <w:noProof/>
                <w:webHidden/>
              </w:rPr>
              <w:t>3</w:t>
            </w:r>
            <w:r w:rsidR="00A405D2">
              <w:rPr>
                <w:noProof/>
                <w:webHidden/>
              </w:rPr>
              <w:fldChar w:fldCharType="end"/>
            </w:r>
          </w:hyperlink>
        </w:p>
        <w:p w14:paraId="3A55E4C1" w14:textId="0B62814F" w:rsidR="00A405D2" w:rsidRDefault="00A405D2">
          <w:pPr>
            <w:pStyle w:val="TDC1"/>
            <w:tabs>
              <w:tab w:val="left" w:pos="480"/>
              <w:tab w:val="right" w:leader="dot" w:pos="9016"/>
            </w:tabs>
            <w:rPr>
              <w:rFonts w:eastAsiaTheme="minorEastAsia"/>
              <w:noProof/>
              <w:kern w:val="2"/>
              <w:lang w:val="es-CO" w:eastAsia="es-CO"/>
              <w14:ligatures w14:val="standardContextual"/>
            </w:rPr>
          </w:pPr>
          <w:hyperlink w:anchor="_Toc198920340" w:history="1">
            <w:r w:rsidRPr="009A617A">
              <w:rPr>
                <w:rStyle w:val="Hipervnculo"/>
                <w:b/>
                <w:bCs/>
                <w:noProof/>
              </w:rPr>
              <w:t>2</w:t>
            </w:r>
            <w:r>
              <w:rPr>
                <w:rFonts w:eastAsiaTheme="minorEastAsia"/>
                <w:noProof/>
                <w:kern w:val="2"/>
                <w:lang w:val="es-CO" w:eastAsia="es-CO"/>
                <w14:ligatures w14:val="standardContextual"/>
              </w:rPr>
              <w:tab/>
            </w:r>
            <w:r w:rsidRPr="009A617A">
              <w:rPr>
                <w:rStyle w:val="Hipervnculo"/>
                <w:b/>
                <w:bCs/>
                <w:noProof/>
              </w:rPr>
              <w:t>Antecedentes (Related Work)</w:t>
            </w:r>
            <w:r>
              <w:rPr>
                <w:noProof/>
                <w:webHidden/>
              </w:rPr>
              <w:tab/>
            </w:r>
            <w:r>
              <w:rPr>
                <w:noProof/>
                <w:webHidden/>
              </w:rPr>
              <w:fldChar w:fldCharType="begin"/>
            </w:r>
            <w:r>
              <w:rPr>
                <w:noProof/>
                <w:webHidden/>
              </w:rPr>
              <w:instrText xml:space="preserve"> PAGEREF _Toc198920340 \h </w:instrText>
            </w:r>
            <w:r>
              <w:rPr>
                <w:noProof/>
                <w:webHidden/>
              </w:rPr>
            </w:r>
            <w:r>
              <w:rPr>
                <w:noProof/>
                <w:webHidden/>
              </w:rPr>
              <w:fldChar w:fldCharType="separate"/>
            </w:r>
            <w:r>
              <w:rPr>
                <w:noProof/>
                <w:webHidden/>
              </w:rPr>
              <w:t>5</w:t>
            </w:r>
            <w:r>
              <w:rPr>
                <w:noProof/>
                <w:webHidden/>
              </w:rPr>
              <w:fldChar w:fldCharType="end"/>
            </w:r>
          </w:hyperlink>
        </w:p>
        <w:p w14:paraId="0C358187" w14:textId="5AC3D9A8" w:rsidR="00A405D2" w:rsidRDefault="00A405D2">
          <w:pPr>
            <w:pStyle w:val="TDC2"/>
            <w:tabs>
              <w:tab w:val="left" w:pos="960"/>
              <w:tab w:val="right" w:leader="dot" w:pos="9016"/>
            </w:tabs>
            <w:rPr>
              <w:rFonts w:eastAsiaTheme="minorEastAsia"/>
              <w:noProof/>
              <w:kern w:val="2"/>
              <w:lang w:val="es-CO" w:eastAsia="es-CO"/>
              <w14:ligatures w14:val="standardContextual"/>
            </w:rPr>
          </w:pPr>
          <w:hyperlink w:anchor="_Toc198920341" w:history="1">
            <w:r w:rsidRPr="009A617A">
              <w:rPr>
                <w:rStyle w:val="Hipervnculo"/>
                <w:noProof/>
              </w:rPr>
              <w:t>2.1</w:t>
            </w:r>
            <w:r>
              <w:rPr>
                <w:rFonts w:eastAsiaTheme="minorEastAsia"/>
                <w:noProof/>
                <w:kern w:val="2"/>
                <w:lang w:val="es-CO" w:eastAsia="es-CO"/>
                <w14:ligatures w14:val="standardContextual"/>
              </w:rPr>
              <w:tab/>
            </w:r>
            <w:r w:rsidRPr="009A617A">
              <w:rPr>
                <w:rStyle w:val="Hipervnculo"/>
                <w:noProof/>
              </w:rPr>
              <w:t>Modelos de predicción de Tm regresion</w:t>
            </w:r>
            <w:r>
              <w:rPr>
                <w:noProof/>
                <w:webHidden/>
              </w:rPr>
              <w:tab/>
            </w:r>
            <w:r>
              <w:rPr>
                <w:noProof/>
                <w:webHidden/>
              </w:rPr>
              <w:fldChar w:fldCharType="begin"/>
            </w:r>
            <w:r>
              <w:rPr>
                <w:noProof/>
                <w:webHidden/>
              </w:rPr>
              <w:instrText xml:space="preserve"> PAGEREF _Toc198920341 \h </w:instrText>
            </w:r>
            <w:r>
              <w:rPr>
                <w:noProof/>
                <w:webHidden/>
              </w:rPr>
            </w:r>
            <w:r>
              <w:rPr>
                <w:noProof/>
                <w:webHidden/>
              </w:rPr>
              <w:fldChar w:fldCharType="separate"/>
            </w:r>
            <w:r>
              <w:rPr>
                <w:noProof/>
                <w:webHidden/>
              </w:rPr>
              <w:t>5</w:t>
            </w:r>
            <w:r>
              <w:rPr>
                <w:noProof/>
                <w:webHidden/>
              </w:rPr>
              <w:fldChar w:fldCharType="end"/>
            </w:r>
          </w:hyperlink>
        </w:p>
        <w:p w14:paraId="7BB6E178" w14:textId="66B8BB5D" w:rsidR="00A405D2" w:rsidRDefault="00A405D2">
          <w:pPr>
            <w:pStyle w:val="TDC2"/>
            <w:tabs>
              <w:tab w:val="left" w:pos="960"/>
              <w:tab w:val="right" w:leader="dot" w:pos="9016"/>
            </w:tabs>
            <w:rPr>
              <w:rFonts w:eastAsiaTheme="minorEastAsia"/>
              <w:noProof/>
              <w:kern w:val="2"/>
              <w:lang w:val="es-CO" w:eastAsia="es-CO"/>
              <w14:ligatures w14:val="standardContextual"/>
            </w:rPr>
          </w:pPr>
          <w:hyperlink w:anchor="_Toc198920342" w:history="1">
            <w:r w:rsidRPr="009A617A">
              <w:rPr>
                <w:rStyle w:val="Hipervnculo"/>
                <w:noProof/>
              </w:rPr>
              <w:t>2.2</w:t>
            </w:r>
            <w:r>
              <w:rPr>
                <w:rFonts w:eastAsiaTheme="minorEastAsia"/>
                <w:noProof/>
                <w:kern w:val="2"/>
                <w:lang w:val="es-CO" w:eastAsia="es-CO"/>
                <w14:ligatures w14:val="standardContextual"/>
              </w:rPr>
              <w:tab/>
            </w:r>
            <w:r w:rsidRPr="009A617A">
              <w:rPr>
                <w:rStyle w:val="Hipervnculo"/>
                <w:noProof/>
              </w:rPr>
              <w:t>When Protein meets</w:t>
            </w:r>
            <w:r>
              <w:rPr>
                <w:noProof/>
                <w:webHidden/>
              </w:rPr>
              <w:tab/>
            </w:r>
            <w:r>
              <w:rPr>
                <w:noProof/>
                <w:webHidden/>
              </w:rPr>
              <w:fldChar w:fldCharType="begin"/>
            </w:r>
            <w:r>
              <w:rPr>
                <w:noProof/>
                <w:webHidden/>
              </w:rPr>
              <w:instrText xml:space="preserve"> PAGEREF _Toc198920342 \h </w:instrText>
            </w:r>
            <w:r>
              <w:rPr>
                <w:noProof/>
                <w:webHidden/>
              </w:rPr>
            </w:r>
            <w:r>
              <w:rPr>
                <w:noProof/>
                <w:webHidden/>
              </w:rPr>
              <w:fldChar w:fldCharType="separate"/>
            </w:r>
            <w:r>
              <w:rPr>
                <w:noProof/>
                <w:webHidden/>
              </w:rPr>
              <w:t>5</w:t>
            </w:r>
            <w:r>
              <w:rPr>
                <w:noProof/>
                <w:webHidden/>
              </w:rPr>
              <w:fldChar w:fldCharType="end"/>
            </w:r>
          </w:hyperlink>
        </w:p>
        <w:p w14:paraId="31F4B919" w14:textId="72D7A38F" w:rsidR="00A405D2" w:rsidRDefault="00A405D2">
          <w:pPr>
            <w:pStyle w:val="TDC2"/>
            <w:tabs>
              <w:tab w:val="left" w:pos="960"/>
              <w:tab w:val="right" w:leader="dot" w:pos="9016"/>
            </w:tabs>
            <w:rPr>
              <w:rFonts w:eastAsiaTheme="minorEastAsia"/>
              <w:noProof/>
              <w:kern w:val="2"/>
              <w:lang w:val="es-CO" w:eastAsia="es-CO"/>
              <w14:ligatures w14:val="standardContextual"/>
            </w:rPr>
          </w:pPr>
          <w:hyperlink w:anchor="_Toc198920343" w:history="1">
            <w:r w:rsidRPr="009A617A">
              <w:rPr>
                <w:rStyle w:val="Hipervnculo"/>
                <w:noProof/>
              </w:rPr>
              <w:t>2.3</w:t>
            </w:r>
            <w:r>
              <w:rPr>
                <w:rFonts w:eastAsiaTheme="minorEastAsia"/>
                <w:noProof/>
                <w:kern w:val="2"/>
                <w:lang w:val="es-CO" w:eastAsia="es-CO"/>
                <w14:ligatures w14:val="standardContextual"/>
              </w:rPr>
              <w:tab/>
            </w:r>
            <w:r w:rsidRPr="009A617A">
              <w:rPr>
                <w:rStyle w:val="Hipervnculo"/>
                <w:noProof/>
              </w:rPr>
              <w:t>ProtTrans</w:t>
            </w:r>
            <w:r>
              <w:rPr>
                <w:noProof/>
                <w:webHidden/>
              </w:rPr>
              <w:tab/>
            </w:r>
            <w:r>
              <w:rPr>
                <w:noProof/>
                <w:webHidden/>
              </w:rPr>
              <w:fldChar w:fldCharType="begin"/>
            </w:r>
            <w:r>
              <w:rPr>
                <w:noProof/>
                <w:webHidden/>
              </w:rPr>
              <w:instrText xml:space="preserve"> PAGEREF _Toc198920343 \h </w:instrText>
            </w:r>
            <w:r>
              <w:rPr>
                <w:noProof/>
                <w:webHidden/>
              </w:rPr>
            </w:r>
            <w:r>
              <w:rPr>
                <w:noProof/>
                <w:webHidden/>
              </w:rPr>
              <w:fldChar w:fldCharType="separate"/>
            </w:r>
            <w:r>
              <w:rPr>
                <w:noProof/>
                <w:webHidden/>
              </w:rPr>
              <w:t>5</w:t>
            </w:r>
            <w:r>
              <w:rPr>
                <w:noProof/>
                <w:webHidden/>
              </w:rPr>
              <w:fldChar w:fldCharType="end"/>
            </w:r>
          </w:hyperlink>
        </w:p>
        <w:p w14:paraId="146DBB58" w14:textId="50DF57A1" w:rsidR="00A405D2" w:rsidRDefault="00A405D2">
          <w:pPr>
            <w:pStyle w:val="TDC1"/>
            <w:tabs>
              <w:tab w:val="left" w:pos="480"/>
              <w:tab w:val="right" w:leader="dot" w:pos="9016"/>
            </w:tabs>
            <w:rPr>
              <w:rFonts w:eastAsiaTheme="minorEastAsia"/>
              <w:noProof/>
              <w:kern w:val="2"/>
              <w:lang w:val="es-CO" w:eastAsia="es-CO"/>
              <w14:ligatures w14:val="standardContextual"/>
            </w:rPr>
          </w:pPr>
          <w:hyperlink w:anchor="_Toc198920344" w:history="1">
            <w:r w:rsidRPr="009A617A">
              <w:rPr>
                <w:rStyle w:val="Hipervnculo"/>
                <w:b/>
                <w:bCs/>
                <w:noProof/>
              </w:rPr>
              <w:t>3</w:t>
            </w:r>
            <w:r>
              <w:rPr>
                <w:rFonts w:eastAsiaTheme="minorEastAsia"/>
                <w:noProof/>
                <w:kern w:val="2"/>
                <w:lang w:val="es-CO" w:eastAsia="es-CO"/>
                <w14:ligatures w14:val="standardContextual"/>
              </w:rPr>
              <w:tab/>
            </w:r>
            <w:r w:rsidRPr="009A617A">
              <w:rPr>
                <w:rStyle w:val="Hipervnculo"/>
                <w:b/>
                <w:bCs/>
                <w:noProof/>
              </w:rPr>
              <w:t>Métodos</w:t>
            </w:r>
            <w:r>
              <w:rPr>
                <w:noProof/>
                <w:webHidden/>
              </w:rPr>
              <w:tab/>
            </w:r>
            <w:r>
              <w:rPr>
                <w:noProof/>
                <w:webHidden/>
              </w:rPr>
              <w:fldChar w:fldCharType="begin"/>
            </w:r>
            <w:r>
              <w:rPr>
                <w:noProof/>
                <w:webHidden/>
              </w:rPr>
              <w:instrText xml:space="preserve"> PAGEREF _Toc198920344 \h </w:instrText>
            </w:r>
            <w:r>
              <w:rPr>
                <w:noProof/>
                <w:webHidden/>
              </w:rPr>
            </w:r>
            <w:r>
              <w:rPr>
                <w:noProof/>
                <w:webHidden/>
              </w:rPr>
              <w:fldChar w:fldCharType="separate"/>
            </w:r>
            <w:r>
              <w:rPr>
                <w:noProof/>
                <w:webHidden/>
              </w:rPr>
              <w:t>5</w:t>
            </w:r>
            <w:r>
              <w:rPr>
                <w:noProof/>
                <w:webHidden/>
              </w:rPr>
              <w:fldChar w:fldCharType="end"/>
            </w:r>
          </w:hyperlink>
        </w:p>
        <w:p w14:paraId="50B8C87A" w14:textId="4D653627" w:rsidR="00A405D2" w:rsidRDefault="00A405D2">
          <w:pPr>
            <w:pStyle w:val="TDC2"/>
            <w:tabs>
              <w:tab w:val="left" w:pos="960"/>
              <w:tab w:val="right" w:leader="dot" w:pos="9016"/>
            </w:tabs>
            <w:rPr>
              <w:rFonts w:eastAsiaTheme="minorEastAsia"/>
              <w:noProof/>
              <w:kern w:val="2"/>
              <w:lang w:val="es-CO" w:eastAsia="es-CO"/>
              <w14:ligatures w14:val="standardContextual"/>
            </w:rPr>
          </w:pPr>
          <w:hyperlink w:anchor="_Toc198920345" w:history="1">
            <w:r w:rsidRPr="009A617A">
              <w:rPr>
                <w:rStyle w:val="Hipervnculo"/>
                <w:noProof/>
              </w:rPr>
              <w:t>3.1</w:t>
            </w:r>
            <w:r>
              <w:rPr>
                <w:rFonts w:eastAsiaTheme="minorEastAsia"/>
                <w:noProof/>
                <w:kern w:val="2"/>
                <w:lang w:val="es-CO" w:eastAsia="es-CO"/>
                <w14:ligatures w14:val="standardContextual"/>
              </w:rPr>
              <w:tab/>
            </w:r>
            <w:r w:rsidRPr="009A617A">
              <w:rPr>
                <w:rStyle w:val="Hipervnculo"/>
                <w:noProof/>
              </w:rPr>
              <w:t>Datos</w:t>
            </w:r>
            <w:r>
              <w:rPr>
                <w:noProof/>
                <w:webHidden/>
              </w:rPr>
              <w:tab/>
            </w:r>
            <w:r>
              <w:rPr>
                <w:noProof/>
                <w:webHidden/>
              </w:rPr>
              <w:fldChar w:fldCharType="begin"/>
            </w:r>
            <w:r>
              <w:rPr>
                <w:noProof/>
                <w:webHidden/>
              </w:rPr>
              <w:instrText xml:space="preserve"> PAGEREF _Toc198920345 \h </w:instrText>
            </w:r>
            <w:r>
              <w:rPr>
                <w:noProof/>
                <w:webHidden/>
              </w:rPr>
            </w:r>
            <w:r>
              <w:rPr>
                <w:noProof/>
                <w:webHidden/>
              </w:rPr>
              <w:fldChar w:fldCharType="separate"/>
            </w:r>
            <w:r>
              <w:rPr>
                <w:noProof/>
                <w:webHidden/>
              </w:rPr>
              <w:t>5</w:t>
            </w:r>
            <w:r>
              <w:rPr>
                <w:noProof/>
                <w:webHidden/>
              </w:rPr>
              <w:fldChar w:fldCharType="end"/>
            </w:r>
          </w:hyperlink>
        </w:p>
        <w:p w14:paraId="5BEFE249" w14:textId="4A0D62F4" w:rsidR="00A405D2" w:rsidRDefault="00A405D2">
          <w:pPr>
            <w:pStyle w:val="TDC3"/>
            <w:tabs>
              <w:tab w:val="left" w:pos="1440"/>
              <w:tab w:val="right" w:leader="dot" w:pos="9016"/>
            </w:tabs>
            <w:rPr>
              <w:rFonts w:eastAsiaTheme="minorEastAsia"/>
              <w:noProof/>
              <w:kern w:val="2"/>
              <w:lang w:val="es-CO" w:eastAsia="es-CO"/>
              <w14:ligatures w14:val="standardContextual"/>
            </w:rPr>
          </w:pPr>
          <w:hyperlink w:anchor="_Toc198920346" w:history="1">
            <w:r w:rsidRPr="009A617A">
              <w:rPr>
                <w:rStyle w:val="Hipervnculo"/>
                <w:noProof/>
              </w:rPr>
              <w:t>3.1.1</w:t>
            </w:r>
            <w:r>
              <w:rPr>
                <w:rFonts w:eastAsiaTheme="minorEastAsia"/>
                <w:noProof/>
                <w:kern w:val="2"/>
                <w:lang w:val="es-CO" w:eastAsia="es-CO"/>
                <w14:ligatures w14:val="standardContextual"/>
              </w:rPr>
              <w:tab/>
            </w:r>
            <w:r w:rsidRPr="009A617A">
              <w:rPr>
                <w:rStyle w:val="Hipervnculo"/>
                <w:noProof/>
              </w:rPr>
              <w:t>Secuencias proteícas y temperaturas asociadas.</w:t>
            </w:r>
            <w:r>
              <w:rPr>
                <w:noProof/>
                <w:webHidden/>
              </w:rPr>
              <w:tab/>
            </w:r>
            <w:r>
              <w:rPr>
                <w:noProof/>
                <w:webHidden/>
              </w:rPr>
              <w:fldChar w:fldCharType="begin"/>
            </w:r>
            <w:r>
              <w:rPr>
                <w:noProof/>
                <w:webHidden/>
              </w:rPr>
              <w:instrText xml:space="preserve"> PAGEREF _Toc198920346 \h </w:instrText>
            </w:r>
            <w:r>
              <w:rPr>
                <w:noProof/>
                <w:webHidden/>
              </w:rPr>
            </w:r>
            <w:r>
              <w:rPr>
                <w:noProof/>
                <w:webHidden/>
              </w:rPr>
              <w:fldChar w:fldCharType="separate"/>
            </w:r>
            <w:r>
              <w:rPr>
                <w:noProof/>
                <w:webHidden/>
              </w:rPr>
              <w:t>5</w:t>
            </w:r>
            <w:r>
              <w:rPr>
                <w:noProof/>
                <w:webHidden/>
              </w:rPr>
              <w:fldChar w:fldCharType="end"/>
            </w:r>
          </w:hyperlink>
        </w:p>
        <w:p w14:paraId="1CC8EEED" w14:textId="28BDDBEB" w:rsidR="00A405D2" w:rsidRDefault="00A405D2">
          <w:pPr>
            <w:pStyle w:val="TDC3"/>
            <w:tabs>
              <w:tab w:val="left" w:pos="1440"/>
              <w:tab w:val="right" w:leader="dot" w:pos="9016"/>
            </w:tabs>
            <w:rPr>
              <w:rFonts w:eastAsiaTheme="minorEastAsia"/>
              <w:noProof/>
              <w:kern w:val="2"/>
              <w:lang w:val="es-CO" w:eastAsia="es-CO"/>
              <w14:ligatures w14:val="standardContextual"/>
            </w:rPr>
          </w:pPr>
          <w:hyperlink w:anchor="_Toc198920347" w:history="1">
            <w:r w:rsidRPr="009A617A">
              <w:rPr>
                <w:rStyle w:val="Hipervnculo"/>
                <w:noProof/>
              </w:rPr>
              <w:t>3.1.2</w:t>
            </w:r>
            <w:r>
              <w:rPr>
                <w:rFonts w:eastAsiaTheme="minorEastAsia"/>
                <w:noProof/>
                <w:kern w:val="2"/>
                <w:lang w:val="es-CO" w:eastAsia="es-CO"/>
                <w14:ligatures w14:val="standardContextual"/>
              </w:rPr>
              <w:tab/>
            </w:r>
            <w:r w:rsidRPr="009A617A">
              <w:rPr>
                <w:rStyle w:val="Hipervnculo"/>
                <w:noProof/>
              </w:rPr>
              <w:t>Estructuras tridimensionales.</w:t>
            </w:r>
            <w:r>
              <w:rPr>
                <w:noProof/>
                <w:webHidden/>
              </w:rPr>
              <w:tab/>
            </w:r>
            <w:r>
              <w:rPr>
                <w:noProof/>
                <w:webHidden/>
              </w:rPr>
              <w:fldChar w:fldCharType="begin"/>
            </w:r>
            <w:r>
              <w:rPr>
                <w:noProof/>
                <w:webHidden/>
              </w:rPr>
              <w:instrText xml:space="preserve"> PAGEREF _Toc198920347 \h </w:instrText>
            </w:r>
            <w:r>
              <w:rPr>
                <w:noProof/>
                <w:webHidden/>
              </w:rPr>
            </w:r>
            <w:r>
              <w:rPr>
                <w:noProof/>
                <w:webHidden/>
              </w:rPr>
              <w:fldChar w:fldCharType="separate"/>
            </w:r>
            <w:r>
              <w:rPr>
                <w:noProof/>
                <w:webHidden/>
              </w:rPr>
              <w:t>6</w:t>
            </w:r>
            <w:r>
              <w:rPr>
                <w:noProof/>
                <w:webHidden/>
              </w:rPr>
              <w:fldChar w:fldCharType="end"/>
            </w:r>
          </w:hyperlink>
        </w:p>
        <w:p w14:paraId="6382BCDB" w14:textId="370BCA52" w:rsidR="00A405D2" w:rsidRDefault="00A405D2">
          <w:pPr>
            <w:pStyle w:val="TDC3"/>
            <w:tabs>
              <w:tab w:val="left" w:pos="1440"/>
              <w:tab w:val="right" w:leader="dot" w:pos="9016"/>
            </w:tabs>
            <w:rPr>
              <w:rFonts w:eastAsiaTheme="minorEastAsia"/>
              <w:noProof/>
              <w:kern w:val="2"/>
              <w:lang w:val="es-CO" w:eastAsia="es-CO"/>
              <w14:ligatures w14:val="standardContextual"/>
            </w:rPr>
          </w:pPr>
          <w:hyperlink w:anchor="_Toc198920348" w:history="1">
            <w:r w:rsidRPr="009A617A">
              <w:rPr>
                <w:rStyle w:val="Hipervnculo"/>
                <w:noProof/>
              </w:rPr>
              <w:t>3.1.3</w:t>
            </w:r>
            <w:r>
              <w:rPr>
                <w:rFonts w:eastAsiaTheme="minorEastAsia"/>
                <w:noProof/>
                <w:kern w:val="2"/>
                <w:lang w:val="es-CO" w:eastAsia="es-CO"/>
                <w14:ligatures w14:val="standardContextual"/>
              </w:rPr>
              <w:tab/>
            </w:r>
            <w:r w:rsidRPr="009A617A">
              <w:rPr>
                <w:rStyle w:val="Hipervnculo"/>
                <w:noProof/>
              </w:rPr>
              <w:t>Partición de los datos</w:t>
            </w:r>
            <w:r>
              <w:rPr>
                <w:noProof/>
                <w:webHidden/>
              </w:rPr>
              <w:tab/>
            </w:r>
            <w:r>
              <w:rPr>
                <w:noProof/>
                <w:webHidden/>
              </w:rPr>
              <w:fldChar w:fldCharType="begin"/>
            </w:r>
            <w:r>
              <w:rPr>
                <w:noProof/>
                <w:webHidden/>
              </w:rPr>
              <w:instrText xml:space="preserve"> PAGEREF _Toc198920348 \h </w:instrText>
            </w:r>
            <w:r>
              <w:rPr>
                <w:noProof/>
                <w:webHidden/>
              </w:rPr>
            </w:r>
            <w:r>
              <w:rPr>
                <w:noProof/>
                <w:webHidden/>
              </w:rPr>
              <w:fldChar w:fldCharType="separate"/>
            </w:r>
            <w:r>
              <w:rPr>
                <w:noProof/>
                <w:webHidden/>
              </w:rPr>
              <w:t>6</w:t>
            </w:r>
            <w:r>
              <w:rPr>
                <w:noProof/>
                <w:webHidden/>
              </w:rPr>
              <w:fldChar w:fldCharType="end"/>
            </w:r>
          </w:hyperlink>
        </w:p>
        <w:p w14:paraId="299417B2" w14:textId="3D1A418B" w:rsidR="00A405D2" w:rsidRDefault="00A405D2">
          <w:pPr>
            <w:pStyle w:val="TDC2"/>
            <w:tabs>
              <w:tab w:val="left" w:pos="960"/>
              <w:tab w:val="right" w:leader="dot" w:pos="9016"/>
            </w:tabs>
            <w:rPr>
              <w:rFonts w:eastAsiaTheme="minorEastAsia"/>
              <w:noProof/>
              <w:kern w:val="2"/>
              <w:lang w:val="es-CO" w:eastAsia="es-CO"/>
              <w14:ligatures w14:val="standardContextual"/>
            </w:rPr>
          </w:pPr>
          <w:hyperlink w:anchor="_Toc198920349" w:history="1">
            <w:r w:rsidRPr="009A617A">
              <w:rPr>
                <w:rStyle w:val="Hipervnculo"/>
                <w:noProof/>
              </w:rPr>
              <w:t>3.2</w:t>
            </w:r>
            <w:r>
              <w:rPr>
                <w:rFonts w:eastAsiaTheme="minorEastAsia"/>
                <w:noProof/>
                <w:kern w:val="2"/>
                <w:lang w:val="es-CO" w:eastAsia="es-CO"/>
                <w14:ligatures w14:val="standardContextual"/>
              </w:rPr>
              <w:tab/>
            </w:r>
            <w:r w:rsidRPr="009A617A">
              <w:rPr>
                <w:rStyle w:val="Hipervnculo"/>
                <w:noProof/>
              </w:rPr>
              <w:t>Embeddings</w:t>
            </w:r>
            <w:r>
              <w:rPr>
                <w:noProof/>
                <w:webHidden/>
              </w:rPr>
              <w:tab/>
            </w:r>
            <w:r>
              <w:rPr>
                <w:noProof/>
                <w:webHidden/>
              </w:rPr>
              <w:fldChar w:fldCharType="begin"/>
            </w:r>
            <w:r>
              <w:rPr>
                <w:noProof/>
                <w:webHidden/>
              </w:rPr>
              <w:instrText xml:space="preserve"> PAGEREF _Toc198920349 \h </w:instrText>
            </w:r>
            <w:r>
              <w:rPr>
                <w:noProof/>
                <w:webHidden/>
              </w:rPr>
            </w:r>
            <w:r>
              <w:rPr>
                <w:noProof/>
                <w:webHidden/>
              </w:rPr>
              <w:fldChar w:fldCharType="separate"/>
            </w:r>
            <w:r>
              <w:rPr>
                <w:noProof/>
                <w:webHidden/>
              </w:rPr>
              <w:t>6</w:t>
            </w:r>
            <w:r>
              <w:rPr>
                <w:noProof/>
                <w:webHidden/>
              </w:rPr>
              <w:fldChar w:fldCharType="end"/>
            </w:r>
          </w:hyperlink>
        </w:p>
        <w:p w14:paraId="315DBDFD" w14:textId="2DCB41AE" w:rsidR="00A405D2" w:rsidRDefault="00A405D2">
          <w:pPr>
            <w:pStyle w:val="TDC3"/>
            <w:tabs>
              <w:tab w:val="left" w:pos="1440"/>
              <w:tab w:val="right" w:leader="dot" w:pos="9016"/>
            </w:tabs>
            <w:rPr>
              <w:rFonts w:eastAsiaTheme="minorEastAsia"/>
              <w:noProof/>
              <w:kern w:val="2"/>
              <w:lang w:val="es-CO" w:eastAsia="es-CO"/>
              <w14:ligatures w14:val="standardContextual"/>
            </w:rPr>
          </w:pPr>
          <w:hyperlink w:anchor="_Toc198920350" w:history="1">
            <w:r w:rsidRPr="009A617A">
              <w:rPr>
                <w:rStyle w:val="Hipervnculo"/>
                <w:noProof/>
              </w:rPr>
              <w:t>3.2.1</w:t>
            </w:r>
            <w:r>
              <w:rPr>
                <w:rFonts w:eastAsiaTheme="minorEastAsia"/>
                <w:noProof/>
                <w:kern w:val="2"/>
                <w:lang w:val="es-CO" w:eastAsia="es-CO"/>
                <w14:ligatures w14:val="standardContextual"/>
              </w:rPr>
              <w:tab/>
            </w:r>
            <w:r w:rsidRPr="009A617A">
              <w:rPr>
                <w:rStyle w:val="Hipervnculo"/>
                <w:noProof/>
              </w:rPr>
              <w:t>SeqVec</w:t>
            </w:r>
            <w:r>
              <w:rPr>
                <w:noProof/>
                <w:webHidden/>
              </w:rPr>
              <w:tab/>
            </w:r>
            <w:r>
              <w:rPr>
                <w:noProof/>
                <w:webHidden/>
              </w:rPr>
              <w:fldChar w:fldCharType="begin"/>
            </w:r>
            <w:r>
              <w:rPr>
                <w:noProof/>
                <w:webHidden/>
              </w:rPr>
              <w:instrText xml:space="preserve"> PAGEREF _Toc198920350 \h </w:instrText>
            </w:r>
            <w:r>
              <w:rPr>
                <w:noProof/>
                <w:webHidden/>
              </w:rPr>
            </w:r>
            <w:r>
              <w:rPr>
                <w:noProof/>
                <w:webHidden/>
              </w:rPr>
              <w:fldChar w:fldCharType="separate"/>
            </w:r>
            <w:r>
              <w:rPr>
                <w:noProof/>
                <w:webHidden/>
              </w:rPr>
              <w:t>7</w:t>
            </w:r>
            <w:r>
              <w:rPr>
                <w:noProof/>
                <w:webHidden/>
              </w:rPr>
              <w:fldChar w:fldCharType="end"/>
            </w:r>
          </w:hyperlink>
        </w:p>
        <w:p w14:paraId="744E60D5" w14:textId="3AFABE71" w:rsidR="00A405D2" w:rsidRDefault="00A405D2">
          <w:pPr>
            <w:pStyle w:val="TDC3"/>
            <w:tabs>
              <w:tab w:val="left" w:pos="1440"/>
              <w:tab w:val="right" w:leader="dot" w:pos="9016"/>
            </w:tabs>
            <w:rPr>
              <w:rFonts w:eastAsiaTheme="minorEastAsia"/>
              <w:noProof/>
              <w:kern w:val="2"/>
              <w:lang w:val="es-CO" w:eastAsia="es-CO"/>
              <w14:ligatures w14:val="standardContextual"/>
            </w:rPr>
          </w:pPr>
          <w:hyperlink w:anchor="_Toc198920351" w:history="1">
            <w:r w:rsidRPr="009A617A">
              <w:rPr>
                <w:rStyle w:val="Hipervnculo"/>
                <w:noProof/>
              </w:rPr>
              <w:t>3.2.2</w:t>
            </w:r>
            <w:r>
              <w:rPr>
                <w:rFonts w:eastAsiaTheme="minorEastAsia"/>
                <w:noProof/>
                <w:kern w:val="2"/>
                <w:lang w:val="es-CO" w:eastAsia="es-CO"/>
                <w14:ligatures w14:val="standardContextual"/>
              </w:rPr>
              <w:tab/>
            </w:r>
            <w:r w:rsidRPr="009A617A">
              <w:rPr>
                <w:rStyle w:val="Hipervnculo"/>
                <w:noProof/>
              </w:rPr>
              <w:t>ProtBERT -BFD</w:t>
            </w:r>
            <w:r>
              <w:rPr>
                <w:noProof/>
                <w:webHidden/>
              </w:rPr>
              <w:tab/>
            </w:r>
            <w:r>
              <w:rPr>
                <w:noProof/>
                <w:webHidden/>
              </w:rPr>
              <w:fldChar w:fldCharType="begin"/>
            </w:r>
            <w:r>
              <w:rPr>
                <w:noProof/>
                <w:webHidden/>
              </w:rPr>
              <w:instrText xml:space="preserve"> PAGEREF _Toc198920351 \h </w:instrText>
            </w:r>
            <w:r>
              <w:rPr>
                <w:noProof/>
                <w:webHidden/>
              </w:rPr>
            </w:r>
            <w:r>
              <w:rPr>
                <w:noProof/>
                <w:webHidden/>
              </w:rPr>
              <w:fldChar w:fldCharType="separate"/>
            </w:r>
            <w:r>
              <w:rPr>
                <w:noProof/>
                <w:webHidden/>
              </w:rPr>
              <w:t>8</w:t>
            </w:r>
            <w:r>
              <w:rPr>
                <w:noProof/>
                <w:webHidden/>
              </w:rPr>
              <w:fldChar w:fldCharType="end"/>
            </w:r>
          </w:hyperlink>
        </w:p>
        <w:p w14:paraId="7DE5C7FB" w14:textId="22F83AA3" w:rsidR="00A405D2" w:rsidRDefault="00A405D2">
          <w:pPr>
            <w:pStyle w:val="TDC3"/>
            <w:tabs>
              <w:tab w:val="left" w:pos="1440"/>
              <w:tab w:val="right" w:leader="dot" w:pos="9016"/>
            </w:tabs>
            <w:rPr>
              <w:rFonts w:eastAsiaTheme="minorEastAsia"/>
              <w:noProof/>
              <w:kern w:val="2"/>
              <w:lang w:val="es-CO" w:eastAsia="es-CO"/>
              <w14:ligatures w14:val="standardContextual"/>
            </w:rPr>
          </w:pPr>
          <w:hyperlink w:anchor="_Toc198920352" w:history="1">
            <w:r w:rsidRPr="009A617A">
              <w:rPr>
                <w:rStyle w:val="Hipervnculo"/>
                <w:noProof/>
              </w:rPr>
              <w:t>3.2.3</w:t>
            </w:r>
            <w:r>
              <w:rPr>
                <w:rFonts w:eastAsiaTheme="minorEastAsia"/>
                <w:noProof/>
                <w:kern w:val="2"/>
                <w:lang w:val="es-CO" w:eastAsia="es-CO"/>
                <w14:ligatures w14:val="standardContextual"/>
              </w:rPr>
              <w:tab/>
            </w:r>
            <w:r w:rsidRPr="009A617A">
              <w:rPr>
                <w:rStyle w:val="Hipervnculo"/>
                <w:noProof/>
              </w:rPr>
              <w:t>ProtT5 XL</w:t>
            </w:r>
            <w:r>
              <w:rPr>
                <w:noProof/>
                <w:webHidden/>
              </w:rPr>
              <w:tab/>
            </w:r>
            <w:r>
              <w:rPr>
                <w:noProof/>
                <w:webHidden/>
              </w:rPr>
              <w:fldChar w:fldCharType="begin"/>
            </w:r>
            <w:r>
              <w:rPr>
                <w:noProof/>
                <w:webHidden/>
              </w:rPr>
              <w:instrText xml:space="preserve"> PAGEREF _Toc198920352 \h </w:instrText>
            </w:r>
            <w:r>
              <w:rPr>
                <w:noProof/>
                <w:webHidden/>
              </w:rPr>
            </w:r>
            <w:r>
              <w:rPr>
                <w:noProof/>
                <w:webHidden/>
              </w:rPr>
              <w:fldChar w:fldCharType="separate"/>
            </w:r>
            <w:r>
              <w:rPr>
                <w:noProof/>
                <w:webHidden/>
              </w:rPr>
              <w:t>8</w:t>
            </w:r>
            <w:r>
              <w:rPr>
                <w:noProof/>
                <w:webHidden/>
              </w:rPr>
              <w:fldChar w:fldCharType="end"/>
            </w:r>
          </w:hyperlink>
        </w:p>
        <w:p w14:paraId="7335EB15" w14:textId="59560591" w:rsidR="00A405D2" w:rsidRDefault="00A405D2">
          <w:pPr>
            <w:pStyle w:val="TDC3"/>
            <w:tabs>
              <w:tab w:val="left" w:pos="1440"/>
              <w:tab w:val="right" w:leader="dot" w:pos="9016"/>
            </w:tabs>
            <w:rPr>
              <w:rFonts w:eastAsiaTheme="minorEastAsia"/>
              <w:noProof/>
              <w:kern w:val="2"/>
              <w:lang w:val="es-CO" w:eastAsia="es-CO"/>
              <w14:ligatures w14:val="standardContextual"/>
            </w:rPr>
          </w:pPr>
          <w:hyperlink w:anchor="_Toc198920353" w:history="1">
            <w:r w:rsidRPr="009A617A">
              <w:rPr>
                <w:rStyle w:val="Hipervnculo"/>
                <w:noProof/>
              </w:rPr>
              <w:t>3.2.4</w:t>
            </w:r>
            <w:r>
              <w:rPr>
                <w:rFonts w:eastAsiaTheme="minorEastAsia"/>
                <w:noProof/>
                <w:kern w:val="2"/>
                <w:lang w:val="es-CO" w:eastAsia="es-CO"/>
                <w14:ligatures w14:val="standardContextual"/>
              </w:rPr>
              <w:tab/>
            </w:r>
            <w:r w:rsidRPr="009A617A">
              <w:rPr>
                <w:rStyle w:val="Hipervnculo"/>
                <w:noProof/>
              </w:rPr>
              <w:t>Prost 5</w:t>
            </w:r>
            <w:r>
              <w:rPr>
                <w:noProof/>
                <w:webHidden/>
              </w:rPr>
              <w:tab/>
            </w:r>
            <w:r>
              <w:rPr>
                <w:noProof/>
                <w:webHidden/>
              </w:rPr>
              <w:fldChar w:fldCharType="begin"/>
            </w:r>
            <w:r>
              <w:rPr>
                <w:noProof/>
                <w:webHidden/>
              </w:rPr>
              <w:instrText xml:space="preserve"> PAGEREF _Toc198920353 \h </w:instrText>
            </w:r>
            <w:r>
              <w:rPr>
                <w:noProof/>
                <w:webHidden/>
              </w:rPr>
            </w:r>
            <w:r>
              <w:rPr>
                <w:noProof/>
                <w:webHidden/>
              </w:rPr>
              <w:fldChar w:fldCharType="separate"/>
            </w:r>
            <w:r>
              <w:rPr>
                <w:noProof/>
                <w:webHidden/>
              </w:rPr>
              <w:t>9</w:t>
            </w:r>
            <w:r>
              <w:rPr>
                <w:noProof/>
                <w:webHidden/>
              </w:rPr>
              <w:fldChar w:fldCharType="end"/>
            </w:r>
          </w:hyperlink>
        </w:p>
        <w:p w14:paraId="76886B0E" w14:textId="274E45C6" w:rsidR="00A405D2" w:rsidRDefault="00A405D2">
          <w:pPr>
            <w:pStyle w:val="TDC3"/>
            <w:tabs>
              <w:tab w:val="left" w:pos="1440"/>
              <w:tab w:val="right" w:leader="dot" w:pos="9016"/>
            </w:tabs>
            <w:rPr>
              <w:rFonts w:eastAsiaTheme="minorEastAsia"/>
              <w:noProof/>
              <w:kern w:val="2"/>
              <w:lang w:val="es-CO" w:eastAsia="es-CO"/>
              <w14:ligatures w14:val="standardContextual"/>
            </w:rPr>
          </w:pPr>
          <w:hyperlink w:anchor="_Toc198920354" w:history="1">
            <w:r w:rsidRPr="009A617A">
              <w:rPr>
                <w:rStyle w:val="Hipervnculo"/>
                <w:noProof/>
              </w:rPr>
              <w:t>3.2.5</w:t>
            </w:r>
            <w:r>
              <w:rPr>
                <w:rFonts w:eastAsiaTheme="minorEastAsia"/>
                <w:noProof/>
                <w:kern w:val="2"/>
                <w:lang w:val="es-CO" w:eastAsia="es-CO"/>
                <w14:ligatures w14:val="standardContextual"/>
              </w:rPr>
              <w:tab/>
            </w:r>
            <w:r w:rsidRPr="009A617A">
              <w:rPr>
                <w:rStyle w:val="Hipervnculo"/>
                <w:noProof/>
              </w:rPr>
              <w:t>Análisis exploratorio mediante reducción de dimensionalidad.</w:t>
            </w:r>
            <w:r>
              <w:rPr>
                <w:noProof/>
                <w:webHidden/>
              </w:rPr>
              <w:tab/>
            </w:r>
            <w:r>
              <w:rPr>
                <w:noProof/>
                <w:webHidden/>
              </w:rPr>
              <w:fldChar w:fldCharType="begin"/>
            </w:r>
            <w:r>
              <w:rPr>
                <w:noProof/>
                <w:webHidden/>
              </w:rPr>
              <w:instrText xml:space="preserve"> PAGEREF _Toc198920354 \h </w:instrText>
            </w:r>
            <w:r>
              <w:rPr>
                <w:noProof/>
                <w:webHidden/>
              </w:rPr>
            </w:r>
            <w:r>
              <w:rPr>
                <w:noProof/>
                <w:webHidden/>
              </w:rPr>
              <w:fldChar w:fldCharType="separate"/>
            </w:r>
            <w:r>
              <w:rPr>
                <w:noProof/>
                <w:webHidden/>
              </w:rPr>
              <w:t>9</w:t>
            </w:r>
            <w:r>
              <w:rPr>
                <w:noProof/>
                <w:webHidden/>
              </w:rPr>
              <w:fldChar w:fldCharType="end"/>
            </w:r>
          </w:hyperlink>
        </w:p>
        <w:p w14:paraId="6A7FDD9D" w14:textId="356AECA1" w:rsidR="00A405D2" w:rsidRDefault="00A405D2">
          <w:pPr>
            <w:pStyle w:val="TDC2"/>
            <w:tabs>
              <w:tab w:val="left" w:pos="960"/>
              <w:tab w:val="right" w:leader="dot" w:pos="9016"/>
            </w:tabs>
            <w:rPr>
              <w:rFonts w:eastAsiaTheme="minorEastAsia"/>
              <w:noProof/>
              <w:kern w:val="2"/>
              <w:lang w:val="es-CO" w:eastAsia="es-CO"/>
              <w14:ligatures w14:val="standardContextual"/>
            </w:rPr>
          </w:pPr>
          <w:hyperlink w:anchor="_Toc198920355" w:history="1">
            <w:r w:rsidRPr="009A617A">
              <w:rPr>
                <w:rStyle w:val="Hipervnculo"/>
                <w:noProof/>
              </w:rPr>
              <w:t>3.3</w:t>
            </w:r>
            <w:r>
              <w:rPr>
                <w:rFonts w:eastAsiaTheme="minorEastAsia"/>
                <w:noProof/>
                <w:kern w:val="2"/>
                <w:lang w:val="es-CO" w:eastAsia="es-CO"/>
                <w14:ligatures w14:val="standardContextual"/>
              </w:rPr>
              <w:tab/>
            </w:r>
            <w:r w:rsidRPr="009A617A">
              <w:rPr>
                <w:rStyle w:val="Hipervnculo"/>
                <w:noProof/>
              </w:rPr>
              <w:t>Experimentos</w:t>
            </w:r>
            <w:r>
              <w:rPr>
                <w:noProof/>
                <w:webHidden/>
              </w:rPr>
              <w:tab/>
            </w:r>
            <w:r>
              <w:rPr>
                <w:noProof/>
                <w:webHidden/>
              </w:rPr>
              <w:fldChar w:fldCharType="begin"/>
            </w:r>
            <w:r>
              <w:rPr>
                <w:noProof/>
                <w:webHidden/>
              </w:rPr>
              <w:instrText xml:space="preserve"> PAGEREF _Toc198920355 \h </w:instrText>
            </w:r>
            <w:r>
              <w:rPr>
                <w:noProof/>
                <w:webHidden/>
              </w:rPr>
            </w:r>
            <w:r>
              <w:rPr>
                <w:noProof/>
                <w:webHidden/>
              </w:rPr>
              <w:fldChar w:fldCharType="separate"/>
            </w:r>
            <w:r>
              <w:rPr>
                <w:noProof/>
                <w:webHidden/>
              </w:rPr>
              <w:t>9</w:t>
            </w:r>
            <w:r>
              <w:rPr>
                <w:noProof/>
                <w:webHidden/>
              </w:rPr>
              <w:fldChar w:fldCharType="end"/>
            </w:r>
          </w:hyperlink>
        </w:p>
        <w:p w14:paraId="4665AEAB" w14:textId="57B2CB81" w:rsidR="00A405D2" w:rsidRDefault="00A405D2">
          <w:pPr>
            <w:pStyle w:val="TDC3"/>
            <w:tabs>
              <w:tab w:val="left" w:pos="1440"/>
              <w:tab w:val="right" w:leader="dot" w:pos="9016"/>
            </w:tabs>
            <w:rPr>
              <w:rFonts w:eastAsiaTheme="minorEastAsia"/>
              <w:noProof/>
              <w:kern w:val="2"/>
              <w:lang w:val="es-CO" w:eastAsia="es-CO"/>
              <w14:ligatures w14:val="standardContextual"/>
            </w:rPr>
          </w:pPr>
          <w:hyperlink w:anchor="_Toc198920356" w:history="1">
            <w:r w:rsidRPr="009A617A">
              <w:rPr>
                <w:rStyle w:val="Hipervnculo"/>
                <w:noProof/>
              </w:rPr>
              <w:t>3.3.1</w:t>
            </w:r>
            <w:r>
              <w:rPr>
                <w:rFonts w:eastAsiaTheme="minorEastAsia"/>
                <w:noProof/>
                <w:kern w:val="2"/>
                <w:lang w:val="es-CO" w:eastAsia="es-CO"/>
                <w14:ligatures w14:val="standardContextual"/>
              </w:rPr>
              <w:tab/>
            </w:r>
            <w:r w:rsidRPr="009A617A">
              <w:rPr>
                <w:rStyle w:val="Hipervnculo"/>
                <w:noProof/>
              </w:rPr>
              <w:t>Finetuning.</w:t>
            </w:r>
            <w:r>
              <w:rPr>
                <w:noProof/>
                <w:webHidden/>
              </w:rPr>
              <w:tab/>
            </w:r>
            <w:r>
              <w:rPr>
                <w:noProof/>
                <w:webHidden/>
              </w:rPr>
              <w:fldChar w:fldCharType="begin"/>
            </w:r>
            <w:r>
              <w:rPr>
                <w:noProof/>
                <w:webHidden/>
              </w:rPr>
              <w:instrText xml:space="preserve"> PAGEREF _Toc198920356 \h </w:instrText>
            </w:r>
            <w:r>
              <w:rPr>
                <w:noProof/>
                <w:webHidden/>
              </w:rPr>
            </w:r>
            <w:r>
              <w:rPr>
                <w:noProof/>
                <w:webHidden/>
              </w:rPr>
              <w:fldChar w:fldCharType="separate"/>
            </w:r>
            <w:r>
              <w:rPr>
                <w:noProof/>
                <w:webHidden/>
              </w:rPr>
              <w:t>10</w:t>
            </w:r>
            <w:r>
              <w:rPr>
                <w:noProof/>
                <w:webHidden/>
              </w:rPr>
              <w:fldChar w:fldCharType="end"/>
            </w:r>
          </w:hyperlink>
        </w:p>
        <w:p w14:paraId="45EABFC5" w14:textId="513EAB99" w:rsidR="00A405D2" w:rsidRDefault="00A405D2">
          <w:pPr>
            <w:pStyle w:val="TDC2"/>
            <w:tabs>
              <w:tab w:val="left" w:pos="960"/>
              <w:tab w:val="right" w:leader="dot" w:pos="9016"/>
            </w:tabs>
            <w:rPr>
              <w:rFonts w:eastAsiaTheme="minorEastAsia"/>
              <w:noProof/>
              <w:kern w:val="2"/>
              <w:lang w:val="es-CO" w:eastAsia="es-CO"/>
              <w14:ligatures w14:val="standardContextual"/>
            </w:rPr>
          </w:pPr>
          <w:hyperlink w:anchor="_Toc198920357" w:history="1">
            <w:r w:rsidRPr="009A617A">
              <w:rPr>
                <w:rStyle w:val="Hipervnculo"/>
                <w:noProof/>
              </w:rPr>
              <w:t>3.4</w:t>
            </w:r>
            <w:r>
              <w:rPr>
                <w:rFonts w:eastAsiaTheme="minorEastAsia"/>
                <w:noProof/>
                <w:kern w:val="2"/>
                <w:lang w:val="es-CO" w:eastAsia="es-CO"/>
                <w14:ligatures w14:val="standardContextual"/>
              </w:rPr>
              <w:tab/>
            </w:r>
            <w:r w:rsidRPr="009A617A">
              <w:rPr>
                <w:rStyle w:val="Hipervnculo"/>
                <w:noProof/>
              </w:rPr>
              <w:t>Modelo Final y despliegue.</w:t>
            </w:r>
            <w:r>
              <w:rPr>
                <w:noProof/>
                <w:webHidden/>
              </w:rPr>
              <w:tab/>
            </w:r>
            <w:r>
              <w:rPr>
                <w:noProof/>
                <w:webHidden/>
              </w:rPr>
              <w:fldChar w:fldCharType="begin"/>
            </w:r>
            <w:r>
              <w:rPr>
                <w:noProof/>
                <w:webHidden/>
              </w:rPr>
              <w:instrText xml:space="preserve"> PAGEREF _Toc198920357 \h </w:instrText>
            </w:r>
            <w:r>
              <w:rPr>
                <w:noProof/>
                <w:webHidden/>
              </w:rPr>
            </w:r>
            <w:r>
              <w:rPr>
                <w:noProof/>
                <w:webHidden/>
              </w:rPr>
              <w:fldChar w:fldCharType="separate"/>
            </w:r>
            <w:r>
              <w:rPr>
                <w:noProof/>
                <w:webHidden/>
              </w:rPr>
              <w:t>11</w:t>
            </w:r>
            <w:r>
              <w:rPr>
                <w:noProof/>
                <w:webHidden/>
              </w:rPr>
              <w:fldChar w:fldCharType="end"/>
            </w:r>
          </w:hyperlink>
        </w:p>
        <w:p w14:paraId="59CBC6C0" w14:textId="02BB36BD" w:rsidR="00A405D2" w:rsidRDefault="00A405D2">
          <w:pPr>
            <w:pStyle w:val="TDC2"/>
            <w:tabs>
              <w:tab w:val="left" w:pos="960"/>
              <w:tab w:val="right" w:leader="dot" w:pos="9016"/>
            </w:tabs>
            <w:rPr>
              <w:rFonts w:eastAsiaTheme="minorEastAsia"/>
              <w:noProof/>
              <w:kern w:val="2"/>
              <w:lang w:val="es-CO" w:eastAsia="es-CO"/>
              <w14:ligatures w14:val="standardContextual"/>
            </w:rPr>
          </w:pPr>
          <w:hyperlink w:anchor="_Toc198920358" w:history="1">
            <w:r w:rsidRPr="009A617A">
              <w:rPr>
                <w:rStyle w:val="Hipervnculo"/>
                <w:noProof/>
              </w:rPr>
              <w:t>3.5</w:t>
            </w:r>
            <w:r>
              <w:rPr>
                <w:rFonts w:eastAsiaTheme="minorEastAsia"/>
                <w:noProof/>
                <w:kern w:val="2"/>
                <w:lang w:val="es-CO" w:eastAsia="es-CO"/>
                <w14:ligatures w14:val="standardContextual"/>
              </w:rPr>
              <w:tab/>
            </w:r>
            <w:r w:rsidRPr="009A617A">
              <w:rPr>
                <w:rStyle w:val="Hipervnculo"/>
                <w:noProof/>
              </w:rPr>
              <w:t>Evaluación comparativa del desempeño predictivo</w:t>
            </w:r>
            <w:r>
              <w:rPr>
                <w:noProof/>
                <w:webHidden/>
              </w:rPr>
              <w:tab/>
            </w:r>
            <w:r>
              <w:rPr>
                <w:noProof/>
                <w:webHidden/>
              </w:rPr>
              <w:fldChar w:fldCharType="begin"/>
            </w:r>
            <w:r>
              <w:rPr>
                <w:noProof/>
                <w:webHidden/>
              </w:rPr>
              <w:instrText xml:space="preserve"> PAGEREF _Toc198920358 \h </w:instrText>
            </w:r>
            <w:r>
              <w:rPr>
                <w:noProof/>
                <w:webHidden/>
              </w:rPr>
            </w:r>
            <w:r>
              <w:rPr>
                <w:noProof/>
                <w:webHidden/>
              </w:rPr>
              <w:fldChar w:fldCharType="separate"/>
            </w:r>
            <w:r>
              <w:rPr>
                <w:noProof/>
                <w:webHidden/>
              </w:rPr>
              <w:t>11</w:t>
            </w:r>
            <w:r>
              <w:rPr>
                <w:noProof/>
                <w:webHidden/>
              </w:rPr>
              <w:fldChar w:fldCharType="end"/>
            </w:r>
          </w:hyperlink>
        </w:p>
        <w:p w14:paraId="799499F3" w14:textId="4E6DB2CB" w:rsidR="00A405D2" w:rsidRDefault="00A405D2">
          <w:pPr>
            <w:pStyle w:val="TDC1"/>
            <w:tabs>
              <w:tab w:val="left" w:pos="480"/>
              <w:tab w:val="right" w:leader="dot" w:pos="9016"/>
            </w:tabs>
            <w:rPr>
              <w:rFonts w:eastAsiaTheme="minorEastAsia"/>
              <w:noProof/>
              <w:kern w:val="2"/>
              <w:lang w:val="es-CO" w:eastAsia="es-CO"/>
              <w14:ligatures w14:val="standardContextual"/>
            </w:rPr>
          </w:pPr>
          <w:hyperlink w:anchor="_Toc198920359" w:history="1">
            <w:r w:rsidRPr="009A617A">
              <w:rPr>
                <w:rStyle w:val="Hipervnculo"/>
                <w:b/>
                <w:bCs/>
                <w:noProof/>
              </w:rPr>
              <w:t>4</w:t>
            </w:r>
            <w:r>
              <w:rPr>
                <w:rFonts w:eastAsiaTheme="minorEastAsia"/>
                <w:noProof/>
                <w:kern w:val="2"/>
                <w:lang w:val="es-CO" w:eastAsia="es-CO"/>
                <w14:ligatures w14:val="standardContextual"/>
              </w:rPr>
              <w:tab/>
            </w:r>
            <w:r w:rsidRPr="009A617A">
              <w:rPr>
                <w:rStyle w:val="Hipervnculo"/>
                <w:b/>
                <w:bCs/>
                <w:noProof/>
              </w:rPr>
              <w:t>Resultados</w:t>
            </w:r>
            <w:r>
              <w:rPr>
                <w:noProof/>
                <w:webHidden/>
              </w:rPr>
              <w:tab/>
            </w:r>
            <w:r>
              <w:rPr>
                <w:noProof/>
                <w:webHidden/>
              </w:rPr>
              <w:fldChar w:fldCharType="begin"/>
            </w:r>
            <w:r>
              <w:rPr>
                <w:noProof/>
                <w:webHidden/>
              </w:rPr>
              <w:instrText xml:space="preserve"> PAGEREF _Toc198920359 \h </w:instrText>
            </w:r>
            <w:r>
              <w:rPr>
                <w:noProof/>
                <w:webHidden/>
              </w:rPr>
            </w:r>
            <w:r>
              <w:rPr>
                <w:noProof/>
                <w:webHidden/>
              </w:rPr>
              <w:fldChar w:fldCharType="separate"/>
            </w:r>
            <w:r>
              <w:rPr>
                <w:noProof/>
                <w:webHidden/>
              </w:rPr>
              <w:t>11</w:t>
            </w:r>
            <w:r>
              <w:rPr>
                <w:noProof/>
                <w:webHidden/>
              </w:rPr>
              <w:fldChar w:fldCharType="end"/>
            </w:r>
          </w:hyperlink>
        </w:p>
        <w:p w14:paraId="54E2F630" w14:textId="72B5C007" w:rsidR="00A405D2" w:rsidRDefault="00A405D2">
          <w:pPr>
            <w:pStyle w:val="TDC2"/>
            <w:tabs>
              <w:tab w:val="left" w:pos="960"/>
              <w:tab w:val="right" w:leader="dot" w:pos="9016"/>
            </w:tabs>
            <w:rPr>
              <w:rFonts w:eastAsiaTheme="minorEastAsia"/>
              <w:noProof/>
              <w:kern w:val="2"/>
              <w:lang w:val="es-CO" w:eastAsia="es-CO"/>
              <w14:ligatures w14:val="standardContextual"/>
            </w:rPr>
          </w:pPr>
          <w:hyperlink w:anchor="_Toc198920360" w:history="1">
            <w:r w:rsidRPr="009A617A">
              <w:rPr>
                <w:rStyle w:val="Hipervnculo"/>
                <w:noProof/>
              </w:rPr>
              <w:t>4.1</w:t>
            </w:r>
            <w:r>
              <w:rPr>
                <w:rFonts w:eastAsiaTheme="minorEastAsia"/>
                <w:noProof/>
                <w:kern w:val="2"/>
                <w:lang w:val="es-CO" w:eastAsia="es-CO"/>
                <w14:ligatures w14:val="standardContextual"/>
              </w:rPr>
              <w:tab/>
            </w:r>
            <w:r w:rsidRPr="009A617A">
              <w:rPr>
                <w:rStyle w:val="Hipervnculo"/>
                <w:noProof/>
              </w:rPr>
              <w:t>Descarga de datos</w:t>
            </w:r>
            <w:r>
              <w:rPr>
                <w:noProof/>
                <w:webHidden/>
              </w:rPr>
              <w:tab/>
            </w:r>
            <w:r>
              <w:rPr>
                <w:noProof/>
                <w:webHidden/>
              </w:rPr>
              <w:fldChar w:fldCharType="begin"/>
            </w:r>
            <w:r>
              <w:rPr>
                <w:noProof/>
                <w:webHidden/>
              </w:rPr>
              <w:instrText xml:space="preserve"> PAGEREF _Toc198920360 \h </w:instrText>
            </w:r>
            <w:r>
              <w:rPr>
                <w:noProof/>
                <w:webHidden/>
              </w:rPr>
            </w:r>
            <w:r>
              <w:rPr>
                <w:noProof/>
                <w:webHidden/>
              </w:rPr>
              <w:fldChar w:fldCharType="separate"/>
            </w:r>
            <w:r>
              <w:rPr>
                <w:noProof/>
                <w:webHidden/>
              </w:rPr>
              <w:t>11</w:t>
            </w:r>
            <w:r>
              <w:rPr>
                <w:noProof/>
                <w:webHidden/>
              </w:rPr>
              <w:fldChar w:fldCharType="end"/>
            </w:r>
          </w:hyperlink>
        </w:p>
        <w:p w14:paraId="220B7378" w14:textId="07185EAB" w:rsidR="00A405D2" w:rsidRDefault="00A405D2">
          <w:pPr>
            <w:pStyle w:val="TDC2"/>
            <w:tabs>
              <w:tab w:val="left" w:pos="960"/>
              <w:tab w:val="right" w:leader="dot" w:pos="9016"/>
            </w:tabs>
            <w:rPr>
              <w:rFonts w:eastAsiaTheme="minorEastAsia"/>
              <w:noProof/>
              <w:kern w:val="2"/>
              <w:lang w:val="es-CO" w:eastAsia="es-CO"/>
              <w14:ligatures w14:val="standardContextual"/>
            </w:rPr>
          </w:pPr>
          <w:hyperlink w:anchor="_Toc198920361" w:history="1">
            <w:r w:rsidRPr="009A617A">
              <w:rPr>
                <w:rStyle w:val="Hipervnculo"/>
                <w:noProof/>
              </w:rPr>
              <w:t>4.2</w:t>
            </w:r>
            <w:r>
              <w:rPr>
                <w:rFonts w:eastAsiaTheme="minorEastAsia"/>
                <w:noProof/>
                <w:kern w:val="2"/>
                <w:lang w:val="es-CO" w:eastAsia="es-CO"/>
                <w14:ligatures w14:val="standardContextual"/>
              </w:rPr>
              <w:tab/>
            </w:r>
            <w:r w:rsidRPr="009A617A">
              <w:rPr>
                <w:rStyle w:val="Hipervnculo"/>
                <w:noProof/>
              </w:rPr>
              <w:t>Embeddings</w:t>
            </w:r>
            <w:r>
              <w:rPr>
                <w:noProof/>
                <w:webHidden/>
              </w:rPr>
              <w:tab/>
            </w:r>
            <w:r>
              <w:rPr>
                <w:noProof/>
                <w:webHidden/>
              </w:rPr>
              <w:fldChar w:fldCharType="begin"/>
            </w:r>
            <w:r>
              <w:rPr>
                <w:noProof/>
                <w:webHidden/>
              </w:rPr>
              <w:instrText xml:space="preserve"> PAGEREF _Toc198920361 \h </w:instrText>
            </w:r>
            <w:r>
              <w:rPr>
                <w:noProof/>
                <w:webHidden/>
              </w:rPr>
            </w:r>
            <w:r>
              <w:rPr>
                <w:noProof/>
                <w:webHidden/>
              </w:rPr>
              <w:fldChar w:fldCharType="separate"/>
            </w:r>
            <w:r>
              <w:rPr>
                <w:noProof/>
                <w:webHidden/>
              </w:rPr>
              <w:t>11</w:t>
            </w:r>
            <w:r>
              <w:rPr>
                <w:noProof/>
                <w:webHidden/>
              </w:rPr>
              <w:fldChar w:fldCharType="end"/>
            </w:r>
          </w:hyperlink>
        </w:p>
        <w:p w14:paraId="2C5988E1" w14:textId="03BFE618" w:rsidR="00A405D2" w:rsidRDefault="00A405D2">
          <w:pPr>
            <w:pStyle w:val="TDC2"/>
            <w:tabs>
              <w:tab w:val="left" w:pos="960"/>
              <w:tab w:val="right" w:leader="dot" w:pos="9016"/>
            </w:tabs>
            <w:rPr>
              <w:rFonts w:eastAsiaTheme="minorEastAsia"/>
              <w:noProof/>
              <w:kern w:val="2"/>
              <w:lang w:val="es-CO" w:eastAsia="es-CO"/>
              <w14:ligatures w14:val="standardContextual"/>
            </w:rPr>
          </w:pPr>
          <w:hyperlink w:anchor="_Toc198920362" w:history="1">
            <w:r w:rsidRPr="009A617A">
              <w:rPr>
                <w:rStyle w:val="Hipervnculo"/>
                <w:noProof/>
              </w:rPr>
              <w:t>4.3</w:t>
            </w:r>
            <w:r>
              <w:rPr>
                <w:rFonts w:eastAsiaTheme="minorEastAsia"/>
                <w:noProof/>
                <w:kern w:val="2"/>
                <w:lang w:val="es-CO" w:eastAsia="es-CO"/>
                <w14:ligatures w14:val="standardContextual"/>
              </w:rPr>
              <w:tab/>
            </w:r>
            <w:r w:rsidRPr="009A617A">
              <w:rPr>
                <w:rStyle w:val="Hipervnculo"/>
                <w:noProof/>
              </w:rPr>
              <w:t>Modelos nuestros,--cambiar titulo</w:t>
            </w:r>
            <w:r>
              <w:rPr>
                <w:noProof/>
                <w:webHidden/>
              </w:rPr>
              <w:tab/>
            </w:r>
            <w:r>
              <w:rPr>
                <w:noProof/>
                <w:webHidden/>
              </w:rPr>
              <w:fldChar w:fldCharType="begin"/>
            </w:r>
            <w:r>
              <w:rPr>
                <w:noProof/>
                <w:webHidden/>
              </w:rPr>
              <w:instrText xml:space="preserve"> PAGEREF _Toc198920362 \h </w:instrText>
            </w:r>
            <w:r>
              <w:rPr>
                <w:noProof/>
                <w:webHidden/>
              </w:rPr>
            </w:r>
            <w:r>
              <w:rPr>
                <w:noProof/>
                <w:webHidden/>
              </w:rPr>
              <w:fldChar w:fldCharType="separate"/>
            </w:r>
            <w:r>
              <w:rPr>
                <w:noProof/>
                <w:webHidden/>
              </w:rPr>
              <w:t>12</w:t>
            </w:r>
            <w:r>
              <w:rPr>
                <w:noProof/>
                <w:webHidden/>
              </w:rPr>
              <w:fldChar w:fldCharType="end"/>
            </w:r>
          </w:hyperlink>
        </w:p>
        <w:p w14:paraId="01E4E1C1" w14:textId="1CDAD2A3" w:rsidR="00A405D2" w:rsidRDefault="00A405D2">
          <w:pPr>
            <w:pStyle w:val="TDC2"/>
            <w:tabs>
              <w:tab w:val="left" w:pos="960"/>
              <w:tab w:val="right" w:leader="dot" w:pos="9016"/>
            </w:tabs>
            <w:rPr>
              <w:rFonts w:eastAsiaTheme="minorEastAsia"/>
              <w:noProof/>
              <w:kern w:val="2"/>
              <w:lang w:val="es-CO" w:eastAsia="es-CO"/>
              <w14:ligatures w14:val="standardContextual"/>
            </w:rPr>
          </w:pPr>
          <w:hyperlink w:anchor="_Toc198920363" w:history="1">
            <w:r w:rsidRPr="009A617A">
              <w:rPr>
                <w:rStyle w:val="Hipervnculo"/>
                <w:noProof/>
              </w:rPr>
              <w:t>4.4</w:t>
            </w:r>
            <w:r>
              <w:rPr>
                <w:rFonts w:eastAsiaTheme="minorEastAsia"/>
                <w:noProof/>
                <w:kern w:val="2"/>
                <w:lang w:val="es-CO" w:eastAsia="es-CO"/>
                <w14:ligatures w14:val="standardContextual"/>
              </w:rPr>
              <w:tab/>
            </w:r>
            <w:r w:rsidRPr="009A617A">
              <w:rPr>
                <w:rStyle w:val="Hipervnculo"/>
                <w:noProof/>
              </w:rPr>
              <w:t>Finetuning T5</w:t>
            </w:r>
            <w:r>
              <w:rPr>
                <w:noProof/>
                <w:webHidden/>
              </w:rPr>
              <w:tab/>
            </w:r>
            <w:r>
              <w:rPr>
                <w:noProof/>
                <w:webHidden/>
              </w:rPr>
              <w:fldChar w:fldCharType="begin"/>
            </w:r>
            <w:r>
              <w:rPr>
                <w:noProof/>
                <w:webHidden/>
              </w:rPr>
              <w:instrText xml:space="preserve"> PAGEREF _Toc198920363 \h </w:instrText>
            </w:r>
            <w:r>
              <w:rPr>
                <w:noProof/>
                <w:webHidden/>
              </w:rPr>
            </w:r>
            <w:r>
              <w:rPr>
                <w:noProof/>
                <w:webHidden/>
              </w:rPr>
              <w:fldChar w:fldCharType="separate"/>
            </w:r>
            <w:r>
              <w:rPr>
                <w:noProof/>
                <w:webHidden/>
              </w:rPr>
              <w:t>13</w:t>
            </w:r>
            <w:r>
              <w:rPr>
                <w:noProof/>
                <w:webHidden/>
              </w:rPr>
              <w:fldChar w:fldCharType="end"/>
            </w:r>
          </w:hyperlink>
        </w:p>
        <w:p w14:paraId="44B55D90" w14:textId="48CDC5C0" w:rsidR="00A405D2" w:rsidRDefault="00A405D2">
          <w:pPr>
            <w:pStyle w:val="TDC2"/>
            <w:tabs>
              <w:tab w:val="left" w:pos="960"/>
              <w:tab w:val="right" w:leader="dot" w:pos="9016"/>
            </w:tabs>
            <w:rPr>
              <w:rFonts w:eastAsiaTheme="minorEastAsia"/>
              <w:noProof/>
              <w:kern w:val="2"/>
              <w:lang w:val="es-CO" w:eastAsia="es-CO"/>
              <w14:ligatures w14:val="standardContextual"/>
            </w:rPr>
          </w:pPr>
          <w:hyperlink w:anchor="_Toc198920364" w:history="1">
            <w:r w:rsidRPr="009A617A">
              <w:rPr>
                <w:rStyle w:val="Hipervnculo"/>
                <w:noProof/>
              </w:rPr>
              <w:t>4.5</w:t>
            </w:r>
            <w:r>
              <w:rPr>
                <w:rFonts w:eastAsiaTheme="minorEastAsia"/>
                <w:noProof/>
                <w:kern w:val="2"/>
                <w:lang w:val="es-CO" w:eastAsia="es-CO"/>
                <w14:ligatures w14:val="standardContextual"/>
              </w:rPr>
              <w:tab/>
            </w:r>
            <w:r w:rsidRPr="009A617A">
              <w:rPr>
                <w:rStyle w:val="Hipervnculo"/>
                <w:noProof/>
              </w:rPr>
              <w:t>Comparación con Temberture. T5-SVR Y T5 finetuning</w:t>
            </w:r>
            <w:r>
              <w:rPr>
                <w:noProof/>
                <w:webHidden/>
              </w:rPr>
              <w:tab/>
            </w:r>
            <w:r>
              <w:rPr>
                <w:noProof/>
                <w:webHidden/>
              </w:rPr>
              <w:fldChar w:fldCharType="begin"/>
            </w:r>
            <w:r>
              <w:rPr>
                <w:noProof/>
                <w:webHidden/>
              </w:rPr>
              <w:instrText xml:space="preserve"> PAGEREF _Toc198920364 \h </w:instrText>
            </w:r>
            <w:r>
              <w:rPr>
                <w:noProof/>
                <w:webHidden/>
              </w:rPr>
            </w:r>
            <w:r>
              <w:rPr>
                <w:noProof/>
                <w:webHidden/>
              </w:rPr>
              <w:fldChar w:fldCharType="separate"/>
            </w:r>
            <w:r>
              <w:rPr>
                <w:noProof/>
                <w:webHidden/>
              </w:rPr>
              <w:t>13</w:t>
            </w:r>
            <w:r>
              <w:rPr>
                <w:noProof/>
                <w:webHidden/>
              </w:rPr>
              <w:fldChar w:fldCharType="end"/>
            </w:r>
          </w:hyperlink>
        </w:p>
        <w:p w14:paraId="7CD33CD8" w14:textId="6A439BD5" w:rsidR="00A405D2" w:rsidRDefault="00A405D2">
          <w:pPr>
            <w:pStyle w:val="TDC2"/>
            <w:tabs>
              <w:tab w:val="left" w:pos="960"/>
              <w:tab w:val="right" w:leader="dot" w:pos="9016"/>
            </w:tabs>
            <w:rPr>
              <w:rFonts w:eastAsiaTheme="minorEastAsia"/>
              <w:noProof/>
              <w:kern w:val="2"/>
              <w:lang w:val="es-CO" w:eastAsia="es-CO"/>
              <w14:ligatures w14:val="standardContextual"/>
            </w:rPr>
          </w:pPr>
          <w:hyperlink w:anchor="_Toc198920365" w:history="1">
            <w:r w:rsidRPr="009A617A">
              <w:rPr>
                <w:rStyle w:val="Hipervnculo"/>
                <w:noProof/>
              </w:rPr>
              <w:t>4.6</w:t>
            </w:r>
            <w:r>
              <w:rPr>
                <w:rFonts w:eastAsiaTheme="minorEastAsia"/>
                <w:noProof/>
                <w:kern w:val="2"/>
                <w:lang w:val="es-CO" w:eastAsia="es-CO"/>
                <w14:ligatures w14:val="standardContextual"/>
              </w:rPr>
              <w:tab/>
            </w:r>
            <w:r w:rsidRPr="009A617A">
              <w:rPr>
                <w:rStyle w:val="Hipervnculo"/>
                <w:noProof/>
              </w:rPr>
              <w:t>Modelo Final y despliegue.</w:t>
            </w:r>
            <w:r>
              <w:rPr>
                <w:noProof/>
                <w:webHidden/>
              </w:rPr>
              <w:tab/>
            </w:r>
            <w:r>
              <w:rPr>
                <w:noProof/>
                <w:webHidden/>
              </w:rPr>
              <w:fldChar w:fldCharType="begin"/>
            </w:r>
            <w:r>
              <w:rPr>
                <w:noProof/>
                <w:webHidden/>
              </w:rPr>
              <w:instrText xml:space="preserve"> PAGEREF _Toc198920365 \h </w:instrText>
            </w:r>
            <w:r>
              <w:rPr>
                <w:noProof/>
                <w:webHidden/>
              </w:rPr>
            </w:r>
            <w:r>
              <w:rPr>
                <w:noProof/>
                <w:webHidden/>
              </w:rPr>
              <w:fldChar w:fldCharType="separate"/>
            </w:r>
            <w:r>
              <w:rPr>
                <w:noProof/>
                <w:webHidden/>
              </w:rPr>
              <w:t>14</w:t>
            </w:r>
            <w:r>
              <w:rPr>
                <w:noProof/>
                <w:webHidden/>
              </w:rPr>
              <w:fldChar w:fldCharType="end"/>
            </w:r>
          </w:hyperlink>
        </w:p>
        <w:p w14:paraId="4ED23203" w14:textId="36875AD8" w:rsidR="00A405D2" w:rsidRDefault="00A405D2">
          <w:pPr>
            <w:pStyle w:val="TDC1"/>
            <w:tabs>
              <w:tab w:val="left" w:pos="480"/>
              <w:tab w:val="right" w:leader="dot" w:pos="9016"/>
            </w:tabs>
            <w:rPr>
              <w:rFonts w:eastAsiaTheme="minorEastAsia"/>
              <w:noProof/>
              <w:kern w:val="2"/>
              <w:lang w:val="es-CO" w:eastAsia="es-CO"/>
              <w14:ligatures w14:val="standardContextual"/>
            </w:rPr>
          </w:pPr>
          <w:hyperlink w:anchor="_Toc198920366" w:history="1">
            <w:r w:rsidRPr="009A617A">
              <w:rPr>
                <w:rStyle w:val="Hipervnculo"/>
                <w:b/>
                <w:bCs/>
                <w:noProof/>
              </w:rPr>
              <w:t>5</w:t>
            </w:r>
            <w:r>
              <w:rPr>
                <w:rFonts w:eastAsiaTheme="minorEastAsia"/>
                <w:noProof/>
                <w:kern w:val="2"/>
                <w:lang w:val="es-CO" w:eastAsia="es-CO"/>
                <w14:ligatures w14:val="standardContextual"/>
              </w:rPr>
              <w:tab/>
            </w:r>
            <w:r w:rsidRPr="009A617A">
              <w:rPr>
                <w:rStyle w:val="Hipervnculo"/>
                <w:b/>
                <w:bCs/>
                <w:noProof/>
              </w:rPr>
              <w:t>Discusion</w:t>
            </w:r>
            <w:r>
              <w:rPr>
                <w:noProof/>
                <w:webHidden/>
              </w:rPr>
              <w:tab/>
            </w:r>
            <w:r>
              <w:rPr>
                <w:noProof/>
                <w:webHidden/>
              </w:rPr>
              <w:fldChar w:fldCharType="begin"/>
            </w:r>
            <w:r>
              <w:rPr>
                <w:noProof/>
                <w:webHidden/>
              </w:rPr>
              <w:instrText xml:space="preserve"> PAGEREF _Toc198920366 \h </w:instrText>
            </w:r>
            <w:r>
              <w:rPr>
                <w:noProof/>
                <w:webHidden/>
              </w:rPr>
            </w:r>
            <w:r>
              <w:rPr>
                <w:noProof/>
                <w:webHidden/>
              </w:rPr>
              <w:fldChar w:fldCharType="separate"/>
            </w:r>
            <w:r>
              <w:rPr>
                <w:noProof/>
                <w:webHidden/>
              </w:rPr>
              <w:t>14</w:t>
            </w:r>
            <w:r>
              <w:rPr>
                <w:noProof/>
                <w:webHidden/>
              </w:rPr>
              <w:fldChar w:fldCharType="end"/>
            </w:r>
          </w:hyperlink>
        </w:p>
        <w:p w14:paraId="70D58D8E" w14:textId="279A88C8" w:rsidR="00A405D2" w:rsidRDefault="00A405D2">
          <w:pPr>
            <w:pStyle w:val="TDC1"/>
            <w:tabs>
              <w:tab w:val="right" w:leader="dot" w:pos="9016"/>
            </w:tabs>
            <w:rPr>
              <w:rFonts w:eastAsiaTheme="minorEastAsia"/>
              <w:noProof/>
              <w:kern w:val="2"/>
              <w:lang w:val="es-CO" w:eastAsia="es-CO"/>
              <w14:ligatures w14:val="standardContextual"/>
            </w:rPr>
          </w:pPr>
          <w:hyperlink w:anchor="_Toc198920367" w:history="1">
            <w:r w:rsidRPr="009A617A">
              <w:rPr>
                <w:rStyle w:val="Hipervnculo"/>
                <w:b/>
                <w:noProof/>
                <w:lang w:val="es-CO"/>
              </w:rPr>
              <w:t>Referencias</w:t>
            </w:r>
            <w:r>
              <w:rPr>
                <w:noProof/>
                <w:webHidden/>
              </w:rPr>
              <w:tab/>
            </w:r>
            <w:r>
              <w:rPr>
                <w:noProof/>
                <w:webHidden/>
              </w:rPr>
              <w:fldChar w:fldCharType="begin"/>
            </w:r>
            <w:r>
              <w:rPr>
                <w:noProof/>
                <w:webHidden/>
              </w:rPr>
              <w:instrText xml:space="preserve"> PAGEREF _Toc198920367 \h </w:instrText>
            </w:r>
            <w:r>
              <w:rPr>
                <w:noProof/>
                <w:webHidden/>
              </w:rPr>
            </w:r>
            <w:r>
              <w:rPr>
                <w:noProof/>
                <w:webHidden/>
              </w:rPr>
              <w:fldChar w:fldCharType="separate"/>
            </w:r>
            <w:r>
              <w:rPr>
                <w:noProof/>
                <w:webHidden/>
              </w:rPr>
              <w:t>14</w:t>
            </w:r>
            <w:r>
              <w:rPr>
                <w:noProof/>
                <w:webHidden/>
              </w:rPr>
              <w:fldChar w:fldCharType="end"/>
            </w:r>
          </w:hyperlink>
        </w:p>
        <w:p w14:paraId="572FEA08" w14:textId="4BA47313" w:rsidR="00E6624A" w:rsidRDefault="00E6624A">
          <w:r>
            <w:rPr>
              <w:b/>
              <w:bCs/>
            </w:rPr>
            <w:lastRenderedPageBreak/>
            <w:fldChar w:fldCharType="end"/>
          </w:r>
        </w:p>
      </w:sdtContent>
    </w:sdt>
    <w:p w14:paraId="262C8441" w14:textId="7506EAAB" w:rsidR="00CC4D73" w:rsidRDefault="00A656E5" w:rsidP="006668AB">
      <w:pPr>
        <w:spacing w:before="240" w:after="360" w:line="264" w:lineRule="auto"/>
        <w:ind w:left="708" w:hanging="708"/>
        <w:rPr>
          <w:rFonts w:ascii="Aptos" w:eastAsia="Aptos" w:hAnsi="Aptos" w:cs="Aptos"/>
          <w:b/>
          <w:bCs/>
          <w:color w:val="000000" w:themeColor="text1"/>
          <w:sz w:val="22"/>
          <w:szCs w:val="22"/>
          <w:lang w:val="es-CO"/>
        </w:rPr>
      </w:pPr>
      <w:r>
        <w:rPr>
          <w:rFonts w:ascii="Aptos" w:eastAsia="Aptos" w:hAnsi="Aptos" w:cs="Aptos"/>
          <w:b/>
          <w:bCs/>
          <w:color w:val="000000" w:themeColor="text1"/>
          <w:sz w:val="22"/>
          <w:szCs w:val="22"/>
          <w:lang w:val="es-CO"/>
        </w:rPr>
        <w:t xml:space="preserve"> </w:t>
      </w:r>
    </w:p>
    <w:p w14:paraId="48E2CAE6" w14:textId="77777777" w:rsidR="00E6624A" w:rsidRDefault="00E6624A" w:rsidP="58FBB1EF">
      <w:pPr>
        <w:spacing w:before="240" w:after="360" w:line="264" w:lineRule="auto"/>
        <w:jc w:val="center"/>
        <w:rPr>
          <w:rFonts w:ascii="Aptos" w:eastAsia="Aptos" w:hAnsi="Aptos" w:cs="Aptos"/>
          <w:b/>
          <w:bCs/>
          <w:color w:val="000000" w:themeColor="text1"/>
          <w:sz w:val="22"/>
          <w:szCs w:val="22"/>
          <w:lang w:val="es-CO"/>
        </w:rPr>
      </w:pPr>
    </w:p>
    <w:p w14:paraId="51353612" w14:textId="77777777" w:rsidR="00C67C40" w:rsidRPr="004474A9" w:rsidRDefault="00E6624A" w:rsidP="00C67C40">
      <w:pPr>
        <w:rPr>
          <w:b/>
          <w:color w:val="000000" w:themeColor="text1"/>
          <w:sz w:val="22"/>
          <w:szCs w:val="22"/>
          <w:lang w:val="es-CO"/>
        </w:rPr>
      </w:pPr>
      <w:r>
        <w:rPr>
          <w:rFonts w:ascii="Aptos" w:eastAsia="Aptos" w:hAnsi="Aptos" w:cs="Aptos"/>
          <w:b/>
          <w:bCs/>
          <w:color w:val="000000" w:themeColor="text1"/>
          <w:sz w:val="22"/>
          <w:szCs w:val="22"/>
          <w:lang w:val="es-CO"/>
        </w:rPr>
        <w:br w:type="page"/>
      </w:r>
      <w:r w:rsidR="00C67C40" w:rsidRPr="004474A9">
        <w:rPr>
          <w:b/>
          <w:color w:val="000000" w:themeColor="text1"/>
          <w:sz w:val="22"/>
          <w:szCs w:val="22"/>
          <w:lang w:val="es-CO"/>
        </w:rPr>
        <w:lastRenderedPageBreak/>
        <w:t>Abstract</w:t>
      </w:r>
    </w:p>
    <w:p w14:paraId="138ACFC0" w14:textId="7211260F" w:rsidR="00C67C40" w:rsidRDefault="007453EE" w:rsidP="00715D8D">
      <w:pPr>
        <w:spacing w:line="278" w:lineRule="auto"/>
        <w:jc w:val="both"/>
        <w:rPr>
          <w:color w:val="000000" w:themeColor="text1"/>
          <w:sz w:val="22"/>
          <w:szCs w:val="22"/>
        </w:rPr>
      </w:pPr>
      <w:r w:rsidRPr="007453EE">
        <w:rPr>
          <w:color w:val="000000" w:themeColor="text1"/>
          <w:sz w:val="22"/>
          <w:szCs w:val="22"/>
          <w:lang w:val="es-CO"/>
        </w:rPr>
        <w:t xml:space="preserve">La predicción de la estabilidad térmica de proteínas, en particular de la temperatura de fusión (Tm), ha sido de gran importancia para aplicaciones en biotecnología, farmacología e ingeniería de enzimas. Aunque existen modelos computacionales que permiten estimar este valor, la mayoría de los enfoques previos se han basado exclusivamente en información derivada de la secuencia de aminoácidos. En este </w:t>
      </w:r>
      <w:r>
        <w:rPr>
          <w:color w:val="000000" w:themeColor="text1"/>
          <w:sz w:val="22"/>
          <w:szCs w:val="22"/>
          <w:lang w:val="es-CO"/>
        </w:rPr>
        <w:t>trabajo</w:t>
      </w:r>
      <w:r w:rsidRPr="007453EE">
        <w:rPr>
          <w:color w:val="000000" w:themeColor="text1"/>
          <w:sz w:val="22"/>
          <w:szCs w:val="22"/>
          <w:lang w:val="es-CO"/>
        </w:rPr>
        <w:t xml:space="preserve">, se propuso integrar datos derivados de la estructura tridimensional de proteínas, evaluando su utilidad mediante un enfoque </w:t>
      </w:r>
      <w:r w:rsidR="006A6253">
        <w:rPr>
          <w:color w:val="000000" w:themeColor="text1"/>
          <w:sz w:val="22"/>
          <w:szCs w:val="22"/>
          <w:lang w:val="es-CO"/>
        </w:rPr>
        <w:t>explorat</w:t>
      </w:r>
      <w:r w:rsidR="00117F0E">
        <w:rPr>
          <w:color w:val="000000" w:themeColor="text1"/>
          <w:sz w:val="22"/>
          <w:szCs w:val="22"/>
          <w:lang w:val="es-CO"/>
        </w:rPr>
        <w:t xml:space="preserve">orio </w:t>
      </w:r>
      <w:r w:rsidRPr="007453EE">
        <w:rPr>
          <w:color w:val="000000" w:themeColor="text1"/>
          <w:sz w:val="22"/>
          <w:szCs w:val="22"/>
          <w:lang w:val="es-CO"/>
        </w:rPr>
        <w:t>basado en aprendizaje automático. Se utilizó un conjunto de 29.779 proteínas con secuencias disponibles, y se obtuvo información estructural a partir de</w:t>
      </w:r>
      <w:r w:rsidR="00E6524D">
        <w:rPr>
          <w:color w:val="000000" w:themeColor="text1"/>
          <w:sz w:val="22"/>
          <w:szCs w:val="22"/>
          <w:lang w:val="es-CO"/>
        </w:rPr>
        <w:t xml:space="preserve"> </w:t>
      </w:r>
      <w:r w:rsidR="00117F0E">
        <w:rPr>
          <w:color w:val="000000" w:themeColor="text1"/>
          <w:sz w:val="22"/>
          <w:szCs w:val="22"/>
          <w:lang w:val="es-CO"/>
        </w:rPr>
        <w:t>la base de datos</w:t>
      </w:r>
      <w:r w:rsidRPr="007453EE">
        <w:rPr>
          <w:color w:val="000000" w:themeColor="text1"/>
          <w:sz w:val="22"/>
          <w:szCs w:val="22"/>
          <w:lang w:val="es-CO"/>
        </w:rPr>
        <w:t xml:space="preserve"> AlphaFold. A partir de estos datos, se generaron representaciones vectoriales (</w:t>
      </w:r>
      <w:r w:rsidRPr="00117F0E">
        <w:rPr>
          <w:i/>
          <w:iCs/>
          <w:color w:val="000000" w:themeColor="text1"/>
          <w:sz w:val="22"/>
          <w:szCs w:val="22"/>
          <w:lang w:val="es-CO"/>
        </w:rPr>
        <w:t>embeddings</w:t>
      </w:r>
      <w:r w:rsidRPr="007453EE">
        <w:rPr>
          <w:color w:val="000000" w:themeColor="text1"/>
          <w:sz w:val="22"/>
          <w:szCs w:val="22"/>
          <w:lang w:val="es-CO"/>
        </w:rPr>
        <w:t>) tanto de secuencia como de estructura, que fueron empleadas como entrada para diferentes modelos de regresión, tanto de forma individual como en combinaciones secuencia-estructura.</w:t>
      </w:r>
      <w:r w:rsidR="00FA12F5">
        <w:rPr>
          <w:color w:val="000000" w:themeColor="text1"/>
          <w:sz w:val="22"/>
          <w:szCs w:val="22"/>
          <w:lang w:val="es-CO"/>
        </w:rPr>
        <w:t xml:space="preserve"> </w:t>
      </w:r>
      <w:r w:rsidRPr="007453EE">
        <w:rPr>
          <w:color w:val="000000" w:themeColor="text1"/>
          <w:sz w:val="22"/>
          <w:szCs w:val="22"/>
          <w:lang w:val="es-CO"/>
        </w:rPr>
        <w:t xml:space="preserve">Los resultados iniciales mostraron que, si bien la inclusión de información estructural permitió mejorar el desempeño </w:t>
      </w:r>
      <w:r w:rsidR="002C2AC6">
        <w:rPr>
          <w:color w:val="000000" w:themeColor="text1"/>
          <w:sz w:val="22"/>
          <w:szCs w:val="22"/>
          <w:lang w:val="es-CO"/>
        </w:rPr>
        <w:t xml:space="preserve"> de los modelos </w:t>
      </w:r>
      <w:r w:rsidR="00554D2C">
        <w:rPr>
          <w:color w:val="000000" w:themeColor="text1"/>
          <w:sz w:val="22"/>
          <w:szCs w:val="22"/>
          <w:lang w:val="es-CO"/>
        </w:rPr>
        <w:t xml:space="preserve"> </w:t>
      </w:r>
      <w:r w:rsidR="00575791">
        <w:rPr>
          <w:color w:val="000000" w:themeColor="text1"/>
          <w:sz w:val="22"/>
          <w:szCs w:val="22"/>
          <w:lang w:val="es-CO"/>
        </w:rPr>
        <w:t>al ser concatenados con</w:t>
      </w:r>
      <w:r w:rsidRPr="007453EE">
        <w:rPr>
          <w:color w:val="000000" w:themeColor="text1"/>
          <w:sz w:val="22"/>
          <w:szCs w:val="22"/>
          <w:lang w:val="es-CO"/>
        </w:rPr>
        <w:t xml:space="preserve"> ciertos embeddings de secuencia</w:t>
      </w:r>
      <w:r w:rsidR="00FA12F5">
        <w:rPr>
          <w:color w:val="000000" w:themeColor="text1"/>
          <w:sz w:val="22"/>
          <w:szCs w:val="22"/>
          <w:lang w:val="es-CO"/>
        </w:rPr>
        <w:t>,</w:t>
      </w:r>
      <w:r w:rsidRPr="007453EE">
        <w:rPr>
          <w:color w:val="000000" w:themeColor="text1"/>
          <w:sz w:val="22"/>
          <w:szCs w:val="22"/>
          <w:lang w:val="es-CO"/>
        </w:rPr>
        <w:t xml:space="preserve"> el mejor desempeño se observó con un embedding de secuencia únicamente: ProtT5-XL-U50, que superó tanto a las representaciones individuales como a las combinadas. A partir de estos hallazgos, se seleccionó dicho modelo y se implementó una estrategia de fine-tuning utilizando LoRA, lo cual permitió alcanzar un coeficiente de determinación (R²) </w:t>
      </w:r>
      <w:r w:rsidR="006A6B74">
        <w:rPr>
          <w:color w:val="000000" w:themeColor="text1"/>
          <w:sz w:val="22"/>
          <w:szCs w:val="22"/>
          <w:lang w:val="es-CO"/>
        </w:rPr>
        <w:t>de</w:t>
      </w:r>
      <w:r w:rsidRPr="007453EE">
        <w:rPr>
          <w:color w:val="000000" w:themeColor="text1"/>
          <w:sz w:val="22"/>
          <w:szCs w:val="22"/>
          <w:lang w:val="es-CO"/>
        </w:rPr>
        <w:t xml:space="preserve"> 0.91 y un error absoluto medio (MAE) de 3.72</w:t>
      </w:r>
      <w:r w:rsidRPr="007453EE">
        <w:rPr>
          <w:rFonts w:ascii="Arial" w:hAnsi="Arial" w:cs="Arial"/>
          <w:color w:val="000000" w:themeColor="text1"/>
          <w:sz w:val="22"/>
          <w:szCs w:val="22"/>
          <w:lang w:val="es-CO"/>
        </w:rPr>
        <w:t> </w:t>
      </w:r>
      <w:r w:rsidRPr="007453EE">
        <w:rPr>
          <w:rFonts w:ascii="Aptos" w:hAnsi="Aptos" w:cs="Aptos"/>
          <w:color w:val="000000" w:themeColor="text1"/>
          <w:sz w:val="22"/>
          <w:szCs w:val="22"/>
          <w:lang w:val="es-CO"/>
        </w:rPr>
        <w:t>°</w:t>
      </w:r>
      <w:r w:rsidRPr="007453EE">
        <w:rPr>
          <w:color w:val="000000" w:themeColor="text1"/>
          <w:sz w:val="22"/>
          <w:szCs w:val="22"/>
          <w:lang w:val="es-CO"/>
        </w:rPr>
        <w:t>C, en comparaci</w:t>
      </w:r>
      <w:r w:rsidRPr="007453EE">
        <w:rPr>
          <w:rFonts w:ascii="Aptos" w:hAnsi="Aptos" w:cs="Aptos"/>
          <w:color w:val="000000" w:themeColor="text1"/>
          <w:sz w:val="22"/>
          <w:szCs w:val="22"/>
          <w:lang w:val="es-CO"/>
        </w:rPr>
        <w:t>ó</w:t>
      </w:r>
      <w:r w:rsidRPr="007453EE">
        <w:rPr>
          <w:color w:val="000000" w:themeColor="text1"/>
          <w:sz w:val="22"/>
          <w:szCs w:val="22"/>
          <w:lang w:val="es-CO"/>
        </w:rPr>
        <w:t>n con un modelo de referencia previo que reportaba valores de 0.77 y 6.44</w:t>
      </w:r>
      <w:r w:rsidRPr="007453EE">
        <w:rPr>
          <w:rFonts w:ascii="Arial" w:hAnsi="Arial" w:cs="Arial"/>
          <w:color w:val="000000" w:themeColor="text1"/>
          <w:sz w:val="22"/>
          <w:szCs w:val="22"/>
          <w:lang w:val="es-CO"/>
        </w:rPr>
        <w:t> </w:t>
      </w:r>
      <w:r w:rsidRPr="007453EE">
        <w:rPr>
          <w:rFonts w:ascii="Aptos" w:hAnsi="Aptos" w:cs="Aptos"/>
          <w:color w:val="000000" w:themeColor="text1"/>
          <w:sz w:val="22"/>
          <w:szCs w:val="22"/>
          <w:lang w:val="es-CO"/>
        </w:rPr>
        <w:t>°</w:t>
      </w:r>
      <w:r w:rsidRPr="007453EE">
        <w:rPr>
          <w:color w:val="000000" w:themeColor="text1"/>
          <w:sz w:val="22"/>
          <w:szCs w:val="22"/>
          <w:lang w:val="es-CO"/>
        </w:rPr>
        <w:t>C, respectivamente.</w:t>
      </w:r>
      <w:r w:rsidR="006A6B74">
        <w:rPr>
          <w:color w:val="000000" w:themeColor="text1"/>
          <w:sz w:val="22"/>
          <w:szCs w:val="22"/>
          <w:lang w:val="es-CO"/>
        </w:rPr>
        <w:t xml:space="preserve"> </w:t>
      </w:r>
      <w:r w:rsidRPr="007453EE">
        <w:rPr>
          <w:color w:val="000000" w:themeColor="text1"/>
          <w:sz w:val="22"/>
          <w:szCs w:val="22"/>
          <w:lang w:val="es-CO"/>
        </w:rPr>
        <w:t>Finalmente, el modelo optimizado fue desplegado como una aplicación web interactiva</w:t>
      </w:r>
      <w:r w:rsidR="00D83AAB">
        <w:rPr>
          <w:color w:val="000000" w:themeColor="text1"/>
          <w:sz w:val="22"/>
          <w:szCs w:val="22"/>
          <w:lang w:val="es-CO"/>
        </w:rPr>
        <w:t xml:space="preserve">. </w:t>
      </w:r>
    </w:p>
    <w:p w14:paraId="606B1C87" w14:textId="0F6B4CE1" w:rsidR="00E6624A" w:rsidRDefault="00E6624A">
      <w:pPr>
        <w:rPr>
          <w:rFonts w:ascii="Aptos" w:eastAsia="Aptos" w:hAnsi="Aptos" w:cs="Aptos"/>
          <w:b/>
          <w:bCs/>
          <w:color w:val="000000" w:themeColor="text1"/>
          <w:sz w:val="22"/>
          <w:szCs w:val="22"/>
          <w:lang w:val="es-CO"/>
        </w:rPr>
      </w:pPr>
    </w:p>
    <w:p w14:paraId="1361CD88" w14:textId="77777777" w:rsidR="00792BEF" w:rsidRDefault="00792BEF">
      <w:pPr>
        <w:rPr>
          <w:rFonts w:ascii="Aptos" w:eastAsia="Aptos" w:hAnsi="Aptos" w:cs="Aptos"/>
          <w:b/>
          <w:bCs/>
          <w:color w:val="000000" w:themeColor="text1"/>
          <w:sz w:val="22"/>
          <w:szCs w:val="22"/>
          <w:lang w:val="es-CO"/>
        </w:rPr>
      </w:pPr>
    </w:p>
    <w:p w14:paraId="3D90314F" w14:textId="77777777" w:rsidR="00792BEF" w:rsidRDefault="00792BEF">
      <w:pPr>
        <w:rPr>
          <w:rFonts w:ascii="Aptos" w:eastAsia="Aptos" w:hAnsi="Aptos" w:cs="Aptos"/>
          <w:b/>
          <w:bCs/>
          <w:color w:val="000000" w:themeColor="text1"/>
          <w:sz w:val="22"/>
          <w:szCs w:val="22"/>
          <w:lang w:val="es-CO"/>
        </w:rPr>
      </w:pPr>
    </w:p>
    <w:p w14:paraId="770FE3A1" w14:textId="77777777" w:rsidR="00792BEF" w:rsidRDefault="00792BEF">
      <w:pPr>
        <w:rPr>
          <w:rFonts w:ascii="Aptos" w:eastAsia="Aptos" w:hAnsi="Aptos" w:cs="Aptos"/>
          <w:b/>
          <w:bCs/>
          <w:color w:val="000000" w:themeColor="text1"/>
          <w:sz w:val="22"/>
          <w:szCs w:val="22"/>
          <w:lang w:val="es-CO"/>
        </w:rPr>
      </w:pPr>
    </w:p>
    <w:p w14:paraId="0BAE077C" w14:textId="77777777" w:rsidR="00792BEF" w:rsidRDefault="00792BEF">
      <w:pPr>
        <w:rPr>
          <w:rFonts w:ascii="Aptos" w:eastAsia="Aptos" w:hAnsi="Aptos" w:cs="Aptos"/>
          <w:b/>
          <w:bCs/>
          <w:color w:val="000000" w:themeColor="text1"/>
          <w:sz w:val="22"/>
          <w:szCs w:val="22"/>
          <w:lang w:val="es-CO"/>
        </w:rPr>
      </w:pPr>
    </w:p>
    <w:p w14:paraId="7ACE63E8" w14:textId="77777777" w:rsidR="00792BEF" w:rsidRDefault="00792BEF">
      <w:pPr>
        <w:rPr>
          <w:rFonts w:ascii="Aptos" w:eastAsia="Aptos" w:hAnsi="Aptos" w:cs="Aptos"/>
          <w:b/>
          <w:bCs/>
          <w:color w:val="000000" w:themeColor="text1"/>
          <w:sz w:val="22"/>
          <w:szCs w:val="22"/>
          <w:lang w:val="es-CO"/>
        </w:rPr>
      </w:pPr>
    </w:p>
    <w:p w14:paraId="3B8BEC2B" w14:textId="77777777" w:rsidR="00792BEF" w:rsidRDefault="00792BEF">
      <w:pPr>
        <w:rPr>
          <w:rFonts w:ascii="Aptos" w:eastAsia="Aptos" w:hAnsi="Aptos" w:cs="Aptos"/>
          <w:b/>
          <w:bCs/>
          <w:color w:val="000000" w:themeColor="text1"/>
          <w:sz w:val="22"/>
          <w:szCs w:val="22"/>
          <w:lang w:val="es-CO"/>
        </w:rPr>
      </w:pPr>
    </w:p>
    <w:p w14:paraId="626BC934" w14:textId="77777777" w:rsidR="007E3E77" w:rsidRDefault="007E3E77">
      <w:pPr>
        <w:rPr>
          <w:rFonts w:ascii="Aptos" w:eastAsia="Aptos" w:hAnsi="Aptos" w:cs="Aptos"/>
          <w:b/>
          <w:bCs/>
          <w:color w:val="000000" w:themeColor="text1"/>
          <w:sz w:val="22"/>
          <w:szCs w:val="22"/>
          <w:lang w:val="es-CO"/>
        </w:rPr>
      </w:pPr>
    </w:p>
    <w:p w14:paraId="54B56935" w14:textId="77777777" w:rsidR="007E3E77" w:rsidRDefault="007E3E77">
      <w:pPr>
        <w:rPr>
          <w:rFonts w:ascii="Aptos" w:eastAsia="Aptos" w:hAnsi="Aptos" w:cs="Aptos"/>
          <w:b/>
          <w:bCs/>
          <w:color w:val="000000" w:themeColor="text1"/>
          <w:sz w:val="22"/>
          <w:szCs w:val="22"/>
          <w:lang w:val="es-CO"/>
        </w:rPr>
      </w:pPr>
    </w:p>
    <w:p w14:paraId="4EFCA2AB" w14:textId="77777777" w:rsidR="007E3E77" w:rsidRDefault="007E3E77">
      <w:pPr>
        <w:rPr>
          <w:rFonts w:ascii="Aptos" w:eastAsia="Aptos" w:hAnsi="Aptos" w:cs="Aptos"/>
          <w:b/>
          <w:bCs/>
          <w:color w:val="000000" w:themeColor="text1"/>
          <w:sz w:val="22"/>
          <w:szCs w:val="22"/>
          <w:lang w:val="es-CO"/>
        </w:rPr>
      </w:pPr>
    </w:p>
    <w:p w14:paraId="0A7C62F6" w14:textId="77777777" w:rsidR="00D83AAB" w:rsidRDefault="00D83AAB">
      <w:pPr>
        <w:rPr>
          <w:rFonts w:ascii="Aptos" w:eastAsia="Aptos" w:hAnsi="Aptos" w:cs="Aptos"/>
          <w:b/>
          <w:bCs/>
          <w:color w:val="000000" w:themeColor="text1"/>
          <w:sz w:val="22"/>
          <w:szCs w:val="22"/>
          <w:lang w:val="es-CO"/>
        </w:rPr>
      </w:pPr>
    </w:p>
    <w:p w14:paraId="04F07963" w14:textId="77777777" w:rsidR="00D83AAB" w:rsidRDefault="00D83AAB">
      <w:pPr>
        <w:rPr>
          <w:rFonts w:ascii="Aptos" w:eastAsia="Aptos" w:hAnsi="Aptos" w:cs="Aptos"/>
          <w:b/>
          <w:bCs/>
          <w:color w:val="000000" w:themeColor="text1"/>
          <w:sz w:val="22"/>
          <w:szCs w:val="22"/>
          <w:lang w:val="es-CO"/>
        </w:rPr>
      </w:pPr>
    </w:p>
    <w:p w14:paraId="134D9F18" w14:textId="77777777" w:rsidR="007E3E77" w:rsidRDefault="007E3E77">
      <w:pPr>
        <w:rPr>
          <w:rFonts w:ascii="Aptos" w:eastAsia="Aptos" w:hAnsi="Aptos" w:cs="Aptos"/>
          <w:b/>
          <w:bCs/>
          <w:color w:val="000000" w:themeColor="text1"/>
          <w:sz w:val="22"/>
          <w:szCs w:val="22"/>
          <w:lang w:val="es-CO"/>
        </w:rPr>
      </w:pPr>
    </w:p>
    <w:p w14:paraId="75882135" w14:textId="77777777" w:rsidR="007E3E77" w:rsidRDefault="007E3E77">
      <w:pPr>
        <w:rPr>
          <w:rFonts w:ascii="Aptos" w:eastAsia="Aptos" w:hAnsi="Aptos" w:cs="Aptos"/>
          <w:b/>
          <w:bCs/>
          <w:color w:val="000000" w:themeColor="text1"/>
          <w:sz w:val="22"/>
          <w:szCs w:val="22"/>
          <w:lang w:val="es-CO"/>
        </w:rPr>
      </w:pPr>
    </w:p>
    <w:p w14:paraId="0179E81A" w14:textId="126ABE2E" w:rsidR="0D90BFD3" w:rsidRDefault="35EE21F1" w:rsidP="58FBB1EF">
      <w:pPr>
        <w:spacing w:before="240" w:after="360" w:line="264" w:lineRule="auto"/>
        <w:jc w:val="center"/>
        <w:rPr>
          <w:rFonts w:ascii="Aptos" w:eastAsia="Aptos" w:hAnsi="Aptos" w:cs="Aptos"/>
          <w:b/>
          <w:bCs/>
          <w:sz w:val="22"/>
          <w:szCs w:val="22"/>
        </w:rPr>
      </w:pPr>
      <w:r w:rsidRPr="25FCBC59">
        <w:rPr>
          <w:rFonts w:ascii="Aptos" w:eastAsia="Aptos" w:hAnsi="Aptos" w:cs="Aptos"/>
          <w:b/>
          <w:bCs/>
          <w:color w:val="000000" w:themeColor="text1"/>
          <w:sz w:val="22"/>
          <w:szCs w:val="22"/>
          <w:lang w:val="es-CO"/>
        </w:rPr>
        <w:lastRenderedPageBreak/>
        <w:t xml:space="preserve">ProtT5MP: </w:t>
      </w:r>
      <w:r w:rsidR="0D90BFD3" w:rsidRPr="58FBB1EF">
        <w:rPr>
          <w:rFonts w:ascii="Aptos" w:eastAsia="Aptos" w:hAnsi="Aptos" w:cs="Aptos"/>
          <w:b/>
          <w:bCs/>
          <w:color w:val="000000" w:themeColor="text1"/>
          <w:sz w:val="22"/>
          <w:szCs w:val="22"/>
          <w:lang w:val="es-CO"/>
        </w:rPr>
        <w:t xml:space="preserve">Predicción de la estabilidad térmica de proteínas mediante un enfoque </w:t>
      </w:r>
      <w:r w:rsidR="00730C49">
        <w:rPr>
          <w:rFonts w:ascii="Aptos" w:eastAsia="Aptos" w:hAnsi="Aptos" w:cs="Aptos"/>
          <w:b/>
          <w:bCs/>
          <w:color w:val="000000" w:themeColor="text1"/>
          <w:sz w:val="22"/>
          <w:szCs w:val="22"/>
          <w:lang w:val="es-CO"/>
        </w:rPr>
        <w:t xml:space="preserve">exploratorio </w:t>
      </w:r>
      <w:r w:rsidR="0D90BFD3" w:rsidRPr="58FBB1EF">
        <w:rPr>
          <w:rFonts w:ascii="Aptos" w:eastAsia="Aptos" w:hAnsi="Aptos" w:cs="Aptos"/>
          <w:b/>
          <w:bCs/>
          <w:color w:val="000000" w:themeColor="text1"/>
          <w:sz w:val="22"/>
          <w:szCs w:val="22"/>
          <w:lang w:val="es-CO"/>
        </w:rPr>
        <w:t>basado en secuencia y estructura.</w:t>
      </w:r>
    </w:p>
    <w:p w14:paraId="4BD18AC6" w14:textId="01BF2C56" w:rsidR="008E0DA9" w:rsidRPr="00C73B70" w:rsidRDefault="008E0DA9" w:rsidP="008E0DA9">
      <w:pPr>
        <w:pStyle w:val="Ttulo1"/>
        <w:rPr>
          <w:b/>
          <w:bCs/>
          <w:color w:val="000000" w:themeColor="text1"/>
          <w:sz w:val="22"/>
          <w:szCs w:val="22"/>
        </w:rPr>
      </w:pPr>
      <w:bookmarkStart w:id="0" w:name="_Toc198920339"/>
      <w:r w:rsidRPr="00C73B70">
        <w:rPr>
          <w:b/>
          <w:bCs/>
          <w:color w:val="000000" w:themeColor="text1"/>
          <w:sz w:val="22"/>
          <w:szCs w:val="22"/>
        </w:rPr>
        <w:t>Introducción</w:t>
      </w:r>
      <w:bookmarkEnd w:id="0"/>
      <w:r w:rsidRPr="00C73B70">
        <w:rPr>
          <w:b/>
          <w:bCs/>
          <w:color w:val="000000" w:themeColor="text1"/>
          <w:sz w:val="22"/>
          <w:szCs w:val="22"/>
        </w:rPr>
        <w:t xml:space="preserve"> </w:t>
      </w:r>
    </w:p>
    <w:p w14:paraId="7FC7065D" w14:textId="77777777" w:rsidR="0058640D" w:rsidRDefault="00C73B70" w:rsidP="0058640D">
      <w:pPr>
        <w:rPr>
          <w:sz w:val="22"/>
          <w:szCs w:val="22"/>
        </w:rPr>
      </w:pPr>
      <w:r>
        <w:rPr>
          <w:color w:val="FF0000"/>
          <w:sz w:val="22"/>
          <w:szCs w:val="22"/>
        </w:rPr>
        <w:t xml:space="preserve"> </w:t>
      </w:r>
    </w:p>
    <w:p w14:paraId="522D6491" w14:textId="77EA8FF6" w:rsidR="00653506" w:rsidRPr="00653506" w:rsidRDefault="044835A6" w:rsidP="007F7D2B">
      <w:pPr>
        <w:jc w:val="both"/>
        <w:rPr>
          <w:rFonts w:ascii="Aptos" w:eastAsia="Aptos" w:hAnsi="Aptos" w:cs="Aptos"/>
          <w:color w:val="000000" w:themeColor="text1"/>
          <w:sz w:val="22"/>
          <w:szCs w:val="22"/>
          <w:lang w:val="es-CO"/>
        </w:rPr>
      </w:pPr>
      <w:r w:rsidRPr="19ED0A17">
        <w:rPr>
          <w:rFonts w:ascii="Aptos" w:eastAsia="Aptos" w:hAnsi="Aptos" w:cs="Aptos"/>
          <w:color w:val="000000" w:themeColor="text1"/>
          <w:sz w:val="22"/>
          <w:szCs w:val="22"/>
          <w:lang w:val="es-CO"/>
        </w:rPr>
        <w:t>Las proteínas</w:t>
      </w:r>
      <w:r w:rsidR="3D20C78A" w:rsidRPr="19ED0A17">
        <w:rPr>
          <w:rFonts w:ascii="Aptos" w:eastAsia="Aptos" w:hAnsi="Aptos" w:cs="Aptos"/>
          <w:color w:val="000000" w:themeColor="text1"/>
          <w:sz w:val="22"/>
          <w:szCs w:val="22"/>
          <w:lang w:val="es-CO"/>
        </w:rPr>
        <w:t xml:space="preserve"> son </w:t>
      </w:r>
      <w:r w:rsidR="41E8AC49" w:rsidRPr="19ED0A17">
        <w:rPr>
          <w:rFonts w:ascii="Aptos" w:eastAsia="Aptos" w:hAnsi="Aptos" w:cs="Aptos"/>
          <w:color w:val="000000" w:themeColor="text1"/>
          <w:sz w:val="22"/>
          <w:szCs w:val="22"/>
          <w:lang w:val="es-CO"/>
        </w:rPr>
        <w:t>la maquinaria</w:t>
      </w:r>
      <w:r w:rsidR="3D20C78A" w:rsidRPr="19ED0A17">
        <w:rPr>
          <w:rFonts w:ascii="Aptos" w:eastAsia="Aptos" w:hAnsi="Aptos" w:cs="Aptos"/>
          <w:color w:val="000000" w:themeColor="text1"/>
          <w:sz w:val="22"/>
          <w:szCs w:val="22"/>
          <w:lang w:val="es-CO"/>
        </w:rPr>
        <w:t xml:space="preserve"> de la vida,</w:t>
      </w:r>
      <w:r w:rsidRPr="19ED0A17">
        <w:rPr>
          <w:rFonts w:ascii="Aptos" w:eastAsia="Aptos" w:hAnsi="Aptos" w:cs="Aptos"/>
          <w:color w:val="000000" w:themeColor="text1"/>
          <w:sz w:val="22"/>
          <w:szCs w:val="22"/>
          <w:lang w:val="es-CO"/>
        </w:rPr>
        <w:t xml:space="preserve"> constituyen uno de los grupos más importantes de macromoléculas complejas</w:t>
      </w:r>
      <w:r w:rsidR="5CE63108" w:rsidRPr="19ED0A17">
        <w:rPr>
          <w:rFonts w:ascii="Aptos" w:eastAsia="Aptos" w:hAnsi="Aptos" w:cs="Aptos"/>
          <w:color w:val="000000" w:themeColor="text1"/>
          <w:sz w:val="22"/>
          <w:szCs w:val="22"/>
          <w:lang w:val="es-CO"/>
        </w:rPr>
        <w:t xml:space="preserve"> y son </w:t>
      </w:r>
      <w:r w:rsidRPr="19ED0A17">
        <w:rPr>
          <w:rFonts w:ascii="Aptos" w:eastAsia="Aptos" w:hAnsi="Aptos" w:cs="Aptos"/>
          <w:color w:val="000000" w:themeColor="text1"/>
          <w:sz w:val="22"/>
          <w:szCs w:val="22"/>
          <w:lang w:val="es-CO"/>
        </w:rPr>
        <w:t>esenciales por su amplia variedad de funciones biológicas y estructurales. Son polímeros formados por 20 aminoácidos distintos, que actúan como bloques de construcción, que al unirse forman cadenas de polipéptidos.</w:t>
      </w:r>
      <w:r w:rsidR="43544F0A" w:rsidRPr="19ED0A17">
        <w:rPr>
          <w:rFonts w:ascii="Aptos" w:eastAsia="Aptos" w:hAnsi="Aptos" w:cs="Aptos"/>
          <w:color w:val="000000" w:themeColor="text1"/>
          <w:sz w:val="22"/>
          <w:szCs w:val="22"/>
          <w:lang w:val="es-CO"/>
        </w:rPr>
        <w:t xml:space="preserve"> Estas cadenas </w:t>
      </w:r>
      <w:r w:rsidR="6DF69D16" w:rsidRPr="19ED0A17">
        <w:rPr>
          <w:rFonts w:ascii="Aptos" w:eastAsia="Aptos" w:hAnsi="Aptos" w:cs="Aptos"/>
          <w:color w:val="000000" w:themeColor="text1"/>
          <w:sz w:val="22"/>
          <w:szCs w:val="22"/>
          <w:lang w:val="es-CO"/>
        </w:rPr>
        <w:t>constituye</w:t>
      </w:r>
      <w:r w:rsidR="100DCF8B" w:rsidRPr="19ED0A17">
        <w:rPr>
          <w:rFonts w:ascii="Aptos" w:eastAsia="Aptos" w:hAnsi="Aptos" w:cs="Aptos"/>
          <w:color w:val="000000" w:themeColor="text1"/>
          <w:sz w:val="22"/>
          <w:szCs w:val="22"/>
          <w:lang w:val="es-CO"/>
        </w:rPr>
        <w:t>n</w:t>
      </w:r>
      <w:r w:rsidR="6DF69D16" w:rsidRPr="19ED0A17">
        <w:rPr>
          <w:rFonts w:ascii="Aptos" w:eastAsia="Aptos" w:hAnsi="Aptos" w:cs="Aptos"/>
          <w:color w:val="000000" w:themeColor="text1"/>
          <w:sz w:val="22"/>
          <w:szCs w:val="22"/>
          <w:lang w:val="es-CO"/>
        </w:rPr>
        <w:t xml:space="preserve"> la</w:t>
      </w:r>
      <w:r w:rsidRPr="19ED0A17">
        <w:rPr>
          <w:rFonts w:ascii="Aptos" w:eastAsia="Aptos" w:hAnsi="Aptos" w:cs="Aptos"/>
          <w:color w:val="000000" w:themeColor="text1"/>
          <w:sz w:val="22"/>
          <w:szCs w:val="22"/>
          <w:lang w:val="es-CO"/>
        </w:rPr>
        <w:t xml:space="preserve"> estructura primaria</w:t>
      </w:r>
      <w:r w:rsidR="14E28233" w:rsidRPr="19ED0A17">
        <w:rPr>
          <w:rFonts w:ascii="Aptos" w:eastAsia="Aptos" w:hAnsi="Aptos" w:cs="Aptos"/>
          <w:color w:val="000000" w:themeColor="text1"/>
          <w:sz w:val="22"/>
          <w:szCs w:val="22"/>
          <w:lang w:val="es-CO"/>
        </w:rPr>
        <w:t xml:space="preserve"> de las proteínas</w:t>
      </w:r>
      <w:r w:rsidR="00B71445">
        <w:rPr>
          <w:rFonts w:ascii="Aptos" w:eastAsia="Aptos" w:hAnsi="Aptos" w:cs="Aptos"/>
          <w:color w:val="000000" w:themeColor="text1"/>
          <w:sz w:val="22"/>
          <w:szCs w:val="22"/>
          <w:lang w:val="es-CO"/>
        </w:rPr>
        <w:t xml:space="preserve"> </w:t>
      </w:r>
      <w:r w:rsidRPr="19ED0A17">
        <w:rPr>
          <w:rFonts w:ascii="Aptos" w:eastAsia="Aptos" w:hAnsi="Aptos" w:cs="Aptos"/>
          <w:color w:val="000000" w:themeColor="text1"/>
          <w:sz w:val="22"/>
          <w:szCs w:val="22"/>
          <w:lang w:val="es-CO"/>
        </w:rPr>
        <w:t>y a partir</w:t>
      </w:r>
      <w:r w:rsidR="077C2C28" w:rsidRPr="19ED0A17">
        <w:rPr>
          <w:rFonts w:ascii="Aptos" w:eastAsia="Aptos" w:hAnsi="Aptos" w:cs="Aptos"/>
          <w:color w:val="000000" w:themeColor="text1"/>
          <w:sz w:val="22"/>
          <w:szCs w:val="22"/>
          <w:lang w:val="es-CO"/>
        </w:rPr>
        <w:t xml:space="preserve"> del plegamiento de estas secuencias se generan </w:t>
      </w:r>
      <w:r w:rsidRPr="19ED0A17">
        <w:rPr>
          <w:rFonts w:ascii="Aptos" w:eastAsia="Aptos" w:hAnsi="Aptos" w:cs="Aptos"/>
          <w:color w:val="000000" w:themeColor="text1"/>
          <w:sz w:val="22"/>
          <w:szCs w:val="22"/>
          <w:lang w:val="es-CO"/>
        </w:rPr>
        <w:t>las estructuras secundarias y terciarias</w:t>
      </w:r>
      <w:r w:rsidR="771290C0" w:rsidRPr="19ED0A17">
        <w:rPr>
          <w:rFonts w:ascii="Aptos" w:eastAsia="Aptos" w:hAnsi="Aptos" w:cs="Aptos"/>
          <w:color w:val="000000" w:themeColor="text1"/>
          <w:sz w:val="22"/>
          <w:szCs w:val="22"/>
          <w:lang w:val="es-CO"/>
        </w:rPr>
        <w:t xml:space="preserve">, </w:t>
      </w:r>
      <w:r w:rsidRPr="19ED0A17">
        <w:rPr>
          <w:rFonts w:ascii="Aptos" w:eastAsia="Aptos" w:hAnsi="Aptos" w:cs="Aptos"/>
          <w:color w:val="000000" w:themeColor="text1"/>
          <w:sz w:val="22"/>
          <w:szCs w:val="22"/>
          <w:lang w:val="es-CO"/>
        </w:rPr>
        <w:t xml:space="preserve">que determinan </w:t>
      </w:r>
      <w:r w:rsidR="0AF03E3B" w:rsidRPr="19ED0A17">
        <w:rPr>
          <w:rFonts w:ascii="Aptos" w:eastAsia="Aptos" w:hAnsi="Aptos" w:cs="Aptos"/>
          <w:color w:val="000000" w:themeColor="text1"/>
          <w:sz w:val="22"/>
          <w:szCs w:val="22"/>
          <w:lang w:val="es-CO"/>
        </w:rPr>
        <w:t>su</w:t>
      </w:r>
      <w:r w:rsidR="63AEA4B5" w:rsidRPr="19ED0A17">
        <w:rPr>
          <w:rFonts w:ascii="Aptos" w:eastAsia="Aptos" w:hAnsi="Aptos" w:cs="Aptos"/>
          <w:color w:val="000000" w:themeColor="text1"/>
          <w:sz w:val="22"/>
          <w:szCs w:val="22"/>
          <w:lang w:val="es-CO"/>
        </w:rPr>
        <w:t xml:space="preserve"> </w:t>
      </w:r>
      <w:r w:rsidRPr="19ED0A17">
        <w:rPr>
          <w:rFonts w:ascii="Aptos" w:eastAsia="Aptos" w:hAnsi="Aptos" w:cs="Aptos"/>
          <w:color w:val="000000" w:themeColor="text1"/>
          <w:sz w:val="22"/>
          <w:szCs w:val="22"/>
          <w:lang w:val="es-CO"/>
        </w:rPr>
        <w:t>diversidad funcional</w:t>
      </w:r>
      <w:r w:rsidR="6C2D891C" w:rsidRPr="19ED0A17">
        <w:rPr>
          <w:rFonts w:ascii="Aptos" w:eastAsia="Aptos" w:hAnsi="Aptos" w:cs="Aptos"/>
          <w:color w:val="000000" w:themeColor="text1"/>
          <w:sz w:val="22"/>
          <w:szCs w:val="22"/>
          <w:lang w:val="es-CO"/>
        </w:rPr>
        <w:t xml:space="preserve">. </w:t>
      </w:r>
      <w:r w:rsidRPr="19ED0A17">
        <w:rPr>
          <w:rFonts w:ascii="Aptos" w:eastAsia="Aptos" w:hAnsi="Aptos" w:cs="Aptos"/>
          <w:color w:val="000000" w:themeColor="text1"/>
          <w:sz w:val="22"/>
          <w:szCs w:val="22"/>
          <w:lang w:val="es-CO"/>
        </w:rPr>
        <w:t xml:space="preserve">Por lo tanto, la conservación de la estructura </w:t>
      </w:r>
      <w:r w:rsidR="75FFEC8A" w:rsidRPr="19ED0A17">
        <w:rPr>
          <w:rFonts w:ascii="Aptos" w:eastAsia="Aptos" w:hAnsi="Aptos" w:cs="Aptos"/>
          <w:color w:val="000000" w:themeColor="text1"/>
          <w:sz w:val="22"/>
          <w:szCs w:val="22"/>
          <w:lang w:val="es-CO"/>
        </w:rPr>
        <w:t xml:space="preserve">tridimensional </w:t>
      </w:r>
      <w:r w:rsidRPr="19ED0A17">
        <w:rPr>
          <w:rFonts w:ascii="Aptos" w:eastAsia="Aptos" w:hAnsi="Aptos" w:cs="Aptos"/>
          <w:color w:val="000000" w:themeColor="text1"/>
          <w:sz w:val="22"/>
          <w:szCs w:val="22"/>
          <w:lang w:val="es-CO"/>
        </w:rPr>
        <w:t>de las proteínas resulta crítica para la mayoría de los procesos celulares y son indispensables para la regulación y el mantenimiento de funciones vitales en los organismos</w:t>
      </w:r>
      <w:r w:rsidR="00A405D2">
        <w:rPr>
          <w:rFonts w:ascii="Aptos" w:eastAsia="Aptos" w:hAnsi="Aptos" w:cs="Aptos"/>
          <w:color w:val="000000" w:themeColor="text1"/>
          <w:sz w:val="22"/>
          <w:szCs w:val="22"/>
          <w:lang w:val="es-CO"/>
        </w:rPr>
        <w:t xml:space="preserve"> </w:t>
      </w:r>
      <w:r w:rsidR="00C73B70" w:rsidRPr="19ED0A17">
        <w:rPr>
          <w:rFonts w:ascii="Aptos" w:eastAsia="Aptos" w:hAnsi="Aptos" w:cs="Aptos"/>
          <w:color w:val="000000" w:themeColor="text1"/>
          <w:sz w:val="22"/>
          <w:szCs w:val="22"/>
          <w:lang w:val="es-CO"/>
        </w:rPr>
        <w:fldChar w:fldCharType="begin" w:fldLock="1"/>
      </w:r>
      <w:r w:rsidR="00C73B70" w:rsidRPr="19ED0A17">
        <w:rPr>
          <w:rFonts w:ascii="Aptos" w:eastAsia="Aptos" w:hAnsi="Aptos" w:cs="Aptos"/>
          <w:color w:val="000000" w:themeColor="text1"/>
          <w:sz w:val="22"/>
          <w:szCs w:val="22"/>
          <w:lang w:val="es-CO"/>
        </w:rPr>
        <w:instrText>ADDIN CSL_CITATION {"citationItems":[{"id":"ITEM-1","itemData":{"abstract":"OBJECTIVESAfter  studying  this  chapter,  you  should  be  able  to:Understand  the  importance  of  the  ability  of  cell-free  extracts  of  yeast  to  ferment  sugars,  an  observation  that  enabled  discovery  of  the  intermediates  of  fermentation,  glycolysis,  and  other  metabolic  pathways.Appreciate  the  scope  of  biochemistry  and  its  central  role  in  the  life  sciences,  and  that  biochemistry  and  medicine  are  intimately  related  disciplines.Appreciate  that  biochemistry  integrates  knowledge  of  the  chemical  processes  in  living  cells  with  strategies  to  maintain  health,  understand  disease,  identify  potential  therapies,  and  enhance  our  understanding  of  the  origins  of  life  on  earth.Describe  how  genetic  approaches  have  been  critical  for  elucidating  many  areas  of  biochemistry,  and  how  the  Human  Genome  Project  has  furthered  advances  in  numerous  aspects  of  biology  and  medicine.  ","author":[{"dropping-particle":"","family":"Rodwell","given":"Victor W","non-dropping-particle":"","parse-names":false,"suffix":""},{"dropping-particle":"","family":"Murray","given":"Robert K","non-dropping-particle":"","parse-names":false,"suffix":""}],"container-title":"Harper's Illustrated Biochemistry, 31e","editor":[{"dropping-particle":"","family":"Rodwell","given":"Victor W","non-dropping-particle":"","parse-names":false,"suffix":""},{"dropping-particle":"","family":"Bender","given":"David A","non-dropping-particle":"","parse-names":false,"suffix":""},{"dropping-particle":"","family":"Botham","given":"Kathleen M","non-dropping-particle":"","parse-names":false,"suffix":""},{"dropping-particle":"","family":"Kennelly","given":"Peter J","non-dropping-particle":"","parse-names":false,"suffix":""},{"dropping-particle":"","family":"Weil","given":"P Anthony","non-dropping-particle":"","parse-names":false,"suffix":""}],"id":"ITEM-1","issued":{"date-parts":[["2018","5","6"]]},"publisher":"McGraw-Hill Education","publisher-place":"New York, NY","title":"Biochemistry &amp;amp; Medicine","type":"chapter"},"uris":["http://www.mendeley.com/documents/?uuid=f97db7d7-c411-4ec5-a31e-ee198df76680"]}],"mendeley":{"formattedCitation":"(Rodwell &amp; Murray, 2018)","plainTextFormattedCitation":"(Rodwell &amp; Murray, 2018)","previouslyFormattedCitation":"(Rodwell &amp; Murray, 2018)"},"properties":{"noteIndex":0},"schema":"https://github.com/citation-style-language/schema/raw/master/csl-citation.json"}</w:instrText>
      </w:r>
      <w:r w:rsidR="00C73B70" w:rsidRPr="19ED0A17">
        <w:rPr>
          <w:rFonts w:ascii="Aptos" w:eastAsia="Aptos" w:hAnsi="Aptos" w:cs="Aptos"/>
          <w:color w:val="000000" w:themeColor="text1"/>
          <w:sz w:val="22"/>
          <w:szCs w:val="22"/>
          <w:lang w:val="es-CO"/>
        </w:rPr>
        <w:fldChar w:fldCharType="separate"/>
      </w:r>
      <w:r w:rsidR="00172DE5" w:rsidRPr="19ED0A17">
        <w:rPr>
          <w:rFonts w:ascii="Aptos" w:eastAsia="Aptos" w:hAnsi="Aptos" w:cs="Aptos"/>
          <w:noProof/>
          <w:color w:val="000000" w:themeColor="text1"/>
          <w:sz w:val="22"/>
          <w:szCs w:val="22"/>
          <w:lang w:val="es-CO"/>
        </w:rPr>
        <w:t>(Rodwell &amp; Murray, 2018)</w:t>
      </w:r>
      <w:r w:rsidR="00C73B70" w:rsidRPr="19ED0A17">
        <w:rPr>
          <w:rFonts w:ascii="Aptos" w:eastAsia="Aptos" w:hAnsi="Aptos" w:cs="Aptos"/>
          <w:color w:val="000000" w:themeColor="text1"/>
          <w:sz w:val="22"/>
          <w:szCs w:val="22"/>
          <w:lang w:val="es-CO"/>
        </w:rPr>
        <w:fldChar w:fldCharType="end"/>
      </w:r>
      <w:r w:rsidR="00172DE5" w:rsidRPr="19ED0A17">
        <w:rPr>
          <w:rFonts w:ascii="Aptos" w:eastAsia="Aptos" w:hAnsi="Aptos" w:cs="Aptos"/>
          <w:color w:val="000000" w:themeColor="text1"/>
          <w:sz w:val="22"/>
          <w:szCs w:val="22"/>
          <w:lang w:val="es-CO"/>
        </w:rPr>
        <w:t>.</w:t>
      </w:r>
    </w:p>
    <w:p w14:paraId="08C3270D" w14:textId="3FF07EB6" w:rsidR="00C73B70" w:rsidRDefault="044835A6" w:rsidP="19ED0A17">
      <w:pPr>
        <w:spacing w:after="240" w:line="264" w:lineRule="auto"/>
        <w:jc w:val="both"/>
        <w:rPr>
          <w:rFonts w:ascii="Aptos" w:eastAsia="Aptos" w:hAnsi="Aptos" w:cs="Aptos"/>
          <w:b/>
          <w:bCs/>
          <w:color w:val="000000" w:themeColor="text1"/>
          <w:sz w:val="22"/>
          <w:szCs w:val="22"/>
          <w:lang w:val="es-MX"/>
        </w:rPr>
      </w:pPr>
      <w:r w:rsidRPr="19ED0A17">
        <w:rPr>
          <w:rFonts w:ascii="Aptos" w:eastAsia="Aptos" w:hAnsi="Aptos" w:cs="Aptos"/>
          <w:color w:val="000000" w:themeColor="text1"/>
          <w:sz w:val="22"/>
          <w:szCs w:val="22"/>
          <w:lang w:val="es-CO"/>
        </w:rPr>
        <w:t>Estas estructuras tridimensionales esenciales pueden verse comprometidas por cambios ambientales extremos, como el aumento de temperatura, variación en pH, cambio de salinidad, o la presencia de metales pesados y otras sustancias</w:t>
      </w:r>
      <w:r w:rsidRPr="00013E04">
        <w:rPr>
          <w:rFonts w:ascii="Aptos" w:eastAsia="Aptos" w:hAnsi="Aptos" w:cs="Aptos"/>
          <w:color w:val="000000" w:themeColor="text1"/>
          <w:sz w:val="22"/>
          <w:szCs w:val="22"/>
          <w:lang w:val="es-CO"/>
        </w:rPr>
        <w:t xml:space="preserve">. </w:t>
      </w:r>
      <w:r w:rsidR="00AB4249" w:rsidRPr="00013E04">
        <w:rPr>
          <w:rFonts w:ascii="Aptos" w:eastAsia="Aptos" w:hAnsi="Aptos" w:cs="Aptos"/>
          <w:color w:val="000000" w:themeColor="text1"/>
          <w:sz w:val="22"/>
          <w:szCs w:val="22"/>
          <w:lang w:val="es-CO"/>
        </w:rPr>
        <w:t xml:space="preserve"> Estos</w:t>
      </w:r>
      <w:r w:rsidR="00AB4249" w:rsidRPr="00AB4249">
        <w:rPr>
          <w:rFonts w:ascii="Aptos" w:eastAsia="Aptos" w:hAnsi="Aptos" w:cs="Aptos"/>
          <w:color w:val="000000" w:themeColor="text1"/>
          <w:sz w:val="22"/>
          <w:szCs w:val="22"/>
          <w:lang w:val="es-CO"/>
        </w:rPr>
        <w:t xml:space="preserve"> factores</w:t>
      </w:r>
      <w:r w:rsidR="00AB4249">
        <w:rPr>
          <w:rFonts w:ascii="Aptos" w:eastAsia="Aptos" w:hAnsi="Aptos" w:cs="Aptos"/>
          <w:color w:val="000000" w:themeColor="text1"/>
          <w:sz w:val="22"/>
          <w:szCs w:val="22"/>
          <w:lang w:val="es-CO"/>
        </w:rPr>
        <w:t xml:space="preserve"> pueden </w:t>
      </w:r>
      <w:r w:rsidR="00360C88">
        <w:rPr>
          <w:rFonts w:ascii="Aptos" w:eastAsia="Aptos" w:hAnsi="Aptos" w:cs="Aptos"/>
          <w:color w:val="000000" w:themeColor="text1"/>
          <w:sz w:val="22"/>
          <w:szCs w:val="22"/>
          <w:lang w:val="es-CO"/>
        </w:rPr>
        <w:t>desencadenar</w:t>
      </w:r>
      <w:r>
        <w:rPr>
          <w:rFonts w:ascii="Aptos" w:eastAsia="Aptos" w:hAnsi="Aptos" w:cs="Aptos"/>
          <w:color w:val="000000" w:themeColor="text1"/>
          <w:sz w:val="22"/>
          <w:szCs w:val="22"/>
          <w:lang w:val="es-CO"/>
        </w:rPr>
        <w:t xml:space="preserve"> el </w:t>
      </w:r>
      <w:r w:rsidRPr="00465B0E">
        <w:rPr>
          <w:rFonts w:ascii="Aptos" w:eastAsia="Aptos" w:hAnsi="Aptos" w:cs="Aptos"/>
          <w:color w:val="000000" w:themeColor="text1"/>
          <w:sz w:val="22"/>
          <w:szCs w:val="22"/>
          <w:lang w:val="es-CO"/>
        </w:rPr>
        <w:t>proceso de desnaturalización</w:t>
      </w:r>
      <w:r w:rsidRPr="19ED0A17">
        <w:rPr>
          <w:rFonts w:ascii="Aptos" w:eastAsia="Aptos" w:hAnsi="Aptos" w:cs="Aptos"/>
          <w:color w:val="000000" w:themeColor="text1"/>
          <w:sz w:val="22"/>
          <w:szCs w:val="22"/>
          <w:lang w:val="es-CO"/>
        </w:rPr>
        <w:t xml:space="preserve">, en el cual las proteínas pierden su estructura, solubilidad y en consecuencia su función </w:t>
      </w:r>
      <w:r w:rsidR="00C73B70" w:rsidRPr="19ED0A17">
        <w:rPr>
          <w:rFonts w:ascii="Aptos" w:eastAsia="Aptos" w:hAnsi="Aptos" w:cs="Aptos"/>
          <w:color w:val="000000" w:themeColor="text1"/>
          <w:sz w:val="22"/>
          <w:szCs w:val="22"/>
          <w:lang w:val="es-CO"/>
        </w:rPr>
        <w:fldChar w:fldCharType="begin" w:fldLock="1"/>
      </w:r>
      <w:r w:rsidR="00C73B70" w:rsidRPr="19ED0A17">
        <w:rPr>
          <w:rFonts w:ascii="Aptos" w:eastAsia="Aptos" w:hAnsi="Aptos" w:cs="Aptos"/>
          <w:color w:val="000000" w:themeColor="text1"/>
          <w:sz w:val="22"/>
          <w:szCs w:val="22"/>
          <w:lang w:val="es-CO"/>
        </w:rPr>
        <w:instrText>ADDIN CSL_CITATION {"citationItems":[{"id":"ITEM-1","itemData":{"DOI":"10.1016/C2010-0-66047-0","ISBN":"9780123919090","abstract":"Bridging the gap between basic and clinical science concepts, the Textbook of Veterinary Physiological Chemistry, Third Edition offers broad coverage of biochemical principles for students and practitioners of veterinary medicine. The only recent biochemistry book written specifically for the veterinary field, this text covers cellular-level concepts related to whole-body physiologic processes in a reader-friendly, approachable manner. Each chapter is written in a succinct and concise style that includes an overview summary section, numerous illustrations for best comprehension of the subject matter, targeted learning objectives, and end of the chapter study questions to assess understanding. With new illustrations and an instructor website with updated PowerPoint images, the Textbook of Veterinary Physiological Chemistry, Third Edition, proves useful to students and lecturers from diverse educational backgrounds. Sectional exams and case studies, new to this edition, extend the breadth and depth of learning resources.","author":[{"dropping-particle":"","family":"Engelking","given":"Larry R.","non-dropping-particle":"","parse-names":false,"suffix":""}],"container-title":"Textbook of Veterinary Physiological Chemistry","edition":"3rd","id":"ITEM-1","issued":{"date-parts":[["2014"]]},"number-of-pages":"1-773","publisher":"Elsevier","title":"Textbook of Veterinary Physiological Chemistry","type":"book"},"uris":["http://www.mendeley.com/documents/?uuid=39dfee6a-0a25-3b89-8fc1-a015787e31f4"]}],"mendeley":{"formattedCitation":"(Engelking, 2014)","plainTextFormattedCitation":"(Engelking, 2014)","previouslyFormattedCitation":"(Engelking, 2014)"},"properties":{"noteIndex":0},"schema":"https://github.com/citation-style-language/schema/raw/master/csl-citation.json"}</w:instrText>
      </w:r>
      <w:r w:rsidR="00C73B70" w:rsidRPr="19ED0A17">
        <w:rPr>
          <w:rFonts w:ascii="Aptos" w:eastAsia="Aptos" w:hAnsi="Aptos" w:cs="Aptos"/>
          <w:color w:val="000000" w:themeColor="text1"/>
          <w:sz w:val="22"/>
          <w:szCs w:val="22"/>
          <w:lang w:val="es-CO"/>
        </w:rPr>
        <w:fldChar w:fldCharType="separate"/>
      </w:r>
      <w:r w:rsidR="125D68D1" w:rsidRPr="19ED0A17">
        <w:rPr>
          <w:rFonts w:ascii="Aptos" w:eastAsia="Aptos" w:hAnsi="Aptos" w:cs="Aptos"/>
          <w:noProof/>
          <w:color w:val="000000" w:themeColor="text1"/>
          <w:sz w:val="22"/>
          <w:szCs w:val="22"/>
          <w:lang w:val="es-CO"/>
        </w:rPr>
        <w:t>(Engelking, 2014)</w:t>
      </w:r>
      <w:r w:rsidR="00C73B70" w:rsidRPr="19ED0A17">
        <w:rPr>
          <w:rFonts w:ascii="Aptos" w:eastAsia="Aptos" w:hAnsi="Aptos" w:cs="Aptos"/>
          <w:color w:val="000000" w:themeColor="text1"/>
          <w:sz w:val="22"/>
          <w:szCs w:val="22"/>
          <w:lang w:val="es-CO"/>
        </w:rPr>
        <w:fldChar w:fldCharType="end"/>
      </w:r>
      <w:r w:rsidRPr="19ED0A17">
        <w:rPr>
          <w:rFonts w:ascii="Aptos" w:eastAsia="Aptos" w:hAnsi="Aptos" w:cs="Aptos"/>
          <w:color w:val="000000" w:themeColor="text1"/>
          <w:sz w:val="22"/>
          <w:szCs w:val="22"/>
          <w:lang w:val="es-CO"/>
        </w:rPr>
        <w:t>.</w:t>
      </w:r>
      <w:r w:rsidRPr="00A7019B">
        <w:rPr>
          <w:rFonts w:ascii="Aptos" w:eastAsia="Aptos" w:hAnsi="Aptos" w:cs="Aptos"/>
          <w:b/>
          <w:color w:val="000000" w:themeColor="text1"/>
          <w:sz w:val="22"/>
          <w:szCs w:val="22"/>
          <w:lang w:val="es-CO"/>
        </w:rPr>
        <w:t xml:space="preserve"> </w:t>
      </w:r>
      <w:r w:rsidRPr="19ED0A17">
        <w:rPr>
          <w:rFonts w:ascii="Aptos" w:eastAsia="Aptos" w:hAnsi="Aptos" w:cs="Aptos"/>
          <w:color w:val="000000" w:themeColor="text1"/>
          <w:sz w:val="22"/>
          <w:szCs w:val="22"/>
          <w:lang w:val="es-CO"/>
        </w:rPr>
        <w:t xml:space="preserve">Cuando se perturba este equilibrio, se generan errores en el nuevo proceso de plegamiento que puede derivar tanto en la pérdida como ganancia inapropiada de funciones, </w:t>
      </w:r>
      <w:r w:rsidRPr="00685A70">
        <w:rPr>
          <w:rFonts w:ascii="Aptos" w:eastAsia="Aptos" w:hAnsi="Aptos" w:cs="Aptos"/>
          <w:color w:val="000000" w:themeColor="text1"/>
          <w:sz w:val="22"/>
          <w:szCs w:val="22"/>
          <w:lang w:val="es-CO"/>
        </w:rPr>
        <w:t>ocasionando daños en los organismos que pueden resultar irreparables</w:t>
      </w:r>
      <w:r w:rsidRPr="19ED0A17">
        <w:rPr>
          <w:rFonts w:ascii="Aptos" w:eastAsia="Aptos" w:hAnsi="Aptos" w:cs="Aptos"/>
          <w:color w:val="000000" w:themeColor="text1"/>
          <w:sz w:val="22"/>
          <w:szCs w:val="22"/>
          <w:lang w:val="es-CO"/>
        </w:rPr>
        <w:t xml:space="preserve"> </w:t>
      </w:r>
      <w:r w:rsidR="00C73B70" w:rsidRPr="19ED0A17">
        <w:rPr>
          <w:rFonts w:ascii="Aptos" w:eastAsia="Aptos" w:hAnsi="Aptos" w:cs="Aptos"/>
          <w:color w:val="000000" w:themeColor="text1"/>
          <w:sz w:val="22"/>
          <w:szCs w:val="22"/>
          <w:lang w:val="es-CO"/>
        </w:rPr>
        <w:fldChar w:fldCharType="begin" w:fldLock="1"/>
      </w:r>
      <w:r w:rsidR="00C73B70" w:rsidRPr="19ED0A17">
        <w:rPr>
          <w:rFonts w:ascii="Aptos" w:eastAsia="Aptos" w:hAnsi="Aptos" w:cs="Aptos"/>
          <w:color w:val="000000" w:themeColor="text1"/>
          <w:sz w:val="22"/>
          <w:szCs w:val="22"/>
          <w:lang w:val="es-CO"/>
        </w:rPr>
        <w:instrText>ADDIN CSL_CITATION {"citationItems":[{"id":"ITEM-1","itemData":{"DOI":"10.1016/J.BCAB.2022.102293","ISSN":"1878-8181","abstract":"Proteins are diverse class of organic molecules that are structural and functional unit of the cell. The most important role of proteins is the defense against foreign molecules and pathogens. These defense proteins are found in all living organisms including plants, microbes, and animals. Various pathogens such as nematodes, bacteria, viruses, fungi etc. affect plants. Plants also need to protect themselves under various stressful conditions like chemical attacks, heavy metals, pollutants like ultraviolet rays and other unfavourable conditions. Plants produce various enzymes and secondary metabolites in response to pathogen attacks. It varies with the type of pathogen attacking the plants. Amount and type of plant defense proteins act as a molecular marker for various plant diseases, early detection of crop and forest damage. Plants produce a wide variety of defense proteins like thionins, plant defensins, ribosome inactivating protein, cyclotides, pore-forming toxins, arcelins, canatoxin, urease enzymes, plant α-amylase inhibitors, protease inhibitors and lectins. These proteins act like antibacterial, antiviral, antifungal, anti-insect etc. The proper understanding of these plant defense proteins can serve as promising tool for detection of diseases at early asymptomatic stage. This review presents a description of wide variety of plant defense proteins produced under various circumstances and environmental conditions for better understanding which can be employed in management of various important crops and damage of forest due to plant diseases.","author":[{"dropping-particle":"","family":"Jain","given":"Monika","non-dropping-particle":"","parse-names":false,"suffix":""},{"dropping-particle":"","family":"Amera","given":"Gizachew Muluneh","non-dropping-particle":"","parse-names":false,"suffix":""},{"dropping-particle":"","family":"Muthukumaran","given":"Jayaraman","non-dropping-particle":"","parse-names":false,"suffix":""},{"dropping-particle":"","family":"Singh","given":"Amit Kumar","non-dropping-particle":"","parse-names":false,"suffix":""}],"container-title":"Biocatalysis and Agricultural Biotechnology","id":"ITEM-1","issued":{"date-parts":[["2022","3","1"]]},"page":"102293","publisher":"Elsevier","title":"Insights into biological role of plant defense proteins: A review","type":"article-journal","volume":"40"},"uris":["http://www.mendeley.com/documents/?uuid=10e521d1-82ce-3a7f-b874-b4af303d65e8"]}],"mendeley":{"formattedCitation":"(Jain et al., 2022)","plainTextFormattedCitation":"(Jain et al., 2022)","previouslyFormattedCitation":"(Jain et al., 2022)"},"properties":{"noteIndex":0},"schema":"https://github.com/citation-style-language/schema/raw/master/csl-citation.json"}</w:instrText>
      </w:r>
      <w:r w:rsidR="00C73B70" w:rsidRPr="19ED0A17">
        <w:rPr>
          <w:rFonts w:ascii="Aptos" w:eastAsia="Aptos" w:hAnsi="Aptos" w:cs="Aptos"/>
          <w:color w:val="000000" w:themeColor="text1"/>
          <w:sz w:val="22"/>
          <w:szCs w:val="22"/>
          <w:lang w:val="es-CO"/>
        </w:rPr>
        <w:fldChar w:fldCharType="separate"/>
      </w:r>
      <w:r w:rsidR="125D68D1" w:rsidRPr="19ED0A17">
        <w:rPr>
          <w:rFonts w:ascii="Aptos" w:eastAsia="Aptos" w:hAnsi="Aptos" w:cs="Aptos"/>
          <w:noProof/>
          <w:color w:val="000000" w:themeColor="text1"/>
          <w:sz w:val="22"/>
          <w:szCs w:val="22"/>
          <w:lang w:val="es-CO"/>
        </w:rPr>
        <w:t>(Jain et al., 2022)</w:t>
      </w:r>
      <w:r w:rsidR="00C73B70" w:rsidRPr="19ED0A17">
        <w:rPr>
          <w:rFonts w:ascii="Aptos" w:eastAsia="Aptos" w:hAnsi="Aptos" w:cs="Aptos"/>
          <w:color w:val="000000" w:themeColor="text1"/>
          <w:sz w:val="22"/>
          <w:szCs w:val="22"/>
          <w:lang w:val="es-CO"/>
        </w:rPr>
        <w:fldChar w:fldCharType="end"/>
      </w:r>
      <w:r w:rsidR="125D68D1" w:rsidRPr="19ED0A17">
        <w:rPr>
          <w:rFonts w:ascii="Aptos" w:eastAsia="Aptos" w:hAnsi="Aptos" w:cs="Aptos"/>
          <w:color w:val="000000" w:themeColor="text1"/>
          <w:sz w:val="22"/>
          <w:szCs w:val="22"/>
          <w:lang w:val="es-CO"/>
        </w:rPr>
        <w:t xml:space="preserve">. </w:t>
      </w:r>
    </w:p>
    <w:p w14:paraId="70408425" w14:textId="6E8549B6" w:rsidR="00B52B89" w:rsidRDefault="044835A6" w:rsidP="00530996">
      <w:pPr>
        <w:shd w:val="clear" w:color="auto" w:fill="FFFFFF" w:themeFill="background1"/>
        <w:spacing w:after="0"/>
        <w:jc w:val="both"/>
        <w:rPr>
          <w:rFonts w:ascii="Aptos" w:eastAsia="Aptos" w:hAnsi="Aptos" w:cs="Aptos"/>
          <w:color w:val="000000" w:themeColor="text1"/>
          <w:sz w:val="22"/>
          <w:szCs w:val="22"/>
          <w:lang w:val="es-CO"/>
        </w:rPr>
      </w:pPr>
      <w:r w:rsidRPr="19ED0A17">
        <w:rPr>
          <w:rFonts w:ascii="Aptos" w:eastAsia="Aptos" w:hAnsi="Aptos" w:cs="Aptos"/>
          <w:color w:val="000000" w:themeColor="text1"/>
          <w:sz w:val="22"/>
          <w:szCs w:val="22"/>
          <w:lang w:val="es-CO"/>
        </w:rPr>
        <w:t xml:space="preserve">Una característica </w:t>
      </w:r>
      <w:r w:rsidR="000C0AE6" w:rsidRPr="001032F8">
        <w:rPr>
          <w:rFonts w:ascii="Aptos" w:eastAsia="Aptos" w:hAnsi="Aptos" w:cs="Aptos"/>
          <w:color w:val="000000" w:themeColor="text1"/>
          <w:sz w:val="22"/>
          <w:szCs w:val="22"/>
          <w:lang w:val="es-CO"/>
        </w:rPr>
        <w:t xml:space="preserve">clave para </w:t>
      </w:r>
      <w:r w:rsidR="001032F8" w:rsidRPr="001032F8">
        <w:rPr>
          <w:rFonts w:ascii="Aptos" w:eastAsia="Aptos" w:hAnsi="Aptos" w:cs="Aptos"/>
          <w:color w:val="000000" w:themeColor="text1"/>
          <w:sz w:val="22"/>
          <w:szCs w:val="22"/>
          <w:lang w:val="es-CO"/>
        </w:rPr>
        <w:t>evaluar</w:t>
      </w:r>
      <w:r w:rsidR="28535211" w:rsidRPr="19ED0A17">
        <w:rPr>
          <w:rFonts w:ascii="Aptos" w:eastAsia="Aptos" w:hAnsi="Aptos" w:cs="Aptos"/>
          <w:color w:val="000000" w:themeColor="text1"/>
          <w:sz w:val="22"/>
          <w:szCs w:val="22"/>
          <w:lang w:val="es-CO"/>
        </w:rPr>
        <w:t xml:space="preserve"> la estabilidad </w:t>
      </w:r>
      <w:r w:rsidR="001032F8">
        <w:rPr>
          <w:rFonts w:ascii="Aptos" w:eastAsia="Aptos" w:hAnsi="Aptos" w:cs="Aptos"/>
          <w:color w:val="000000" w:themeColor="text1"/>
          <w:sz w:val="22"/>
          <w:szCs w:val="22"/>
          <w:lang w:val="es-CO"/>
        </w:rPr>
        <w:t>de una proteína</w:t>
      </w:r>
      <w:r w:rsidR="28535211" w:rsidRPr="19ED0A17">
        <w:rPr>
          <w:rFonts w:ascii="Aptos" w:eastAsia="Aptos" w:hAnsi="Aptos" w:cs="Aptos"/>
          <w:color w:val="000000" w:themeColor="text1"/>
          <w:sz w:val="22"/>
          <w:szCs w:val="22"/>
          <w:lang w:val="es-CO"/>
        </w:rPr>
        <w:t xml:space="preserve"> </w:t>
      </w:r>
      <w:r w:rsidRPr="19ED0A17">
        <w:rPr>
          <w:rFonts w:ascii="Aptos" w:eastAsia="Aptos" w:hAnsi="Aptos" w:cs="Aptos"/>
          <w:color w:val="000000" w:themeColor="text1"/>
          <w:sz w:val="22"/>
          <w:szCs w:val="22"/>
          <w:lang w:val="es-CO"/>
        </w:rPr>
        <w:t>es la temperatura de fusión (Tm), que corresponde al punto en el cual una proteína se desnaturaliza, es decir, la temperatura en la cual el 50% de la proteína se despliega y pierde su conformación tridimensional nativa, afectando la integridad de sus enlaces peptídicos óptimos</w:t>
      </w:r>
      <w:r w:rsidR="125D68D1" w:rsidRPr="19ED0A17">
        <w:rPr>
          <w:rFonts w:ascii="Aptos" w:eastAsia="Aptos" w:hAnsi="Aptos" w:cs="Aptos"/>
          <w:color w:val="000000" w:themeColor="text1"/>
          <w:sz w:val="22"/>
          <w:szCs w:val="22"/>
          <w:lang w:val="es-CO"/>
        </w:rPr>
        <w:t xml:space="preserve"> </w:t>
      </w:r>
      <w:r w:rsidR="00C73B70" w:rsidRPr="19ED0A17">
        <w:rPr>
          <w:rFonts w:ascii="Aptos" w:eastAsia="Aptos" w:hAnsi="Aptos" w:cs="Aptos"/>
          <w:color w:val="000000" w:themeColor="text1"/>
          <w:sz w:val="22"/>
          <w:szCs w:val="22"/>
          <w:lang w:val="es-CO"/>
        </w:rPr>
        <w:fldChar w:fldCharType="begin" w:fldLock="1"/>
      </w:r>
      <w:r w:rsidR="00C73B70" w:rsidRPr="19ED0A17">
        <w:rPr>
          <w:rFonts w:ascii="Aptos" w:eastAsia="Aptos" w:hAnsi="Aptos" w:cs="Aptos"/>
          <w:color w:val="000000" w:themeColor="text1"/>
          <w:sz w:val="22"/>
          <w:szCs w:val="22"/>
          <w:lang w:val="es-CO"/>
        </w:rPr>
        <w:instrText>ADDIN CSL_CITATION {"citationItems":[{"id":"ITEM-1","itemData":{"DOI":"10.1016/J.COMPBIOLCHEM.2009.10.002","ISSN":"1476-9271","PMID":"19896904","abstract":"Proteins of both hyperthermophilic and mesophilic microorganisms generally constitute from the same 20 amino acids; however, the extent of thermal tolerance of any given protein is an inherent property of its amino acid sequence. The present study is the first to report a rapid method for predicting Tm (melting temperature), the temperature at which 50% of the protein is unfolded, directly from protein sequences (the Tm Index program is available at http://tm.life.nthu.edu.tw/). We examined 75 complete microbial genomes using the Tm Index, and the analysis clearly differentiated hyperthermophilic from mesophilic microorganisms on this global genomic basis. These results are consistent with the previous hypothesis that hyperthermophiles express a greater number of high Tm proteins compared with mesophiles. The Tm Index will be valuable for modifying existing proteins (enzymes, protein drugs and vaccines) or designing novel proteins having a desired melting temperature. © 2009 Elsevier Ltd. All rights reserved.","author":[{"dropping-particle":"","family":"Ku","given":"Tienhsiung","non-dropping-particle":"","parse-names":false,"suffix":""},{"dropping-particle":"","family":"Lu","given":"Peiyu","non-dropping-particle":"","parse-names":false,"suffix":""},{"dropping-particle":"","family":"Chan","given":"Chenhsiung","non-dropping-particle":"","parse-names":false,"suffix":""},{"dropping-particle":"","family":"Wang","given":"Tsusheng","non-dropping-particle":"","parse-names":false,"suffix":""},{"dropping-particle":"","family":"Lai","given":"Szuming","non-dropping-particle":"","parse-names":false,"suffix":""},{"dropping-particle":"","family":"Lyu","given":"Pingchiang","non-dropping-particle":"","parse-names":false,"suffix":""},{"dropping-particle":"","family":"Hsiao","given":"Naiwan","non-dropping-particle":"","parse-names":false,"suffix":""}],"container-title":"Computational Biology and Chemistry","id":"ITEM-1","issue":"6","issued":{"date-parts":[["2009","12","1"]]},"page":"445-450","publisher":"Elsevier","title":"Predicting melting temperature directly from protein sequences","type":"article-journal","volume":"33"},"uris":["http://www.mendeley.com/documents/?uuid=b0c4f156-47a7-3f38-a6f9-fbbe063b22b5"]}],"mendeley":{"formattedCitation":"(Ku et al., 2009)","plainTextFormattedCitation":"(Ku et al., 2009)","previouslyFormattedCitation":"(Ku et al., 2009)"},"properties":{"noteIndex":0},"schema":"https://github.com/citation-style-language/schema/raw/master/csl-citation.json"}</w:instrText>
      </w:r>
      <w:r w:rsidR="00C73B70" w:rsidRPr="19ED0A17">
        <w:rPr>
          <w:rFonts w:ascii="Aptos" w:eastAsia="Aptos" w:hAnsi="Aptos" w:cs="Aptos"/>
          <w:color w:val="000000" w:themeColor="text1"/>
          <w:sz w:val="22"/>
          <w:szCs w:val="22"/>
          <w:lang w:val="es-CO"/>
        </w:rPr>
        <w:fldChar w:fldCharType="separate"/>
      </w:r>
      <w:r w:rsidR="125D68D1" w:rsidRPr="19ED0A17">
        <w:rPr>
          <w:rFonts w:ascii="Aptos" w:eastAsia="Aptos" w:hAnsi="Aptos" w:cs="Aptos"/>
          <w:noProof/>
          <w:color w:val="000000" w:themeColor="text1"/>
          <w:sz w:val="22"/>
          <w:szCs w:val="22"/>
          <w:lang w:val="es-CO"/>
        </w:rPr>
        <w:t>(Ku et al., 2009)</w:t>
      </w:r>
      <w:r w:rsidR="00C73B70" w:rsidRPr="19ED0A17">
        <w:rPr>
          <w:rFonts w:ascii="Aptos" w:eastAsia="Aptos" w:hAnsi="Aptos" w:cs="Aptos"/>
          <w:color w:val="000000" w:themeColor="text1"/>
          <w:sz w:val="22"/>
          <w:szCs w:val="22"/>
          <w:lang w:val="es-CO"/>
        </w:rPr>
        <w:fldChar w:fldCharType="end"/>
      </w:r>
      <w:r w:rsidRPr="19ED0A17">
        <w:rPr>
          <w:rFonts w:ascii="Aptos" w:eastAsia="Aptos" w:hAnsi="Aptos" w:cs="Aptos"/>
          <w:color w:val="000000" w:themeColor="text1"/>
          <w:sz w:val="22"/>
          <w:szCs w:val="22"/>
          <w:lang w:val="es-CO"/>
        </w:rPr>
        <w:t>. Existen organismos que habitan en condiciones extremas de temperatura, denominados termófilos, cuyas proteínas son termoestables y mantienen su funcionalidad a temperaturas entre 50-100</w:t>
      </w:r>
      <w:r w:rsidRPr="19ED0A17">
        <w:rPr>
          <w:rFonts w:ascii="Cambria Math" w:eastAsia="Segoe UI" w:hAnsi="Cambria Math" w:cs="Cambria Math"/>
          <w:color w:val="000000" w:themeColor="text1"/>
          <w:sz w:val="22"/>
          <w:szCs w:val="22"/>
        </w:rPr>
        <w:t>℃</w:t>
      </w:r>
      <w:r w:rsidR="125D68D1" w:rsidRPr="19ED0A17">
        <w:rPr>
          <w:rFonts w:ascii="Cambria Math" w:eastAsia="Cambria Math" w:hAnsi="Cambria Math" w:cs="Cambria Math"/>
          <w:i/>
          <w:iCs/>
          <w:color w:val="000000" w:themeColor="text1"/>
          <w:sz w:val="19"/>
          <w:szCs w:val="19"/>
          <w:lang w:val=""/>
        </w:rPr>
        <w:t xml:space="preserve"> </w:t>
      </w:r>
      <w:r w:rsidR="00C73B70" w:rsidRPr="19ED0A17">
        <w:rPr>
          <w:rFonts w:ascii="Aptos" w:eastAsia="Aptos" w:hAnsi="Aptos" w:cs="Aptos"/>
          <w:color w:val="000000" w:themeColor="text1"/>
          <w:sz w:val="22"/>
          <w:szCs w:val="22"/>
          <w:lang w:val="es-CO"/>
        </w:rPr>
        <w:fldChar w:fldCharType="begin" w:fldLock="1"/>
      </w:r>
      <w:r w:rsidR="00C73B70" w:rsidRPr="19ED0A17">
        <w:rPr>
          <w:rFonts w:ascii="Aptos" w:eastAsia="Aptos" w:hAnsi="Aptos" w:cs="Aptos"/>
          <w:color w:val="000000" w:themeColor="text1"/>
          <w:sz w:val="22"/>
          <w:szCs w:val="22"/>
          <w:lang w:val="es-CO"/>
        </w:rPr>
        <w:instrText>ADDIN CSL_CITATION {"citationItems":[{"id":"ITEM-1","itemData":{"DOI":"10.1039/C1CS15199A","ISSN":"1460-4744","abstract":"Proteins from thermophilic and hyperthermophilic organisms are stable and function at high temperatures (50–100 °C). The importance of understanding the microscopic mechanisms underlying this thermal resistance is twofold: it is key for acquiring general clues on how proteins maintain their fold stable and for targeting those medical and industrial applications that aim at designing enzymes that can work under harsh conditions. In this tutorial review we first provide the general background of protein thermostability by specifically focusing on the structural and thermodynamic peculiarities; next, we discuss how computational studies based on Molecular Dynamics simulations can broaden and refine our knowledge on such special class of proteins.","author":[{"dropping-particle":"","family":"Sterpone","given":"Fabio","non-dropping-particle":"","parse-names":false,"suffix":""},{"dropping-particle":"","family":"Melchionna","given":"Simone","non-dropping-particle":"","parse-names":false,"suffix":""}],"container-title":"Chemical Society Reviews","id":"ITEM-1","issue":"5","issued":{"date-parts":[["2012","2","13"]]},"page":"1665-1676","publisher":"The Royal Society of Chemistry","title":"Thermophilic proteins: insight and perspective from in silico experiments","type":"article-journal","volume":"41"},"uris":["http://www.mendeley.com/documents/?uuid=0c81b6be-a194-3fa7-bd8e-fb7b8804337a"]}],"mendeley":{"formattedCitation":"(Sterpone &amp; Melchionna, 2012)","plainTextFormattedCitation":"(Sterpone &amp; Melchionna, 2012)","previouslyFormattedCitation":"(Sterpone &amp; Melchionna, 2012)"},"properties":{"noteIndex":0},"schema":"https://github.com/citation-style-language/schema/raw/master/csl-citation.json"}</w:instrText>
      </w:r>
      <w:r w:rsidR="00C73B70" w:rsidRPr="19ED0A17">
        <w:rPr>
          <w:rFonts w:ascii="Aptos" w:eastAsia="Aptos" w:hAnsi="Aptos" w:cs="Aptos"/>
          <w:color w:val="000000" w:themeColor="text1"/>
          <w:sz w:val="22"/>
          <w:szCs w:val="22"/>
          <w:lang w:val="es-CO"/>
        </w:rPr>
        <w:fldChar w:fldCharType="separate"/>
      </w:r>
      <w:r w:rsidR="125D68D1" w:rsidRPr="19ED0A17">
        <w:rPr>
          <w:rFonts w:ascii="Aptos" w:eastAsia="Aptos" w:hAnsi="Aptos" w:cs="Aptos"/>
          <w:noProof/>
          <w:color w:val="000000" w:themeColor="text1"/>
          <w:sz w:val="22"/>
          <w:szCs w:val="22"/>
          <w:lang w:val="es-CO"/>
        </w:rPr>
        <w:t>(Sterpone &amp; Melchionna, 2012)</w:t>
      </w:r>
      <w:r w:rsidR="00C73B70" w:rsidRPr="19ED0A17">
        <w:rPr>
          <w:rFonts w:ascii="Aptos" w:eastAsia="Aptos" w:hAnsi="Aptos" w:cs="Aptos"/>
          <w:color w:val="000000" w:themeColor="text1"/>
          <w:sz w:val="22"/>
          <w:szCs w:val="22"/>
          <w:lang w:val="es-CO"/>
        </w:rPr>
        <w:fldChar w:fldCharType="end"/>
      </w:r>
      <w:r w:rsidRPr="19ED0A17">
        <w:rPr>
          <w:rFonts w:ascii="Aptos" w:eastAsia="Aptos" w:hAnsi="Aptos" w:cs="Aptos"/>
          <w:color w:val="000000" w:themeColor="text1"/>
          <w:sz w:val="22"/>
          <w:szCs w:val="22"/>
          <w:lang w:val="es-CO"/>
        </w:rPr>
        <w:t>. Este rasgo resulta especialmente valioso en aplicaciones biotecnológicas, ya que permite el diseño de proteínas destinadas a usos industriales, en sectores como la producción de biocombustibles, el desarrollo de fármacos y la industria alimentaria, en donde se busca la aplicación de proteínas que posean una alta estabilidad térmica optimizando el desempeño de procesos en cada aplicación</w:t>
      </w:r>
      <w:r w:rsidR="008F0FAA">
        <w:rPr>
          <w:rFonts w:ascii="Aptos" w:eastAsia="Aptos" w:hAnsi="Aptos" w:cs="Aptos"/>
          <w:color w:val="000000" w:themeColor="text1"/>
          <w:sz w:val="22"/>
          <w:szCs w:val="22"/>
          <w:lang w:val="es-CO"/>
        </w:rPr>
        <w:t xml:space="preserve"> </w:t>
      </w:r>
      <w:r w:rsidR="00C73B70" w:rsidRPr="19ED0A17">
        <w:rPr>
          <w:rFonts w:ascii="Aptos" w:eastAsia="Aptos" w:hAnsi="Aptos" w:cs="Aptos"/>
          <w:color w:val="000000" w:themeColor="text1"/>
          <w:sz w:val="22"/>
          <w:szCs w:val="22"/>
          <w:lang w:val="es-CO"/>
        </w:rPr>
        <w:fldChar w:fldCharType="begin" w:fldLock="1"/>
      </w:r>
      <w:r w:rsidR="00C73B70" w:rsidRPr="19ED0A17">
        <w:rPr>
          <w:rFonts w:ascii="Aptos" w:eastAsia="Aptos" w:hAnsi="Aptos" w:cs="Aptos"/>
          <w:color w:val="000000" w:themeColor="text1"/>
          <w:sz w:val="22"/>
          <w:szCs w:val="22"/>
          <w:lang w:val="es-CO"/>
        </w:rPr>
        <w:instrText xml:space="preserve">ADDIN CSL_CITATION {"citationItems":[{"id":"ITEM-1","itemData":{"DOI":"10.1016/J.CSBJ.2023.11.006/ASSET/5052073D-530E-44FC-84FD-360BA287C8C6/MAIN.ASSETS/GR1.JPG","ISSN":"20010370","abstract":"Thermally stable proteins find extensive applications in industrial production, pharmaceutical development, and serve as a highly evolved starting point in protein engineering. The thermal stability of proteins is commonly characterized by their melting temperature (Tm). However, due to the limited availability of experimentally determined Tm data and the insufficient accuracy of existing computational methods in predicting Tm, there is an urgent need for a computational approach to accurately forecast the Tm values of thermophilic proteins. Here, we present a deep learning-based model, called DeepTM, which exclusively utilizes protein sequences as input and accurately predicts the Tm values of target thermophilic proteins on a dataset consisting of 7790 thermophilic protein entries. On a test set of 1550 samples, DeepTM demonstrates excellent performance with a coefficient of determination (R2) of 0.75, Pearson correlation coefficient (P) of 0.87, and root mean square error (RMSE) of 6.24 </w:instrText>
      </w:r>
      <w:r w:rsidR="00C73B70" w:rsidRPr="19ED0A17">
        <w:rPr>
          <w:rFonts w:ascii="Cambria Math" w:eastAsia="Aptos" w:hAnsi="Cambria Math" w:cs="Cambria Math"/>
          <w:color w:val="000000" w:themeColor="text1"/>
          <w:sz w:val="22"/>
          <w:szCs w:val="22"/>
          <w:lang w:val="es-CO"/>
        </w:rPr>
        <w:instrText>℃</w:instrText>
      </w:r>
      <w:r w:rsidR="00C73B70" w:rsidRPr="19ED0A17">
        <w:rPr>
          <w:rFonts w:ascii="Aptos" w:eastAsia="Aptos" w:hAnsi="Aptos" w:cs="Aptos"/>
          <w:color w:val="000000" w:themeColor="text1"/>
          <w:sz w:val="22"/>
          <w:szCs w:val="22"/>
          <w:lang w:val="es-CO"/>
        </w:rPr>
        <w:instrText xml:space="preserve">. We further analyzed the sequence features that determine the thermal stability of thermophilic proteins and found that dipeptide frequency, optimal growth temperature (OGT) of the host organisms, and the evolutionary information of the protein significantly affect its melting temperature. We compared the performance of DeepTM with recently reported methods, ProTstab2 and DeepSTABp, in predicting the Tm values on two blind test datasets. One dataset comprised 22 PET plastic-degrading enzymes, while the other included 29 thermally stable proteins of broader classification. In the PET plastic-degrading enzyme dataset, DeepTM achieved RMSE of 8.25 </w:instrText>
      </w:r>
      <w:r w:rsidR="00C73B70" w:rsidRPr="19ED0A17">
        <w:rPr>
          <w:rFonts w:ascii="Cambria Math" w:eastAsia="Aptos" w:hAnsi="Cambria Math" w:cs="Cambria Math"/>
          <w:color w:val="000000" w:themeColor="text1"/>
          <w:sz w:val="22"/>
          <w:szCs w:val="22"/>
          <w:lang w:val="es-CO"/>
        </w:rPr>
        <w:instrText>℃</w:instrText>
      </w:r>
      <w:r w:rsidR="00C73B70" w:rsidRPr="19ED0A17">
        <w:rPr>
          <w:rFonts w:ascii="Aptos" w:eastAsia="Aptos" w:hAnsi="Aptos" w:cs="Aptos"/>
          <w:color w:val="000000" w:themeColor="text1"/>
          <w:sz w:val="22"/>
          <w:szCs w:val="22"/>
          <w:lang w:val="es-CO"/>
        </w:rPr>
        <w:instrText xml:space="preserve">. Compared to ProTstab2 (20.05 </w:instrText>
      </w:r>
      <w:r w:rsidR="00C73B70" w:rsidRPr="19ED0A17">
        <w:rPr>
          <w:rFonts w:ascii="Cambria Math" w:eastAsia="Aptos" w:hAnsi="Cambria Math" w:cs="Cambria Math"/>
          <w:color w:val="000000" w:themeColor="text1"/>
          <w:sz w:val="22"/>
          <w:szCs w:val="22"/>
          <w:lang w:val="es-CO"/>
        </w:rPr>
        <w:instrText>℃</w:instrText>
      </w:r>
      <w:r w:rsidR="00C73B70" w:rsidRPr="19ED0A17">
        <w:rPr>
          <w:rFonts w:ascii="Aptos" w:eastAsia="Aptos" w:hAnsi="Aptos" w:cs="Aptos"/>
          <w:color w:val="000000" w:themeColor="text1"/>
          <w:sz w:val="22"/>
          <w:szCs w:val="22"/>
          <w:lang w:val="es-CO"/>
        </w:rPr>
        <w:instrText xml:space="preserve">) and DeepSTABp (20.97 </w:instrText>
      </w:r>
      <w:r w:rsidR="00C73B70" w:rsidRPr="19ED0A17">
        <w:rPr>
          <w:rFonts w:ascii="Cambria Math" w:eastAsia="Aptos" w:hAnsi="Cambria Math" w:cs="Cambria Math"/>
          <w:color w:val="000000" w:themeColor="text1"/>
          <w:sz w:val="22"/>
          <w:szCs w:val="22"/>
          <w:lang w:val="es-CO"/>
        </w:rPr>
        <w:instrText>℃</w:instrText>
      </w:r>
      <w:r w:rsidR="00C73B70" w:rsidRPr="19ED0A17">
        <w:rPr>
          <w:rFonts w:ascii="Aptos" w:eastAsia="Aptos" w:hAnsi="Aptos" w:cs="Aptos"/>
          <w:color w:val="000000" w:themeColor="text1"/>
          <w:sz w:val="22"/>
          <w:szCs w:val="22"/>
          <w:lang w:val="es-CO"/>
        </w:rPr>
        <w:instrText xml:space="preserve">), DeepTM demonstrated a reduction in RMSE of 58.85% and 60.66%, respectively. In the dataset of thermally stable proteins, DeepTM (RMSE=7.66 </w:instrText>
      </w:r>
      <w:r w:rsidR="00C73B70" w:rsidRPr="19ED0A17">
        <w:rPr>
          <w:rFonts w:ascii="Cambria Math" w:eastAsia="Aptos" w:hAnsi="Cambria Math" w:cs="Cambria Math"/>
          <w:color w:val="000000" w:themeColor="text1"/>
          <w:sz w:val="22"/>
          <w:szCs w:val="22"/>
          <w:lang w:val="es-CO"/>
        </w:rPr>
        <w:instrText>℃</w:instrText>
      </w:r>
      <w:r w:rsidR="00C73B70" w:rsidRPr="19ED0A17">
        <w:rPr>
          <w:rFonts w:ascii="Aptos" w:eastAsia="Aptos" w:hAnsi="Aptos" w:cs="Aptos"/>
          <w:color w:val="000000" w:themeColor="text1"/>
          <w:sz w:val="22"/>
          <w:szCs w:val="22"/>
          <w:lang w:val="es-CO"/>
        </w:rPr>
        <w:instrText xml:space="preserve">) demonstrated a 51.73% reduction in RMSE compared to ProTstab2 (RMSE=15.87 </w:instrText>
      </w:r>
      <w:r w:rsidR="00C73B70" w:rsidRPr="19ED0A17">
        <w:rPr>
          <w:rFonts w:ascii="Cambria Math" w:eastAsia="Aptos" w:hAnsi="Cambria Math" w:cs="Cambria Math"/>
          <w:color w:val="000000" w:themeColor="text1"/>
          <w:sz w:val="22"/>
          <w:szCs w:val="22"/>
          <w:lang w:val="es-CO"/>
        </w:rPr>
        <w:instrText>℃</w:instrText>
      </w:r>
      <w:r w:rsidR="00C73B70" w:rsidRPr="19ED0A17">
        <w:rPr>
          <w:rFonts w:ascii="Aptos" w:eastAsia="Aptos" w:hAnsi="Aptos" w:cs="Aptos"/>
          <w:color w:val="000000" w:themeColor="text1"/>
          <w:sz w:val="22"/>
          <w:szCs w:val="22"/>
          <w:lang w:val="es-CO"/>
        </w:rPr>
        <w:instrText>). DeepTM, with the sole requirement of protein sequence information, accurately predicts the melting temperature and achieves a fully end-to-end prediction process, thus providing enhanced convenience and expediency for further protein engineering.","author":[{"dropping-particle":"","family":"Li","given":"Mengyu","non-dropping-particle":"","parse-names":false,"suffix":""},{"dropping-particle":"","family":"Wang","given":"Hongzhao","non-dropping-particle":"","parse-names":false,"suffix":""},{"dropping-particle":"","family":"Yang","given":"Zhenwu","non-dropping-particle":"","parse-names":false,"suffix":""},{"dropping-particle":"","family":"Zhang","given":"Longgui","non-dropping-particle":"","parse-names":false,"suffix":""},{"dropping-particle":"","family":"Zhu","given":"Yushan","non-dropping-particle":"","parse-names":false,"suffix":""}],"container-title":"Computational and Structural Biotechnology Journal","id":"ITEM-1","issued":{"date-parts":[["2023","1","1"]]},"page":"5544-5560","publisher":"Elsevier B.V.","title":"DeepTM: A deep learning algorithm for prediction of melting temperature of thermophilic proteins directly from sequences","type":"article-journal","volume":"21"},"uris":["http://www.mendeley.com/documents/?uuid=8351f437-5ea5-36c3-b02f-255efbb7f9b0"]}],"mendeley":{"formattedCitation":"(Li et al., 2023)","plainTextFormattedCitation":"(Li et al., 2023)","previouslyFormattedCitation":"(Li et al., 2023)"},"properties":{"noteIndex":0},"schema":"https://github.com/citation-style-language/schema/raw/master/csl-citation.json"}</w:instrText>
      </w:r>
      <w:r w:rsidR="00C73B70" w:rsidRPr="19ED0A17">
        <w:rPr>
          <w:rFonts w:ascii="Aptos" w:eastAsia="Aptos" w:hAnsi="Aptos" w:cs="Aptos"/>
          <w:color w:val="000000" w:themeColor="text1"/>
          <w:sz w:val="22"/>
          <w:szCs w:val="22"/>
          <w:lang w:val="es-CO"/>
        </w:rPr>
        <w:fldChar w:fldCharType="separate"/>
      </w:r>
      <w:r w:rsidR="125D68D1" w:rsidRPr="19ED0A17">
        <w:rPr>
          <w:rFonts w:ascii="Aptos" w:eastAsia="Aptos" w:hAnsi="Aptos" w:cs="Aptos"/>
          <w:noProof/>
          <w:color w:val="000000" w:themeColor="text1"/>
          <w:sz w:val="22"/>
          <w:szCs w:val="22"/>
          <w:lang w:val="es-CO"/>
        </w:rPr>
        <w:t>(Li et al., 2023)</w:t>
      </w:r>
      <w:r w:rsidR="00C73B70" w:rsidRPr="19ED0A17">
        <w:rPr>
          <w:rFonts w:ascii="Aptos" w:eastAsia="Aptos" w:hAnsi="Aptos" w:cs="Aptos"/>
          <w:color w:val="000000" w:themeColor="text1"/>
          <w:sz w:val="22"/>
          <w:szCs w:val="22"/>
          <w:lang w:val="es-CO"/>
        </w:rPr>
        <w:fldChar w:fldCharType="end"/>
      </w:r>
      <w:r w:rsidRPr="19ED0A17">
        <w:rPr>
          <w:rFonts w:ascii="Aptos" w:eastAsia="Aptos" w:hAnsi="Aptos" w:cs="Aptos"/>
          <w:color w:val="000000" w:themeColor="text1"/>
          <w:sz w:val="22"/>
          <w:szCs w:val="22"/>
          <w:lang w:val="es-CO"/>
        </w:rPr>
        <w:t>.</w:t>
      </w:r>
    </w:p>
    <w:p w14:paraId="37B7FE48" w14:textId="77777777" w:rsidR="00F832C6" w:rsidRDefault="00F832C6" w:rsidP="00530996">
      <w:pPr>
        <w:shd w:val="clear" w:color="auto" w:fill="FFFFFF" w:themeFill="background1"/>
        <w:spacing w:after="0"/>
        <w:jc w:val="both"/>
        <w:rPr>
          <w:rFonts w:ascii="Aptos" w:eastAsia="Aptos" w:hAnsi="Aptos" w:cs="Aptos"/>
          <w:color w:val="000000" w:themeColor="text1"/>
          <w:sz w:val="22"/>
          <w:szCs w:val="22"/>
          <w:lang w:val="es-CO"/>
        </w:rPr>
      </w:pPr>
    </w:p>
    <w:p w14:paraId="0A5775CE" w14:textId="0D749105" w:rsidR="00C73B70" w:rsidRPr="00F832C6" w:rsidRDefault="00F832C6" w:rsidP="00F832C6">
      <w:pPr>
        <w:shd w:val="clear" w:color="auto" w:fill="FFFFFF" w:themeFill="background1"/>
        <w:spacing w:after="0"/>
        <w:jc w:val="both"/>
        <w:rPr>
          <w:rFonts w:ascii="Aptos" w:eastAsia="Aptos" w:hAnsi="Aptos" w:cs="Aptos"/>
          <w:color w:val="000000" w:themeColor="text1"/>
          <w:sz w:val="22"/>
          <w:szCs w:val="22"/>
          <w:lang w:val="es-CO"/>
        </w:rPr>
      </w:pPr>
      <w:r>
        <w:rPr>
          <w:rFonts w:ascii="Aptos" w:eastAsia="Aptos" w:hAnsi="Aptos" w:cs="Aptos"/>
          <w:color w:val="000000" w:themeColor="text1"/>
          <w:sz w:val="22"/>
          <w:szCs w:val="22"/>
          <w:lang w:val="es-CO"/>
        </w:rPr>
        <w:t>E</w:t>
      </w:r>
      <w:r w:rsidRPr="58FBB1EF">
        <w:rPr>
          <w:rFonts w:ascii="Aptos" w:eastAsia="Aptos" w:hAnsi="Aptos" w:cs="Aptos"/>
          <w:color w:val="000000" w:themeColor="text1"/>
          <w:sz w:val="22"/>
          <w:szCs w:val="22"/>
          <w:lang w:val="es-CO"/>
        </w:rPr>
        <w:t>l</w:t>
      </w:r>
      <w:r w:rsidR="00C73B70" w:rsidRPr="58FBB1EF">
        <w:rPr>
          <w:rFonts w:ascii="Aptos" w:eastAsia="Aptos" w:hAnsi="Aptos" w:cs="Aptos"/>
          <w:color w:val="000000" w:themeColor="text1"/>
          <w:sz w:val="22"/>
          <w:szCs w:val="22"/>
          <w:lang w:val="es-CO"/>
        </w:rPr>
        <w:t xml:space="preserve"> perfil de termoestabilidad de una proteína se caracteriza </w:t>
      </w:r>
      <w:r w:rsidRPr="00F832C6">
        <w:rPr>
          <w:rFonts w:ascii="Aptos" w:eastAsia="Aptos" w:hAnsi="Aptos" w:cs="Aptos"/>
          <w:color w:val="000000" w:themeColor="text1"/>
          <w:sz w:val="22"/>
          <w:szCs w:val="22"/>
        </w:rPr>
        <w:t xml:space="preserve">experimentalmente </w:t>
      </w:r>
      <w:r w:rsidR="00C73B70" w:rsidRPr="58FBB1EF">
        <w:rPr>
          <w:rFonts w:ascii="Aptos" w:eastAsia="Aptos" w:hAnsi="Aptos" w:cs="Aptos"/>
          <w:color w:val="000000" w:themeColor="text1"/>
          <w:sz w:val="22"/>
          <w:szCs w:val="22"/>
          <w:lang w:val="es-CO"/>
        </w:rPr>
        <w:t xml:space="preserve">midiendo cómo cambia su estructura en función de la temperatura. Esto se hace observando la pérdida de estructura secundaria o terciaria, lo que indica la transición de la proteína desde su estado nativo a uno desnaturalizado. </w:t>
      </w:r>
      <w:r w:rsidR="00AE4FE1">
        <w:rPr>
          <w:rFonts w:ascii="Aptos" w:eastAsia="Aptos" w:hAnsi="Aptos" w:cs="Aptos"/>
          <w:color w:val="000000" w:themeColor="text1"/>
          <w:sz w:val="22"/>
          <w:szCs w:val="22"/>
          <w:lang w:val="es-CO"/>
        </w:rPr>
        <w:t>Para</w:t>
      </w:r>
      <w:r w:rsidR="007B084A">
        <w:rPr>
          <w:rFonts w:ascii="Aptos" w:eastAsia="Aptos" w:hAnsi="Aptos" w:cs="Aptos"/>
          <w:color w:val="000000" w:themeColor="text1"/>
          <w:sz w:val="22"/>
          <w:szCs w:val="22"/>
          <w:lang w:val="es-CO"/>
        </w:rPr>
        <w:t xml:space="preserve"> evaluar la estabilidad térmica de </w:t>
      </w:r>
      <w:r w:rsidR="00792630">
        <w:rPr>
          <w:rFonts w:ascii="Aptos" w:eastAsia="Aptos" w:hAnsi="Aptos" w:cs="Aptos"/>
          <w:color w:val="000000" w:themeColor="text1"/>
          <w:sz w:val="22"/>
          <w:szCs w:val="22"/>
          <w:lang w:val="es-CO"/>
        </w:rPr>
        <w:t>las proteínas</w:t>
      </w:r>
      <w:r w:rsidR="001A4262">
        <w:rPr>
          <w:rFonts w:ascii="Aptos" w:eastAsia="Aptos" w:hAnsi="Aptos" w:cs="Aptos"/>
          <w:color w:val="000000" w:themeColor="text1"/>
          <w:sz w:val="22"/>
          <w:szCs w:val="22"/>
          <w:lang w:val="es-CO"/>
        </w:rPr>
        <w:t xml:space="preserve"> e</w:t>
      </w:r>
      <w:r w:rsidR="007936B7">
        <w:rPr>
          <w:rFonts w:ascii="Aptos" w:eastAsia="Aptos" w:hAnsi="Aptos" w:cs="Aptos"/>
          <w:color w:val="000000" w:themeColor="text1"/>
          <w:sz w:val="22"/>
          <w:szCs w:val="22"/>
          <w:lang w:val="es-CO"/>
        </w:rPr>
        <w:t>xisten</w:t>
      </w:r>
      <w:r w:rsidR="00C73B70" w:rsidRPr="58FBB1EF">
        <w:rPr>
          <w:rFonts w:ascii="Aptos" w:eastAsia="Aptos" w:hAnsi="Aptos" w:cs="Aptos"/>
          <w:color w:val="000000" w:themeColor="text1"/>
          <w:sz w:val="22"/>
          <w:szCs w:val="22"/>
          <w:lang w:val="es-CO"/>
        </w:rPr>
        <w:t xml:space="preserve"> diferentes métodos</w:t>
      </w:r>
      <w:r w:rsidR="001A4262">
        <w:rPr>
          <w:rFonts w:ascii="Aptos" w:eastAsia="Aptos" w:hAnsi="Aptos" w:cs="Aptos"/>
          <w:color w:val="000000" w:themeColor="text1"/>
          <w:sz w:val="22"/>
          <w:szCs w:val="22"/>
          <w:lang w:val="es-CO"/>
        </w:rPr>
        <w:t>,</w:t>
      </w:r>
      <w:r w:rsidR="00C73B70" w:rsidRPr="58FBB1EF">
        <w:rPr>
          <w:rFonts w:ascii="Aptos" w:eastAsia="Aptos" w:hAnsi="Aptos" w:cs="Aptos"/>
          <w:color w:val="000000" w:themeColor="text1"/>
          <w:sz w:val="22"/>
          <w:szCs w:val="22"/>
          <w:lang w:val="es-CO"/>
        </w:rPr>
        <w:t xml:space="preserve"> como la calorimetría de barrido diferencial</w:t>
      </w:r>
      <w:r w:rsidR="00C73B70" w:rsidRPr="555BFFE6">
        <w:rPr>
          <w:rFonts w:ascii="Aptos" w:eastAsia="Aptos" w:hAnsi="Aptos" w:cs="Aptos"/>
          <w:color w:val="000000" w:themeColor="text1"/>
          <w:sz w:val="22"/>
          <w:szCs w:val="22"/>
          <w:lang w:val="es-CO"/>
        </w:rPr>
        <w:t>,</w:t>
      </w:r>
      <w:r w:rsidR="00C73B70" w:rsidRPr="58FBB1EF">
        <w:rPr>
          <w:rFonts w:ascii="Aptos" w:eastAsia="Aptos" w:hAnsi="Aptos" w:cs="Aptos"/>
          <w:color w:val="000000" w:themeColor="text1"/>
          <w:sz w:val="22"/>
          <w:szCs w:val="22"/>
          <w:lang w:val="es-CO"/>
        </w:rPr>
        <w:t xml:space="preserve"> la fluorimetría de barrido diferencial</w:t>
      </w:r>
      <w:r w:rsidR="00C73B70" w:rsidRPr="2DAD8587">
        <w:rPr>
          <w:rFonts w:ascii="Aptos" w:eastAsia="Aptos" w:hAnsi="Aptos" w:cs="Aptos"/>
          <w:color w:val="000000" w:themeColor="text1"/>
          <w:sz w:val="22"/>
          <w:szCs w:val="22"/>
          <w:lang w:val="es-CO"/>
        </w:rPr>
        <w:t>,</w:t>
      </w:r>
      <w:r w:rsidR="00C73B70" w:rsidRPr="58FBB1EF">
        <w:rPr>
          <w:rFonts w:ascii="Aptos" w:eastAsia="Aptos" w:hAnsi="Aptos" w:cs="Aptos"/>
          <w:color w:val="000000" w:themeColor="text1"/>
          <w:sz w:val="22"/>
          <w:szCs w:val="22"/>
          <w:lang w:val="es-CO"/>
        </w:rPr>
        <w:t xml:space="preserve"> y el dicroísmo circular</w:t>
      </w:r>
      <w:r w:rsidR="00530996">
        <w:rPr>
          <w:rFonts w:ascii="Aptos" w:eastAsia="Aptos" w:hAnsi="Aptos" w:cs="Aptos"/>
          <w:color w:val="000000" w:themeColor="text1"/>
          <w:sz w:val="22"/>
          <w:szCs w:val="22"/>
          <w:lang w:val="es-CO"/>
        </w:rPr>
        <w:t xml:space="preserve"> </w:t>
      </w:r>
      <w:r w:rsidR="00530996">
        <w:rPr>
          <w:rFonts w:ascii="Aptos" w:eastAsia="Aptos" w:hAnsi="Aptos" w:cs="Aptos"/>
          <w:color w:val="000000" w:themeColor="text1"/>
          <w:sz w:val="22"/>
          <w:szCs w:val="22"/>
          <w:lang w:val="es-CO"/>
        </w:rPr>
        <w:fldChar w:fldCharType="begin" w:fldLock="1"/>
      </w:r>
      <w:r w:rsidR="00530996">
        <w:rPr>
          <w:rFonts w:ascii="Aptos" w:eastAsia="Aptos" w:hAnsi="Aptos" w:cs="Aptos"/>
          <w:color w:val="000000" w:themeColor="text1"/>
          <w:sz w:val="22"/>
          <w:szCs w:val="22"/>
          <w:lang w:val="es-CO"/>
        </w:rPr>
        <w:instrText>ADDIN CSL_CITATION {"citationItems":[{"id":"ITEM-1","itemData":{"DOI":"10.1021/ACS.MOLPHARMACEUT.9B00598/SUPPL_FILE/MP9B00598_SI_001.PDF","ISSN":"15438392","PMID":"31306023","abstract":"Thermal stability is essential for the understanding of protein stability and is a critical quality attribute of therapeutic biologics, including enzymes, fusion proteins, monoclonal antibodies, etc. The commonly used analytical methods, such as differential scanning calorimetry (DSC), differential scanning fluorimetry (DSF), and circular dichroism (CD), have their limitations in measuring protein thermal stability. Through this work, we described a novel method to probe the thermal stability of proteins in various formulations using a temperature scanning viscometer. The viscosity of the material was plotted against the temperature, and the peak in the first derivative of the viscosity versus temperature was shown to be related to the protein melting temperature. The measured melting temperature of bovine serum albumin (BSA) at a concentration of 1 mg/mL in phosphate buffer was 63 °C, which was close to the value of 64 °C obtained by DSC. The unfolding of BSA was confirmed using orthogonal techniques of second derivative ultraviolet-visible (UV-vis) spectroscopy and dynamic light scattering (DLS). This method was also able to reveal the microenvironment changes of proteins, including formulation effects. Other multiple domains proteins including lysozyme and IgG were also tested using this method and showed comparable melting temperatures with DSC. This work showed the feasibility of using a temperature scanning viscometer to measure the thermal stability of proteins in diverse formulation matrices with wider protein concentration ranges.","author":[{"dropping-particle":"","family":"Jiang","given":"Bowen","non-dropping-particle":"","parse-names":false,"suffix":""},{"dropping-particle":"","family":"Jain","given":"Amita","non-dropping-particle":"","parse-names":false,"suffix":""},{"dropping-particle":"","family":"Lu","given":"Yuwei","non-dropping-particle":"","parse-names":false,"suffix":""},{"dropping-particle":"","family":"Hoag","given":"Stephen W.","non-dropping-particle":"","parse-names":false,"suffix":""}],"container-title":"Molecular Pharmaceutics","id":"ITEM-1","issue":"8","issued":{"date-parts":[["2019","8","5"]]},"page":"3687-3693","publisher":"American Chemical Society","title":"Probing Thermal Stability of Proteins with Temperature Scanning Viscometer","type":"article-journal","volume":"16"},"uris":["http://www.mendeley.com/documents/?uuid=1a20e4e8-51e4-3c9a-aef0-cefd3ee552c4"]}],"mendeley":{"formattedCitation":"(Jiang et al., 2019)","plainTextFormattedCitation":"(Jiang et al., 2019)","previouslyFormattedCitation":"(Jiang et al., 2019)"},"properties":{"noteIndex":0},"schema":"https://github.com/citation-style-language/schema/raw/master/csl-citation.json"}</w:instrText>
      </w:r>
      <w:r w:rsidR="00530996">
        <w:rPr>
          <w:rFonts w:ascii="Aptos" w:eastAsia="Aptos" w:hAnsi="Aptos" w:cs="Aptos"/>
          <w:color w:val="000000" w:themeColor="text1"/>
          <w:sz w:val="22"/>
          <w:szCs w:val="22"/>
          <w:lang w:val="es-CO"/>
        </w:rPr>
        <w:fldChar w:fldCharType="separate"/>
      </w:r>
      <w:r w:rsidR="00530996" w:rsidRPr="00530996">
        <w:rPr>
          <w:rFonts w:ascii="Aptos" w:eastAsia="Aptos" w:hAnsi="Aptos" w:cs="Aptos"/>
          <w:noProof/>
          <w:color w:val="000000" w:themeColor="text1"/>
          <w:sz w:val="22"/>
          <w:szCs w:val="22"/>
          <w:lang w:val="es-CO"/>
        </w:rPr>
        <w:t>(Jiang et al., 2019)</w:t>
      </w:r>
      <w:r w:rsidR="00530996">
        <w:rPr>
          <w:rFonts w:ascii="Aptos" w:eastAsia="Aptos" w:hAnsi="Aptos" w:cs="Aptos"/>
          <w:color w:val="000000" w:themeColor="text1"/>
          <w:sz w:val="22"/>
          <w:szCs w:val="22"/>
          <w:lang w:val="es-CO"/>
        </w:rPr>
        <w:fldChar w:fldCharType="end"/>
      </w:r>
      <w:r w:rsidR="00C73B70" w:rsidRPr="58FBB1EF">
        <w:rPr>
          <w:rFonts w:ascii="Aptos" w:eastAsia="Aptos" w:hAnsi="Aptos" w:cs="Aptos"/>
          <w:color w:val="000000" w:themeColor="text1"/>
          <w:sz w:val="22"/>
          <w:szCs w:val="22"/>
          <w:lang w:val="es-CO"/>
        </w:rPr>
        <w:t>. Sin embargo, estos métodos presentan limitaciones importantes, ya que son costosos, propensos a errores, pero, sobre todo consumen mucho tiempo y son difíciles de escalar</w:t>
      </w:r>
      <w:r w:rsidR="00270882">
        <w:rPr>
          <w:rFonts w:ascii="Aptos" w:eastAsia="Aptos" w:hAnsi="Aptos" w:cs="Aptos"/>
          <w:color w:val="000000" w:themeColor="text1"/>
          <w:sz w:val="22"/>
          <w:szCs w:val="22"/>
          <w:lang w:val="es-CO"/>
        </w:rPr>
        <w:t xml:space="preserve"> </w:t>
      </w:r>
      <w:r w:rsidR="00530996">
        <w:rPr>
          <w:rFonts w:ascii="Aptos" w:eastAsia="Aptos" w:hAnsi="Aptos" w:cs="Aptos"/>
          <w:color w:val="000000" w:themeColor="text1"/>
          <w:sz w:val="22"/>
          <w:szCs w:val="22"/>
          <w:lang w:val="es-CO"/>
        </w:rPr>
        <w:fldChar w:fldCharType="begin" w:fldLock="1"/>
      </w:r>
      <w:r w:rsidR="00530996">
        <w:rPr>
          <w:rFonts w:ascii="Aptos" w:eastAsia="Aptos" w:hAnsi="Aptos" w:cs="Aptos"/>
          <w:color w:val="000000" w:themeColor="text1"/>
          <w:sz w:val="22"/>
          <w:szCs w:val="22"/>
          <w:lang w:val="es-CO"/>
        </w:rPr>
        <w:instrText>ADDIN CSL_CITATION {"citationItems":[{"id":"ITEM-1","itemData":{"DOI":"10.1093/BIOADV/VBAE103","ISSN":"26350041","abstract":"Motivation: Understanding protein thermostability is essential for numerous biotechnological applications, but traditional experimental methods are time-consuming, expensive, and error-prone. Recently, deep learning (DL) techniques from natural language processing (NLP) was extended to the field of biology, since the primary sequence of proteins can be viewed as a string of amino acids that follow a physicochemical grammar. Results: In this study, we developed TemBERTure, a DL framework that predicts thermostability class and melting temperature from protein sequences. Our findings emphasize the importance of data diversity for training robust models, especially by including sequences from a wider range of organisms. Additionally, we suggest using attention scores from Deep Learning models to gain deeper insights into protein thermostability. Analyzing these scores in conjunction with the 3D protein structure can enhance understanding of the complex interactions among amino acid properties, their positioning, and the surrounding microenvironment. By addressing the limitations of current prediction methods and introducing new exploration avenues, this research paves the way for more accurate and informative protein thermostability predictions, ultimately accelerating advancements in protein engineering.","author":[{"dropping-particle":"","family":"Rodella","given":"Chiara","non-dropping-particle":"","parse-names":false,"suffix":""},{"dropping-particle":"","family":"Lazaridi","given":"Symela","non-dropping-particle":"","parse-names":false,"suffix":""},{"dropping-particle":"","family":"Lemmin","given":"Thomas","non-dropping-particle":"","parse-names":false,"suffix":""}],"container-title":"Bioinformatics Advances","id":"ITEM-1","issue":"1","issued":{"date-parts":[["2024","1","5"]]},"publisher":"Oxford Academic","title":"TemBERTure: advancing protein thermostability prediction with deep learning and attention mechanisms","type":"article-journal","volume":"4"},"uris":["http://www.mendeley.com/documents/?uuid=28a5d4f5-5f5d-3138-a554-0439e6aeef4b"]}],"mendeley":{"formattedCitation":"(Rodella et al., 2024)","plainTextFormattedCitation":"(Rodella et al., 2024)","previouslyFormattedCitation":"(Rodella et al., 2024)"},"properties":{"noteIndex":0},"schema":"https://github.com/citation-style-language/schema/raw/master/csl-citation.json"}</w:instrText>
      </w:r>
      <w:r w:rsidR="00530996">
        <w:rPr>
          <w:rFonts w:ascii="Aptos" w:eastAsia="Aptos" w:hAnsi="Aptos" w:cs="Aptos"/>
          <w:color w:val="000000" w:themeColor="text1"/>
          <w:sz w:val="22"/>
          <w:szCs w:val="22"/>
          <w:lang w:val="es-CO"/>
        </w:rPr>
        <w:fldChar w:fldCharType="separate"/>
      </w:r>
      <w:r w:rsidR="00530996" w:rsidRPr="00530996">
        <w:rPr>
          <w:rFonts w:ascii="Aptos" w:eastAsia="Aptos" w:hAnsi="Aptos" w:cs="Aptos"/>
          <w:noProof/>
          <w:color w:val="000000" w:themeColor="text1"/>
          <w:sz w:val="22"/>
          <w:szCs w:val="22"/>
          <w:lang w:val="es-CO"/>
        </w:rPr>
        <w:t>(Rodella et al., 2024)</w:t>
      </w:r>
      <w:r w:rsidR="00530996">
        <w:rPr>
          <w:rFonts w:ascii="Aptos" w:eastAsia="Aptos" w:hAnsi="Aptos" w:cs="Aptos"/>
          <w:color w:val="000000" w:themeColor="text1"/>
          <w:sz w:val="22"/>
          <w:szCs w:val="22"/>
          <w:lang w:val="es-CO"/>
        </w:rPr>
        <w:fldChar w:fldCharType="end"/>
      </w:r>
      <w:r w:rsidR="00530996">
        <w:rPr>
          <w:rFonts w:ascii="Aptos" w:eastAsia="Aptos" w:hAnsi="Aptos" w:cs="Aptos"/>
          <w:color w:val="000000" w:themeColor="text1"/>
          <w:sz w:val="22"/>
          <w:szCs w:val="22"/>
          <w:lang w:val="es-CO"/>
        </w:rPr>
        <w:t xml:space="preserve">. </w:t>
      </w:r>
      <w:r w:rsidR="00C73B70" w:rsidRPr="58FBB1EF">
        <w:rPr>
          <w:rFonts w:ascii="Aptos" w:eastAsia="Aptos" w:hAnsi="Aptos" w:cs="Aptos"/>
          <w:color w:val="000000" w:themeColor="text1"/>
          <w:sz w:val="22"/>
          <w:szCs w:val="22"/>
          <w:lang w:val="es-CO"/>
        </w:rPr>
        <w:t xml:space="preserve">Como resultado, estas aproximaciones no permiten generar grandes volúmenes de datos, y la información disponible </w:t>
      </w:r>
      <w:r w:rsidR="00C73B70" w:rsidRPr="58FBB1EF">
        <w:rPr>
          <w:rFonts w:ascii="Aptos" w:eastAsia="Aptos" w:hAnsi="Aptos" w:cs="Aptos"/>
          <w:color w:val="000000" w:themeColor="text1"/>
          <w:sz w:val="22"/>
          <w:szCs w:val="22"/>
          <w:lang w:val="es-CO"/>
        </w:rPr>
        <w:lastRenderedPageBreak/>
        <w:t>suele estar fragmentada en bases de datos específicas o dispersa en la literatura científica</w:t>
      </w:r>
      <w:r w:rsidR="00530996">
        <w:rPr>
          <w:rFonts w:ascii="Aptos" w:eastAsia="Aptos" w:hAnsi="Aptos" w:cs="Aptos"/>
          <w:color w:val="000000" w:themeColor="text1"/>
          <w:sz w:val="22"/>
          <w:szCs w:val="22"/>
          <w:lang w:val="es-CO"/>
        </w:rPr>
        <w:t xml:space="preserve"> </w:t>
      </w:r>
      <w:r w:rsidR="00530996">
        <w:rPr>
          <w:rFonts w:ascii="Aptos" w:eastAsia="Aptos" w:hAnsi="Aptos" w:cs="Aptos"/>
          <w:color w:val="000000" w:themeColor="text1"/>
          <w:sz w:val="22"/>
          <w:szCs w:val="22"/>
          <w:lang w:val="es-CO"/>
        </w:rPr>
        <w:fldChar w:fldCharType="begin" w:fldLock="1"/>
      </w:r>
      <w:r w:rsidR="00530996">
        <w:rPr>
          <w:rFonts w:ascii="Aptos" w:eastAsia="Aptos" w:hAnsi="Aptos" w:cs="Aptos"/>
          <w:color w:val="000000" w:themeColor="text1"/>
          <w:sz w:val="22"/>
          <w:szCs w:val="22"/>
          <w:lang w:val="es-CO"/>
        </w:rPr>
        <w:instrText>ADDIN CSL_CITATION {"citationItems":[{"id":"ITEM-1","itemData":{"DOI":"10.1093/NAR/GKAA981","ISSN":"0305-1048","PMID":"33166383","abstract":"The majority of naturally occurring proteins have evolved to function under mild conditions inside the living organisms. One of the critical obstacles for the use of proteins in biotechnological applications is their insufficient stability at elevated temperatures or in the presence of salts. Since experimental screening for stabilizing mutations is typically laborious and expensive, in silico predictors are often used for narrowing down the mutational landscape. The recent advances in machine learning and artificial intelligence further facilitate the development of such computational tools. However, the accuracy of these predictors strongly depends on the quality and amount of data used for training and testing, which have often been reported as the current bottleneck of the approach. To address this problem, we present a novel database of experimental thermostability data for single-point mutants FireProtDB. The database combines the published datasets, data extracted manually from the recent literature, and the data collected in our laboratory. Its user interface is designed to facilitate both types of the expected use: (i) the interactive explorations of individual entries on the level of a protein or mutation and (ii) the construction of highly customized and machine learning-friendly datasets using advanced searching and filtering. The database is freely available at https://loschmidt.chemi.muni.cz/fireprotdb.","author":[{"dropping-particle":"","family":"Stourac","given":"Jan","non-dropping-particle":"","parse-names":false,"suffix":""},{"dropping-particle":"","family":"Dubrava","given":"Juraj","non-dropping-particle":"","parse-names":false,"suffix":""},{"dropping-particle":"","family":"Musil","given":"Milos","non-dropping-particle":"","parse-names":false,"suffix":""},{"dropping-particle":"","family":"Horackova","given":"Jana","non-dropping-particle":"","parse-names":false,"suffix":""},{"dropping-particle":"","family":"Damborsky","given":"Jiri","non-dropping-particle":"","parse-names":false,"suffix":""},{"dropping-particle":"","family":"Mazurenko","given":"Stanislav","non-dropping-particle":"","parse-names":false,"suffix":""},{"dropping-particle":"","family":"Bednar","given":"David","non-dropping-particle":"","parse-names":false,"suffix":""}],"container-title":"Nucleic Acids Research","id":"ITEM-1","issue":"D1","issued":{"date-parts":[["2021","1","8"]]},"page":"D319-D324","publisher":"Oxford Academic","title":"FireProtDB: database of manually curated protein stability data","type":"article-journal","volume":"49"},"uris":["http://www.mendeley.com/documents/?uuid=f9c68497-8e21-3839-ac9d-f8ea0f9e9282"]}],"mendeley":{"formattedCitation":"(Stourac et al., 2021)","plainTextFormattedCitation":"(Stourac et al., 2021)","previouslyFormattedCitation":"(Stourac et al., 2021)"},"properties":{"noteIndex":0},"schema":"https://github.com/citation-style-language/schema/raw/master/csl-citation.json"}</w:instrText>
      </w:r>
      <w:r w:rsidR="00530996">
        <w:rPr>
          <w:rFonts w:ascii="Aptos" w:eastAsia="Aptos" w:hAnsi="Aptos" w:cs="Aptos"/>
          <w:color w:val="000000" w:themeColor="text1"/>
          <w:sz w:val="22"/>
          <w:szCs w:val="22"/>
          <w:lang w:val="es-CO"/>
        </w:rPr>
        <w:fldChar w:fldCharType="separate"/>
      </w:r>
      <w:r w:rsidR="00530996" w:rsidRPr="00530996">
        <w:rPr>
          <w:rFonts w:ascii="Aptos" w:eastAsia="Aptos" w:hAnsi="Aptos" w:cs="Aptos"/>
          <w:noProof/>
          <w:color w:val="000000" w:themeColor="text1"/>
          <w:sz w:val="22"/>
          <w:szCs w:val="22"/>
          <w:lang w:val="es-CO"/>
        </w:rPr>
        <w:t>(Stourac et al., 2021)</w:t>
      </w:r>
      <w:r w:rsidR="00530996">
        <w:rPr>
          <w:rFonts w:ascii="Aptos" w:eastAsia="Aptos" w:hAnsi="Aptos" w:cs="Aptos"/>
          <w:color w:val="000000" w:themeColor="text1"/>
          <w:sz w:val="22"/>
          <w:szCs w:val="22"/>
          <w:lang w:val="es-CO"/>
        </w:rPr>
        <w:fldChar w:fldCharType="end"/>
      </w:r>
      <w:r w:rsidR="00530996">
        <w:rPr>
          <w:rFonts w:ascii="Aptos" w:eastAsia="Aptos" w:hAnsi="Aptos" w:cs="Aptos"/>
          <w:color w:val="000000" w:themeColor="text1"/>
          <w:sz w:val="22"/>
          <w:szCs w:val="22"/>
          <w:lang w:val="es-CO"/>
        </w:rPr>
        <w:t>.</w:t>
      </w:r>
      <w:r w:rsidR="00C73B70" w:rsidRPr="58FBB1EF">
        <w:rPr>
          <w:rFonts w:ascii="Aptos" w:eastAsia="Aptos" w:hAnsi="Aptos" w:cs="Aptos"/>
          <w:color w:val="000000" w:themeColor="text1"/>
          <w:sz w:val="22"/>
          <w:szCs w:val="22"/>
          <w:lang w:val="es-CO"/>
        </w:rPr>
        <w:t xml:space="preserve"> </w:t>
      </w:r>
    </w:p>
    <w:p w14:paraId="2578366C" w14:textId="77777777" w:rsidR="003E4B48" w:rsidRDefault="044835A6" w:rsidP="00C73B70">
      <w:pPr>
        <w:spacing w:after="240" w:line="264" w:lineRule="auto"/>
        <w:jc w:val="both"/>
        <w:rPr>
          <w:rFonts w:ascii="Aptos" w:eastAsia="Aptos" w:hAnsi="Aptos" w:cs="Aptos"/>
          <w:i/>
          <w:iCs/>
          <w:color w:val="000000" w:themeColor="text1"/>
          <w:sz w:val="22"/>
          <w:szCs w:val="22"/>
          <w:lang w:val="es-CO"/>
        </w:rPr>
      </w:pPr>
      <w:r w:rsidRPr="19ED0A17">
        <w:rPr>
          <w:rFonts w:ascii="Aptos" w:eastAsia="Aptos" w:hAnsi="Aptos" w:cs="Aptos"/>
          <w:color w:val="000000" w:themeColor="text1"/>
          <w:sz w:val="22"/>
          <w:szCs w:val="22"/>
          <w:lang w:val="es-CO"/>
        </w:rPr>
        <w:t xml:space="preserve">Ante estas limitaciones, los métodos computacionales, específicamente de aprendizaje de máquina, han surgido como una alternativa viable para predecir la termoestabilidad de las proteínas de manera más rápida y escalable. Hasta el momento se han implementado diversos métodos que a su vez utilizan distintos datos y modelos. En algunos casos, el problema se plantea como una tarea de clasificación entre proteínas termófilas y no termófilas. Por ejemplo, ThermoPred </w:t>
      </w:r>
      <w:r w:rsidR="00C73B70" w:rsidRPr="19ED0A17">
        <w:rPr>
          <w:rFonts w:ascii="Aptos" w:eastAsia="Aptos" w:hAnsi="Aptos" w:cs="Aptos"/>
          <w:color w:val="000000" w:themeColor="text1"/>
          <w:sz w:val="22"/>
          <w:szCs w:val="22"/>
          <w:lang w:val="es-CO"/>
        </w:rPr>
        <w:fldChar w:fldCharType="begin" w:fldLock="1"/>
      </w:r>
      <w:r w:rsidR="00C73B70" w:rsidRPr="19ED0A17">
        <w:rPr>
          <w:rFonts w:ascii="Aptos" w:eastAsia="Aptos" w:hAnsi="Aptos" w:cs="Aptos"/>
          <w:color w:val="000000" w:themeColor="text1"/>
          <w:sz w:val="22"/>
          <w:szCs w:val="22"/>
          <w:lang w:val="es-CO"/>
        </w:rPr>
        <w:instrText>ADDIN CSL_CITATION {"citationItems":[{"id":"ITEM-1","itemData":{"DOI":"10.1016/J.MIMET.2010.10.013","ISSN":"0167-7012","PMID":"21044646","abstract":"The thermostability of proteins is particularly relevant for enzyme engineering. Developing a computational method to identify mesophilic proteins would be helpful for protein engineering and design. In this work, we developed support vector machine based method to predict thermophilic proteins using the information of amino acid distribution and selected amino acid pairs. A reliable benchmark dataset including 915 thermophilic proteins and 793 non-thermophilic proteins was constructed for training and testing the proposed models. Results showed that 93.8% thermophilic proteins and 92.7% non-thermophilic proteins could be correctly predicted by using jackknife cross-validation. High predictive successful rate exhibits that this model can be applied for designing stable proteins. © 2010 Elsevier B.V.","author":[{"dropping-particle":"","family":"Lin","given":"Hao","non-dropping-particle":"","parse-names":false,"suffix":""},{"dropping-particle":"","family":"Chen","given":"Wei","non-dropping-particle":"","parse-names":false,"suffix":""}],"container-title":"Journal of Microbiological Methods","id":"ITEM-1","issue":"1","issued":{"date-parts":[["2011","1","1"]]},"page":"67-70","publisher":"Elsevier","title":"Prediction of thermophilic proteins using feature selection technique","type":"article-journal","volume":"84"},"uris":["http://www.mendeley.com/documents/?uuid=688eefb5-c59f-3c72-ae0d-84416a73c6ff"]}],"mendeley":{"formattedCitation":"(Lin &amp; Chen, 2011)","plainTextFormattedCitation":"(Lin &amp; Chen, 2011)","previouslyFormattedCitation":"(Lin &amp; Chen, 2011)"},"properties":{"noteIndex":0},"schema":"https://github.com/citation-style-language/schema/raw/master/csl-citation.json"}</w:instrText>
      </w:r>
      <w:r w:rsidR="00C73B70" w:rsidRPr="19ED0A17">
        <w:rPr>
          <w:rFonts w:ascii="Aptos" w:eastAsia="Aptos" w:hAnsi="Aptos" w:cs="Aptos"/>
          <w:color w:val="000000" w:themeColor="text1"/>
          <w:sz w:val="22"/>
          <w:szCs w:val="22"/>
          <w:lang w:val="es-CO"/>
        </w:rPr>
        <w:fldChar w:fldCharType="separate"/>
      </w:r>
      <w:r w:rsidR="125D68D1" w:rsidRPr="19ED0A17">
        <w:rPr>
          <w:rFonts w:ascii="Aptos" w:eastAsia="Aptos" w:hAnsi="Aptos" w:cs="Aptos"/>
          <w:noProof/>
          <w:color w:val="000000" w:themeColor="text1"/>
          <w:sz w:val="22"/>
          <w:szCs w:val="22"/>
          <w:lang w:val="es-CO"/>
        </w:rPr>
        <w:t>(Lin &amp; Chen, 2011)</w:t>
      </w:r>
      <w:r w:rsidR="00C73B70" w:rsidRPr="19ED0A17">
        <w:rPr>
          <w:rFonts w:ascii="Aptos" w:eastAsia="Aptos" w:hAnsi="Aptos" w:cs="Aptos"/>
          <w:color w:val="000000" w:themeColor="text1"/>
          <w:sz w:val="22"/>
          <w:szCs w:val="22"/>
          <w:lang w:val="es-CO"/>
        </w:rPr>
        <w:fldChar w:fldCharType="end"/>
      </w:r>
      <w:r w:rsidR="125D68D1" w:rsidRPr="19ED0A17">
        <w:rPr>
          <w:rFonts w:ascii="Aptos" w:eastAsia="Aptos" w:hAnsi="Aptos" w:cs="Aptos"/>
          <w:color w:val="000000" w:themeColor="text1"/>
          <w:sz w:val="22"/>
          <w:szCs w:val="22"/>
          <w:lang w:val="es-CO"/>
        </w:rPr>
        <w:t>,</w:t>
      </w:r>
      <w:r w:rsidRPr="19ED0A17">
        <w:rPr>
          <w:rFonts w:ascii="Aptos" w:eastAsia="Aptos" w:hAnsi="Aptos" w:cs="Aptos"/>
          <w:color w:val="000000" w:themeColor="text1"/>
          <w:sz w:val="22"/>
          <w:szCs w:val="22"/>
          <w:lang w:val="es-CO"/>
        </w:rPr>
        <w:t xml:space="preserve"> uno de los primeros modelos de este tipo, emplea máquinas de soporte vectorial (SVM) para predecir proteínas termófilas a partir de su composición de aminoácidos. Más recientemente, iThermo </w:t>
      </w:r>
      <w:r w:rsidR="00C73B70" w:rsidRPr="19ED0A17">
        <w:rPr>
          <w:rFonts w:ascii="Aptos" w:eastAsia="Aptos" w:hAnsi="Aptos" w:cs="Aptos"/>
          <w:color w:val="000000" w:themeColor="text1"/>
          <w:sz w:val="22"/>
          <w:szCs w:val="22"/>
          <w:lang w:val="es-CO"/>
        </w:rPr>
        <w:fldChar w:fldCharType="begin" w:fldLock="1"/>
      </w:r>
      <w:r w:rsidR="00C73B70" w:rsidRPr="19ED0A17">
        <w:rPr>
          <w:rFonts w:ascii="Aptos" w:eastAsia="Aptos" w:hAnsi="Aptos" w:cs="Aptos"/>
          <w:color w:val="000000" w:themeColor="text1"/>
          <w:sz w:val="22"/>
          <w:szCs w:val="22"/>
          <w:lang w:val="es-CO"/>
        </w:rPr>
        <w:instrText>ADDIN CSL_CITATION {"citationItems":[{"id":"ITEM-1","itemData":{"DOI":"10.3389/FMICB.2022.790063/BIBTEX","ISSN":"1664302X","abstract":"Thermophilic proteins have important application value in biotechnology and industrial processes. The correct identification of thermophilic proteins provides important information for the application of these proteins in engineering. The identification method of thermophilic proteins based on biochemistry is laborious, time-consuming, and high cost. Therefore, there is an urgent need for a fast and accurate method to identify thermophilic proteins. Considering this urgency, we constructed a reliable benchmark dataset containing 1,368 thermophilic and 1,443 non-thermophilic proteins. A multi-layer perceptron (MLP) model based on a multi-feature fusion strategy was proposed to discriminate thermophilic proteins from non-thermophilic proteins. On independent data set, the proposed model could achieve an accuracy of 96.26%, which demonstrates that the model has a good application prospect. In order to use the model conveniently, a user-friendly software package called iThermo was established and can be freely accessed at http://lin-group.cn/server/iThermo/index.html. The high accuracy of the model and the practicability of the developed software package indicate that this study can accelerate the discovery and engineering application of thermally stable proteins.","author":[{"dropping-particle":"","family":"Ahmed","given":"Zahoor","non-dropping-particle":"","parse-names":false,"suffix":""},{"dropping-particle":"","family":"Zulfiqar","given":"Hasan","non-dropping-particle":"","parse-names":false,"suffix":""},{"dropping-particle":"","family":"Khan","given":"Abdullah Aman","non-dropping-particle":"","parse-names":false,"suffix":""},{"dropping-particle":"","family":"Gul","given":"Ijaz","non-dropping-particle":"","parse-names":false,"suffix":""},{"dropping-particle":"","family":"Dao","given":"Fu Ying","non-dropping-particle":"","parse-names":false,"suffix":""},{"dropping-particle":"","family":"Zhang","given":"Zhao Yue","non-dropping-particle":"","parse-names":false,"suffix":""},{"dropping-particle":"","family":"Yu","given":"Xiao Long","non-dropping-particle":"","parse-names":false,"suffix":""},{"dropping-particle":"","family":"Tang","given":"Lixia","non-dropping-particle":"","parse-names":false,"suffix":""}],"container-title":"Frontiers in Microbiology","id":"ITEM-1","issued":{"date-parts":[["2022","2","22"]]},"page":"790063","publisher":"Frontiers Media S.A.","title":"iThermo: A Sequence-Based Model for Identifying Thermophilic Proteins Using a Multi-Feature Fusion Strategy","type":"article-journal","volume":"13"},"uris":["http://www.mendeley.com/documents/?uuid=10eb0ffd-89da-3521-9e23-fe514107fa68"]}],"mendeley":{"formattedCitation":"(Ahmed et al., 2022)","plainTextFormattedCitation":"(Ahmed et al., 2022)","previouslyFormattedCitation":"(Ahmed et al., 2022)"},"properties":{"noteIndex":0},"schema":"https://github.com/citation-style-language/schema/raw/master/csl-citation.json"}</w:instrText>
      </w:r>
      <w:r w:rsidR="00C73B70" w:rsidRPr="19ED0A17">
        <w:rPr>
          <w:rFonts w:ascii="Aptos" w:eastAsia="Aptos" w:hAnsi="Aptos" w:cs="Aptos"/>
          <w:color w:val="000000" w:themeColor="text1"/>
          <w:sz w:val="22"/>
          <w:szCs w:val="22"/>
          <w:lang w:val="es-CO"/>
        </w:rPr>
        <w:fldChar w:fldCharType="separate"/>
      </w:r>
      <w:r w:rsidR="5F02A147" w:rsidRPr="19ED0A17">
        <w:rPr>
          <w:rFonts w:ascii="Aptos" w:eastAsia="Aptos" w:hAnsi="Aptos" w:cs="Aptos"/>
          <w:noProof/>
          <w:color w:val="000000" w:themeColor="text1"/>
          <w:sz w:val="22"/>
          <w:szCs w:val="22"/>
          <w:lang w:val="es-CO"/>
        </w:rPr>
        <w:t>(Ahmed et al., 2022)</w:t>
      </w:r>
      <w:r w:rsidR="00C73B70" w:rsidRPr="19ED0A17">
        <w:rPr>
          <w:rFonts w:ascii="Aptos" w:eastAsia="Aptos" w:hAnsi="Aptos" w:cs="Aptos"/>
          <w:color w:val="000000" w:themeColor="text1"/>
          <w:sz w:val="22"/>
          <w:szCs w:val="22"/>
          <w:lang w:val="es-CO"/>
        </w:rPr>
        <w:fldChar w:fldCharType="end"/>
      </w:r>
      <w:r w:rsidRPr="19ED0A17">
        <w:rPr>
          <w:rFonts w:ascii="Aptos" w:eastAsia="Aptos" w:hAnsi="Aptos" w:cs="Aptos"/>
          <w:color w:val="000000" w:themeColor="text1"/>
          <w:sz w:val="22"/>
          <w:szCs w:val="22"/>
          <w:lang w:val="es-CO"/>
        </w:rPr>
        <w:t xml:space="preserve"> utiliza un enfoque basado en perceptrones multicapa (MLP) con una estrategia </w:t>
      </w:r>
      <w:r w:rsidRPr="000C2C42">
        <w:rPr>
          <w:rFonts w:ascii="Aptos" w:eastAsia="Aptos" w:hAnsi="Aptos" w:cs="Aptos"/>
          <w:color w:val="000000" w:themeColor="text1"/>
          <w:sz w:val="22"/>
          <w:szCs w:val="22"/>
          <w:lang w:val="es-CO"/>
        </w:rPr>
        <w:t>de fusión de múltiples características de las secuencias proteicas</w:t>
      </w:r>
      <w:r w:rsidRPr="19ED0A17">
        <w:rPr>
          <w:rFonts w:ascii="Aptos" w:eastAsia="Aptos" w:hAnsi="Aptos" w:cs="Aptos"/>
          <w:color w:val="000000" w:themeColor="text1"/>
          <w:sz w:val="22"/>
          <w:szCs w:val="22"/>
          <w:lang w:val="es-CO"/>
        </w:rPr>
        <w:t xml:space="preserve">. En otros casos, el problema se aborda como una tarea de regresión, en la que se predice directamente la Tm. Un ejemplo de esto es ProTStab2 </w:t>
      </w:r>
      <w:r w:rsidR="00C73B70" w:rsidRPr="19ED0A17">
        <w:rPr>
          <w:rFonts w:ascii="Aptos" w:eastAsia="Aptos" w:hAnsi="Aptos" w:cs="Aptos"/>
          <w:color w:val="000000" w:themeColor="text1"/>
          <w:sz w:val="22"/>
          <w:szCs w:val="22"/>
          <w:lang w:val="es-CO"/>
        </w:rPr>
        <w:fldChar w:fldCharType="begin" w:fldLock="1"/>
      </w:r>
      <w:r w:rsidR="00C73B70" w:rsidRPr="19ED0A17">
        <w:rPr>
          <w:rFonts w:ascii="Aptos" w:eastAsia="Aptos" w:hAnsi="Aptos" w:cs="Aptos"/>
          <w:color w:val="000000" w:themeColor="text1"/>
          <w:sz w:val="22"/>
          <w:szCs w:val="22"/>
          <w:lang w:val="es-CO"/>
        </w:rPr>
        <w:instrText>ADDIN CSL_CITATION {"citationItems":[{"id":"ITEM-1","itemData":{"DOI":"10.3390/IJMS231810798/S1","ISSN":"14220067","abstract":"The stability of proteins is an essential property that has several biological implications. Knowledge about protein stability is important in many ways, ranging from protein purification and structure determination to stability in cells and biotechnological applications. Experimental determination of thermal stabilities has been tedious and available data have been limited. The introduction of limited proteolysis and mass spectrometry approaches has facilitated more extensive cellular protein stability data production. We collected melting temperature information for 34,913 proteins and developed a machine learning predictor, ProTstab2, by utilizing a gradient boosting algorithm after testing seven algorithms. The method performance was assessed on a blind test data set and showed a Pearson correlation coefficient of 0.753 and root mean square error of 7.005. Comparison to previous methods indicated that ProTstab2 had superior performance. The method is fast, so it was applied to predict and compare the stabilities of all proteins in human, mouse, and zebrafish proteomes for which experimental data were not determined. The tool is freely available.","author":[{"dropping-particle":"","family":"Yang","given":"Yang","non-dropping-particle":"","parse-names":false,"suffix":""},{"dropping-particle":"","family":"Zhao","given":"Jianjun","non-dropping-particle":"","parse-names":false,"suffix":""},{"dropping-particle":"","family":"Zeng","given":"Lianjie","non-dropping-particle":"","parse-names":false,"suffix":""},{"dropping-particle":"","family":"Vihinen","given":"Mauno","non-dropping-particle":"","parse-names":false,"suffix":""}],"container-title":"International Journal of Molecular Sciences","id":"ITEM-1","issue":"18","issued":{"date-parts":[["2022","9","1"]]},"page":"10798","publisher":"MDPI","title":"ProTstab2 for Prediction of Protein Thermal Stabilities","type":"article-journal","volume":"23"},"uris":["http://www.mendeley.com/documents/?uuid=d54c431f-83aa-3b7f-bc0b-36ea00c5557d"]}],"mendeley":{"formattedCitation":"(Yang et al., 2022)","plainTextFormattedCitation":"(Yang et al., 2022)","previouslyFormattedCitation":"(Yang et al., 2022)"},"properties":{"noteIndex":0},"schema":"https://github.com/citation-style-language/schema/raw/master/csl-citation.json"}</w:instrText>
      </w:r>
      <w:r w:rsidR="00C73B70" w:rsidRPr="19ED0A17">
        <w:rPr>
          <w:rFonts w:ascii="Aptos" w:eastAsia="Aptos" w:hAnsi="Aptos" w:cs="Aptos"/>
          <w:color w:val="000000" w:themeColor="text1"/>
          <w:sz w:val="22"/>
          <w:szCs w:val="22"/>
          <w:lang w:val="es-CO"/>
        </w:rPr>
        <w:fldChar w:fldCharType="separate"/>
      </w:r>
      <w:r w:rsidR="5F02A147" w:rsidRPr="19ED0A17">
        <w:rPr>
          <w:rFonts w:ascii="Aptos" w:eastAsia="Aptos" w:hAnsi="Aptos" w:cs="Aptos"/>
          <w:noProof/>
          <w:color w:val="000000" w:themeColor="text1"/>
          <w:sz w:val="22"/>
          <w:szCs w:val="22"/>
          <w:lang w:val="es-CO"/>
        </w:rPr>
        <w:t>(Yang et al., 2022)</w:t>
      </w:r>
      <w:r w:rsidR="00C73B70" w:rsidRPr="19ED0A17">
        <w:rPr>
          <w:rFonts w:ascii="Aptos" w:eastAsia="Aptos" w:hAnsi="Aptos" w:cs="Aptos"/>
          <w:color w:val="000000" w:themeColor="text1"/>
          <w:sz w:val="22"/>
          <w:szCs w:val="22"/>
          <w:lang w:val="es-CO"/>
        </w:rPr>
        <w:fldChar w:fldCharType="end"/>
      </w:r>
      <w:r w:rsidRPr="19ED0A17">
        <w:rPr>
          <w:rFonts w:ascii="Aptos" w:eastAsia="Aptos" w:hAnsi="Aptos" w:cs="Aptos"/>
          <w:color w:val="000000" w:themeColor="text1"/>
          <w:sz w:val="22"/>
          <w:szCs w:val="22"/>
          <w:lang w:val="es-CO"/>
        </w:rPr>
        <w:t xml:space="preserve">, que utiliza </w:t>
      </w:r>
      <w:r w:rsidRPr="00D3283B">
        <w:rPr>
          <w:rFonts w:ascii="Aptos" w:eastAsia="Aptos" w:hAnsi="Aptos" w:cs="Aptos"/>
          <w:color w:val="000000" w:themeColor="text1"/>
          <w:sz w:val="22"/>
          <w:szCs w:val="22"/>
          <w:lang w:val="es-CO"/>
        </w:rPr>
        <w:t>diversas características</w:t>
      </w:r>
      <w:r w:rsidRPr="19ED0A17">
        <w:rPr>
          <w:rFonts w:ascii="Aptos" w:eastAsia="Aptos" w:hAnsi="Aptos" w:cs="Aptos"/>
          <w:color w:val="000000" w:themeColor="text1"/>
          <w:sz w:val="22"/>
          <w:szCs w:val="22"/>
          <w:lang w:val="es-CO"/>
        </w:rPr>
        <w:t xml:space="preserve"> calculadas a partir de las secuencias de proteínas y el algoritmo de </w:t>
      </w:r>
      <w:r w:rsidRPr="19ED0A17">
        <w:rPr>
          <w:rFonts w:ascii="Aptos" w:eastAsia="Aptos" w:hAnsi="Aptos" w:cs="Aptos"/>
          <w:i/>
          <w:iCs/>
          <w:color w:val="000000" w:themeColor="text1"/>
          <w:sz w:val="22"/>
          <w:szCs w:val="22"/>
          <w:lang w:val="es-CO"/>
        </w:rPr>
        <w:t>gradient boosting.</w:t>
      </w:r>
    </w:p>
    <w:p w14:paraId="6A770ED2" w14:textId="0FC09AD5" w:rsidR="00C73B70" w:rsidRPr="00F21E39" w:rsidRDefault="044835A6" w:rsidP="00C73B70">
      <w:pPr>
        <w:spacing w:after="240" w:line="264" w:lineRule="auto"/>
        <w:jc w:val="both"/>
        <w:rPr>
          <w:rFonts w:ascii="Aptos" w:eastAsia="Aptos" w:hAnsi="Aptos" w:cs="Aptos"/>
          <w:color w:val="000000" w:themeColor="text1"/>
          <w:sz w:val="22"/>
          <w:szCs w:val="22"/>
          <w:lang w:val="es-CO"/>
        </w:rPr>
      </w:pPr>
      <w:r w:rsidRPr="19ED0A17">
        <w:rPr>
          <w:rFonts w:ascii="Aptos" w:eastAsia="Aptos" w:hAnsi="Aptos" w:cs="Aptos"/>
          <w:color w:val="000000" w:themeColor="text1"/>
          <w:sz w:val="22"/>
          <w:szCs w:val="22"/>
          <w:lang w:val="es-CO"/>
        </w:rPr>
        <w:t>Otro factor importante</w:t>
      </w:r>
      <w:r w:rsidR="00E54976">
        <w:rPr>
          <w:rFonts w:ascii="Aptos" w:eastAsia="Aptos" w:hAnsi="Aptos" w:cs="Aptos"/>
          <w:color w:val="000000" w:themeColor="text1"/>
          <w:sz w:val="22"/>
          <w:szCs w:val="22"/>
          <w:lang w:val="es-CO"/>
        </w:rPr>
        <w:t xml:space="preserve"> en </w:t>
      </w:r>
      <w:r w:rsidR="003E59FF">
        <w:rPr>
          <w:rFonts w:ascii="Aptos" w:eastAsia="Aptos" w:hAnsi="Aptos" w:cs="Aptos"/>
          <w:color w:val="000000" w:themeColor="text1"/>
          <w:sz w:val="22"/>
          <w:szCs w:val="22"/>
          <w:lang w:val="es-CO"/>
        </w:rPr>
        <w:t>la predicción de la termoestabilidad de las proteínas</w:t>
      </w:r>
      <w:r w:rsidRPr="19ED0A17">
        <w:rPr>
          <w:rFonts w:ascii="Aptos" w:eastAsia="Aptos" w:hAnsi="Aptos" w:cs="Aptos"/>
          <w:color w:val="000000" w:themeColor="text1"/>
          <w:sz w:val="22"/>
          <w:szCs w:val="22"/>
          <w:lang w:val="es-CO"/>
        </w:rPr>
        <w:t xml:space="preserve"> ha sido la </w:t>
      </w:r>
      <w:r w:rsidR="00972C73" w:rsidRPr="4BDDD019">
        <w:rPr>
          <w:rFonts w:ascii="Aptos" w:eastAsia="Aptos" w:hAnsi="Aptos" w:cs="Aptos"/>
          <w:color w:val="000000" w:themeColor="text1"/>
          <w:sz w:val="22"/>
          <w:szCs w:val="22"/>
          <w:lang w:val="es-CO"/>
        </w:rPr>
        <w:t>incorporación</w:t>
      </w:r>
      <w:r w:rsidR="00C45B0B" w:rsidRPr="4BDDD019">
        <w:rPr>
          <w:rFonts w:ascii="Aptos" w:eastAsia="Aptos" w:hAnsi="Aptos" w:cs="Aptos"/>
          <w:color w:val="000000" w:themeColor="text1"/>
          <w:sz w:val="22"/>
          <w:szCs w:val="22"/>
          <w:lang w:val="es-CO"/>
        </w:rPr>
        <w:t xml:space="preserve"> d</w:t>
      </w:r>
      <w:r w:rsidR="00654C60" w:rsidRPr="4BDDD019">
        <w:rPr>
          <w:rFonts w:ascii="Aptos" w:eastAsia="Aptos" w:hAnsi="Aptos" w:cs="Aptos"/>
          <w:color w:val="000000" w:themeColor="text1"/>
          <w:sz w:val="22"/>
          <w:szCs w:val="22"/>
          <w:lang w:val="es-CO"/>
        </w:rPr>
        <w:t>e</w:t>
      </w:r>
      <w:r w:rsidR="0005109C" w:rsidRPr="4BDDD019">
        <w:rPr>
          <w:rFonts w:ascii="Aptos" w:eastAsia="Aptos" w:hAnsi="Aptos" w:cs="Aptos"/>
          <w:color w:val="000000" w:themeColor="text1"/>
          <w:sz w:val="22"/>
          <w:szCs w:val="22"/>
          <w:lang w:val="es-CO"/>
        </w:rPr>
        <w:t xml:space="preserve"> técnicas de</w:t>
      </w:r>
      <w:r w:rsidRPr="19ED0A17">
        <w:rPr>
          <w:rFonts w:ascii="Aptos" w:eastAsia="Aptos" w:hAnsi="Aptos" w:cs="Aptos"/>
          <w:color w:val="000000" w:themeColor="text1"/>
          <w:sz w:val="22"/>
          <w:szCs w:val="22"/>
          <w:lang w:val="es-CO"/>
        </w:rPr>
        <w:t xml:space="preserve"> procesamiento del lenguaje natural NLP</w:t>
      </w:r>
      <w:r w:rsidR="00E64A08" w:rsidRPr="4BDDD019">
        <w:rPr>
          <w:rFonts w:ascii="Aptos" w:eastAsia="Aptos" w:hAnsi="Aptos" w:cs="Aptos"/>
          <w:color w:val="000000" w:themeColor="text1"/>
          <w:sz w:val="22"/>
          <w:szCs w:val="22"/>
          <w:lang w:val="es-CO"/>
        </w:rPr>
        <w:t xml:space="preserve">. </w:t>
      </w:r>
      <w:r w:rsidR="00395A3D" w:rsidRPr="4BDDD019">
        <w:rPr>
          <w:rFonts w:ascii="Aptos" w:eastAsia="Aptos" w:hAnsi="Aptos" w:cs="Aptos"/>
          <w:color w:val="000000" w:themeColor="text1"/>
          <w:sz w:val="22"/>
          <w:szCs w:val="22"/>
          <w:lang w:val="es-CO"/>
        </w:rPr>
        <w:t>De manera análoga</w:t>
      </w:r>
      <w:r w:rsidRPr="19ED0A17">
        <w:rPr>
          <w:rFonts w:ascii="Aptos" w:eastAsia="Aptos" w:hAnsi="Aptos" w:cs="Aptos"/>
          <w:color w:val="000000" w:themeColor="text1"/>
          <w:sz w:val="22"/>
          <w:szCs w:val="22"/>
          <w:lang w:val="es-CO"/>
        </w:rPr>
        <w:t xml:space="preserve"> al </w:t>
      </w:r>
      <w:r w:rsidR="003F6908" w:rsidRPr="4BDDD019">
        <w:rPr>
          <w:rFonts w:ascii="Aptos" w:eastAsia="Aptos" w:hAnsi="Aptos" w:cs="Aptos"/>
          <w:color w:val="000000" w:themeColor="text1"/>
          <w:sz w:val="22"/>
          <w:szCs w:val="22"/>
          <w:lang w:val="es-CO"/>
        </w:rPr>
        <w:t>análisis de texto</w:t>
      </w:r>
      <w:r w:rsidR="00BC62CF" w:rsidRPr="4BDDD019">
        <w:rPr>
          <w:rFonts w:ascii="Aptos" w:eastAsia="Aptos" w:hAnsi="Aptos" w:cs="Aptos"/>
          <w:color w:val="000000" w:themeColor="text1"/>
          <w:sz w:val="22"/>
          <w:szCs w:val="22"/>
          <w:lang w:val="es-CO"/>
        </w:rPr>
        <w:t>, los modelos de lenguaje proteico (pLM) interpretan</w:t>
      </w:r>
      <w:r w:rsidRPr="19ED0A17">
        <w:rPr>
          <w:rFonts w:ascii="Aptos" w:eastAsia="Aptos" w:hAnsi="Aptos" w:cs="Aptos"/>
          <w:color w:val="000000" w:themeColor="text1"/>
          <w:sz w:val="22"/>
          <w:szCs w:val="22"/>
          <w:lang w:val="es-CO"/>
        </w:rPr>
        <w:t xml:space="preserve"> las </w:t>
      </w:r>
      <w:r w:rsidR="00BC62CF" w:rsidRPr="4BDDD019">
        <w:rPr>
          <w:rFonts w:ascii="Aptos" w:eastAsia="Aptos" w:hAnsi="Aptos" w:cs="Aptos"/>
          <w:color w:val="000000" w:themeColor="text1"/>
          <w:sz w:val="22"/>
          <w:szCs w:val="22"/>
          <w:lang w:val="es-CO"/>
        </w:rPr>
        <w:t>secuenci</w:t>
      </w:r>
      <w:r w:rsidR="00C42B75" w:rsidRPr="4BDDD019">
        <w:rPr>
          <w:rFonts w:ascii="Aptos" w:eastAsia="Aptos" w:hAnsi="Aptos" w:cs="Aptos"/>
          <w:color w:val="000000" w:themeColor="text1"/>
          <w:sz w:val="22"/>
          <w:szCs w:val="22"/>
          <w:lang w:val="es-CO"/>
        </w:rPr>
        <w:t>a</w:t>
      </w:r>
      <w:r w:rsidR="00832FF0" w:rsidRPr="4BDDD019">
        <w:rPr>
          <w:rFonts w:ascii="Aptos" w:eastAsia="Aptos" w:hAnsi="Aptos" w:cs="Aptos"/>
          <w:color w:val="000000" w:themeColor="text1"/>
          <w:sz w:val="22"/>
          <w:szCs w:val="22"/>
          <w:lang w:val="es-CO"/>
        </w:rPr>
        <w:t>s</w:t>
      </w:r>
      <w:r w:rsidR="00C42B75" w:rsidRPr="4BDDD019">
        <w:rPr>
          <w:rFonts w:ascii="Aptos" w:eastAsia="Aptos" w:hAnsi="Aptos" w:cs="Aptos"/>
          <w:color w:val="000000" w:themeColor="text1"/>
          <w:sz w:val="22"/>
          <w:szCs w:val="22"/>
          <w:lang w:val="es-CO"/>
        </w:rPr>
        <w:t xml:space="preserve"> </w:t>
      </w:r>
      <w:r w:rsidR="007B0FB3" w:rsidRPr="4BDDD019">
        <w:rPr>
          <w:rFonts w:ascii="Aptos" w:eastAsia="Aptos" w:hAnsi="Aptos" w:cs="Aptos"/>
          <w:color w:val="000000" w:themeColor="text1"/>
          <w:sz w:val="22"/>
          <w:szCs w:val="22"/>
          <w:lang w:val="es-CO"/>
        </w:rPr>
        <w:t xml:space="preserve">de las </w:t>
      </w:r>
      <w:r w:rsidRPr="19ED0A17">
        <w:rPr>
          <w:rFonts w:ascii="Aptos" w:eastAsia="Aptos" w:hAnsi="Aptos" w:cs="Aptos"/>
          <w:color w:val="000000" w:themeColor="text1"/>
          <w:sz w:val="22"/>
          <w:szCs w:val="22"/>
          <w:lang w:val="es-CO"/>
        </w:rPr>
        <w:t xml:space="preserve">proteínas como </w:t>
      </w:r>
      <w:r w:rsidR="00BC62CF" w:rsidRPr="4BDDD019">
        <w:rPr>
          <w:rFonts w:ascii="Aptos" w:eastAsia="Aptos" w:hAnsi="Aptos" w:cs="Aptos"/>
          <w:color w:val="000000" w:themeColor="text1"/>
          <w:sz w:val="22"/>
          <w:szCs w:val="22"/>
          <w:lang w:val="es-CO"/>
        </w:rPr>
        <w:t>oraci</w:t>
      </w:r>
      <w:r w:rsidR="00F97627" w:rsidRPr="4BDDD019">
        <w:rPr>
          <w:rFonts w:ascii="Aptos" w:eastAsia="Aptos" w:hAnsi="Aptos" w:cs="Aptos"/>
          <w:color w:val="000000" w:themeColor="text1"/>
          <w:sz w:val="22"/>
          <w:szCs w:val="22"/>
          <w:lang w:val="es-CO"/>
        </w:rPr>
        <w:t>o</w:t>
      </w:r>
      <w:r w:rsidR="00BC62CF" w:rsidRPr="4BDDD019">
        <w:rPr>
          <w:rFonts w:ascii="Aptos" w:eastAsia="Aptos" w:hAnsi="Aptos" w:cs="Aptos"/>
          <w:color w:val="000000" w:themeColor="text1"/>
          <w:sz w:val="22"/>
          <w:szCs w:val="22"/>
          <w:lang w:val="es-CO"/>
        </w:rPr>
        <w:t>n</w:t>
      </w:r>
      <w:r w:rsidR="00F97627" w:rsidRPr="4BDDD019">
        <w:rPr>
          <w:rFonts w:ascii="Aptos" w:eastAsia="Aptos" w:hAnsi="Aptos" w:cs="Aptos"/>
          <w:color w:val="000000" w:themeColor="text1"/>
          <w:sz w:val="22"/>
          <w:szCs w:val="22"/>
          <w:lang w:val="es-CO"/>
        </w:rPr>
        <w:t>es</w:t>
      </w:r>
      <w:r w:rsidR="00BC62CF" w:rsidRPr="4BDDD019">
        <w:rPr>
          <w:rFonts w:ascii="Aptos" w:eastAsia="Aptos" w:hAnsi="Aptos" w:cs="Aptos"/>
          <w:color w:val="000000" w:themeColor="text1"/>
          <w:sz w:val="22"/>
          <w:szCs w:val="22"/>
          <w:lang w:val="es-CO"/>
        </w:rPr>
        <w:t xml:space="preserve"> y</w:t>
      </w:r>
      <w:r w:rsidR="00F21E39" w:rsidRPr="4BDDD019">
        <w:rPr>
          <w:rFonts w:ascii="Aptos" w:eastAsia="Aptos" w:hAnsi="Aptos" w:cs="Aptos"/>
          <w:color w:val="000000" w:themeColor="text1"/>
          <w:sz w:val="22"/>
          <w:szCs w:val="22"/>
          <w:lang w:val="es-CO"/>
        </w:rPr>
        <w:t xml:space="preserve"> a los </w:t>
      </w:r>
      <w:r w:rsidRPr="19ED0A17">
        <w:rPr>
          <w:rFonts w:ascii="Aptos" w:eastAsia="Aptos" w:hAnsi="Aptos" w:cs="Aptos"/>
          <w:color w:val="000000" w:themeColor="text1"/>
          <w:sz w:val="22"/>
          <w:szCs w:val="22"/>
          <w:lang w:val="es-CO"/>
        </w:rPr>
        <w:t>aminoácidos</w:t>
      </w:r>
      <w:r w:rsidR="00B45055" w:rsidRPr="4BDDD019">
        <w:rPr>
          <w:rFonts w:ascii="Aptos" w:eastAsia="Aptos" w:hAnsi="Aptos" w:cs="Aptos"/>
          <w:color w:val="000000" w:themeColor="text1"/>
          <w:sz w:val="22"/>
          <w:szCs w:val="22"/>
          <w:lang w:val="es-CO"/>
        </w:rPr>
        <w:t xml:space="preserve"> que la</w:t>
      </w:r>
      <w:r w:rsidR="008473BB" w:rsidRPr="4BDDD019">
        <w:rPr>
          <w:rFonts w:ascii="Aptos" w:eastAsia="Aptos" w:hAnsi="Aptos" w:cs="Aptos"/>
          <w:color w:val="000000" w:themeColor="text1"/>
          <w:sz w:val="22"/>
          <w:szCs w:val="22"/>
          <w:lang w:val="es-CO"/>
        </w:rPr>
        <w:t>s</w:t>
      </w:r>
      <w:r w:rsidR="00B45055" w:rsidRPr="4BDDD019">
        <w:rPr>
          <w:rFonts w:ascii="Aptos" w:eastAsia="Aptos" w:hAnsi="Aptos" w:cs="Aptos"/>
          <w:color w:val="000000" w:themeColor="text1"/>
          <w:sz w:val="22"/>
          <w:szCs w:val="22"/>
          <w:lang w:val="es-CO"/>
        </w:rPr>
        <w:t xml:space="preserve"> conforman </w:t>
      </w:r>
      <w:r w:rsidR="00BC62CF" w:rsidRPr="4BDDD019">
        <w:rPr>
          <w:rFonts w:ascii="Aptos" w:eastAsia="Aptos" w:hAnsi="Aptos" w:cs="Aptos"/>
          <w:color w:val="000000" w:themeColor="text1"/>
          <w:sz w:val="22"/>
          <w:szCs w:val="22"/>
          <w:lang w:val="es-CO"/>
        </w:rPr>
        <w:t>como palabras individuales</w:t>
      </w:r>
      <w:r w:rsidR="00CD2BA5" w:rsidRPr="4BDDD019">
        <w:rPr>
          <w:rFonts w:ascii="Aptos" w:eastAsia="Aptos" w:hAnsi="Aptos" w:cs="Aptos"/>
          <w:color w:val="000000" w:themeColor="text1"/>
          <w:sz w:val="22"/>
          <w:szCs w:val="22"/>
          <w:lang w:val="es-CO"/>
        </w:rPr>
        <w:t xml:space="preserve"> </w:t>
      </w:r>
      <w:r w:rsidRPr="4BDDD019">
        <w:rPr>
          <w:rFonts w:ascii="Aptos" w:eastAsia="Aptos" w:hAnsi="Aptos" w:cs="Aptos"/>
          <w:color w:val="000000" w:themeColor="text1"/>
          <w:sz w:val="22"/>
          <w:szCs w:val="22"/>
          <w:lang w:val="es-CO"/>
        </w:rPr>
        <w:fldChar w:fldCharType="begin" w:fldLock="1"/>
      </w:r>
      <w:r w:rsidRPr="4BDDD019">
        <w:rPr>
          <w:rFonts w:ascii="Aptos" w:eastAsia="Aptos" w:hAnsi="Aptos" w:cs="Aptos"/>
          <w:color w:val="000000" w:themeColor="text1"/>
          <w:sz w:val="22"/>
          <w:szCs w:val="22"/>
          <w:lang w:val="es-CO"/>
        </w:rPr>
        <w:instrText>ADDIN CSL_CITATION {"citationItems":[{"id":"ITEM-1","itemData":{"DOI":"10.1109/TPAMI.2021.3095381","ISSN":"19393539","PMID":"34232869","abstract":"Computational biology and bioinformatics provide vast data gold-mines from protein sequences, ideal for Language Models (LMs) taken from Natural Language Processing (NLP). These LMs reach for new prediction frontiers at low inference costs. Here, we trained two auto-regressive models (Transformer-XL, XLNet) and four auto-encoder models (BERT, Albert, Electra, T5) on data from UniRef and BFD containing up to 393 billion amino acids. The protein LMs (pLMs) were trained on the Summit supercomputer using 5616 GPUs and TPU Pod up-to 1024 cores. Dimensionality reduction revealed that the raw pLM-embeddings from unlabeled data captured some biophysical features of protein sequences. We validated the advantage of using the embeddings as exclusive input for several subsequent tasks: (1) a per-residue (per-token) prediction of protein secondary structure (3-state accuracy Q3=81%-87%); (2) per-protein (pooling) predictions of protein sub-cellular location (ten-state accuracy: Q10=81%) and membrane versus water-soluble (2-state accuracy Q2=91%). For secondary structure, the most informative embeddings (ProtT5) for the first time outperformed the state-of-the-art without multiple sequence alignments (MSAs) or evolutionary information thereby bypassing expensive database searches. Taken together, the results implied that pLMs learned some of the grammar of the language of life. All our models are available through https://github.com/agemagician/ProtTrans.","author":[{"dropping-particle":"","family":"Elnaggar","given":"Ahmed","non-dropping-particle":"","parse-names":false,"suffix":""},{"dropping-particle":"","family":"Heinzinger","given":"Michael","non-dropping-particle":"","parse-names":false,"suffix":""},{"dropping-particle":"","family":"Dallago","given":"Christian","non-dropping-particle":"","parse-names":false,"suffix":""},{"dropping-particle":"","family":"Rehawi","given":"Ghalia","non-dropping-particle":"","parse-names":false,"suffix":""},{"dropping-particle":"","family":"Wang","given":"Yu","non-dropping-particle":"","parse-names":false,"suffix":""},{"dropping-particle":"","family":"Jones","given":"Llion","non-dropping-particle":"","parse-names":false,"suffix":""},{"dropping-particle":"","family":"Gibbs","given":"Tom","non-dropping-particle":"","parse-names":false,"suffix":""},{"dropping-particle":"","family":"Feher","given":"Tamas","non-dropping-particle":"","parse-names":false,"suffix":""},{"dropping-particle":"","family":"Angerer","given":"Christoph","non-dropping-particle":"","parse-names":false,"suffix":""},{"dropping-particle":"","family":"Steinegger","given":"Martin","non-dropping-particle":"","parse-names":false,"suffix":""},{"dropping-particle":"","family":"Bhowmik","given":"Debsindhu","non-dropping-particle":"","parse-names":false,"suffix":""},{"dropping-particle":"","family":"Rost","given":"Burkhard","non-dropping-particle":"","parse-names":false,"suffix":""}],"container-title":"IEEE Transactions on Pattern Analysis and Machine Intelligence","id":"ITEM-1","issue":"10","issued":{"date-parts":[["2022","10","1"]]},"page":"7112-7127","publisher":"IEEE Computer Society","title":"ProtTrans: Toward Understanding the Language of Life Through Self-Supervised Learning","type":"article-journal","volume":"44"},"uris":["http://www.mendeley.com/documents/?uuid=d4327479-bbf2-390e-a9f9-613217ccf914"]}],"mendeley":{"formattedCitation":"(Elnaggar et al., 2022)","plainTextFormattedCitation":"(Elnaggar et al., 2022)","previouslyFormattedCitation":"(Elnaggar et al., 2022)"},"properties":{"noteIndex":0},"schema":"https://github.com/citation-style-language/schema/raw/master/csl-citation.json"}</w:instrText>
      </w:r>
      <w:r w:rsidRPr="4BDDD019">
        <w:rPr>
          <w:rFonts w:ascii="Aptos" w:eastAsia="Aptos" w:hAnsi="Aptos" w:cs="Aptos"/>
          <w:color w:val="000000" w:themeColor="text1"/>
          <w:sz w:val="22"/>
          <w:szCs w:val="22"/>
          <w:lang w:val="es-CO"/>
        </w:rPr>
        <w:fldChar w:fldCharType="separate"/>
      </w:r>
      <w:r w:rsidR="00CD2BA5" w:rsidRPr="4BDDD019">
        <w:rPr>
          <w:rFonts w:ascii="Aptos" w:eastAsia="Aptos" w:hAnsi="Aptos" w:cs="Aptos"/>
          <w:noProof/>
          <w:color w:val="000000" w:themeColor="text1"/>
          <w:sz w:val="22"/>
          <w:szCs w:val="22"/>
          <w:lang w:val="es-CO"/>
        </w:rPr>
        <w:t>(Elnaggar et al., 2022)</w:t>
      </w:r>
      <w:r w:rsidRPr="4BDDD019">
        <w:rPr>
          <w:rFonts w:ascii="Aptos" w:eastAsia="Aptos" w:hAnsi="Aptos" w:cs="Aptos"/>
          <w:color w:val="000000" w:themeColor="text1"/>
          <w:sz w:val="22"/>
          <w:szCs w:val="22"/>
          <w:lang w:val="es-CO"/>
        </w:rPr>
        <w:fldChar w:fldCharType="end"/>
      </w:r>
      <w:r w:rsidR="00CD2BA5" w:rsidRPr="4BDDD019">
        <w:rPr>
          <w:rFonts w:ascii="Aptos" w:eastAsia="Aptos" w:hAnsi="Aptos" w:cs="Aptos"/>
          <w:color w:val="000000" w:themeColor="text1"/>
          <w:sz w:val="22"/>
          <w:szCs w:val="22"/>
          <w:lang w:val="es-CO"/>
        </w:rPr>
        <w:t xml:space="preserve">. </w:t>
      </w:r>
      <w:r w:rsidRPr="4BDDD019">
        <w:rPr>
          <w:rFonts w:ascii="Aptos" w:eastAsia="Aptos" w:hAnsi="Aptos" w:cs="Aptos"/>
          <w:color w:val="000000" w:themeColor="text1"/>
          <w:sz w:val="22"/>
          <w:szCs w:val="22"/>
          <w:lang w:val="es-CO"/>
        </w:rPr>
        <w:t>Un ejemplo relevante</w:t>
      </w:r>
      <w:r w:rsidR="00C7778E" w:rsidRPr="4BDDD019">
        <w:rPr>
          <w:rFonts w:ascii="Aptos" w:eastAsia="Aptos" w:hAnsi="Aptos" w:cs="Aptos"/>
          <w:color w:val="000000" w:themeColor="text1"/>
          <w:sz w:val="22"/>
          <w:szCs w:val="22"/>
          <w:lang w:val="es-CO"/>
        </w:rPr>
        <w:t xml:space="preserve"> de esta aplicación</w:t>
      </w:r>
      <w:r w:rsidRPr="19ED0A17">
        <w:rPr>
          <w:rFonts w:ascii="Aptos" w:eastAsia="Aptos" w:hAnsi="Aptos" w:cs="Aptos"/>
          <w:color w:val="000000" w:themeColor="text1"/>
          <w:sz w:val="22"/>
          <w:szCs w:val="22"/>
          <w:lang w:val="es-CO"/>
        </w:rPr>
        <w:t xml:space="preserve"> es TemBERTure, </w:t>
      </w:r>
      <w:r w:rsidR="286489CC" w:rsidRPr="19ED0A17">
        <w:rPr>
          <w:rFonts w:ascii="Aptos" w:eastAsia="Aptos" w:hAnsi="Aptos" w:cs="Aptos"/>
          <w:color w:val="000000" w:themeColor="text1"/>
          <w:sz w:val="22"/>
          <w:szCs w:val="22"/>
          <w:lang w:val="es-CO"/>
        </w:rPr>
        <w:t>en el que</w:t>
      </w:r>
      <w:r w:rsidRPr="19ED0A17">
        <w:rPr>
          <w:rFonts w:ascii="Aptos" w:eastAsia="Aptos" w:hAnsi="Aptos" w:cs="Aptos"/>
          <w:color w:val="000000" w:themeColor="text1"/>
          <w:sz w:val="22"/>
          <w:szCs w:val="22"/>
          <w:lang w:val="es-CO"/>
        </w:rPr>
        <w:t xml:space="preserve"> se propone un marco de Deep Learning capaz de predecir tanto la clase de termoestabilidad como la temperatura de fusión a partir de </w:t>
      </w:r>
      <w:r w:rsidR="00493DC8">
        <w:rPr>
          <w:rFonts w:ascii="Aptos" w:eastAsia="Aptos" w:hAnsi="Aptos" w:cs="Aptos"/>
          <w:color w:val="000000" w:themeColor="text1"/>
          <w:sz w:val="22"/>
          <w:szCs w:val="22"/>
          <w:lang w:val="es-CO"/>
        </w:rPr>
        <w:t>la</w:t>
      </w:r>
      <w:r w:rsidRPr="19ED0A17">
        <w:rPr>
          <w:rFonts w:ascii="Aptos" w:eastAsia="Aptos" w:hAnsi="Aptos" w:cs="Aptos"/>
          <w:color w:val="000000" w:themeColor="text1"/>
          <w:sz w:val="22"/>
          <w:szCs w:val="22"/>
          <w:lang w:val="es-CO"/>
        </w:rPr>
        <w:t xml:space="preserve"> secuencia</w:t>
      </w:r>
      <w:r w:rsidR="00493DC8">
        <w:rPr>
          <w:rFonts w:ascii="Aptos" w:eastAsia="Aptos" w:hAnsi="Aptos" w:cs="Aptos"/>
          <w:color w:val="000000" w:themeColor="text1"/>
          <w:sz w:val="22"/>
          <w:szCs w:val="22"/>
          <w:lang w:val="es-CO"/>
        </w:rPr>
        <w:t xml:space="preserve"> primaria</w:t>
      </w:r>
      <w:r w:rsidRPr="19ED0A17">
        <w:rPr>
          <w:rFonts w:ascii="Aptos" w:eastAsia="Aptos" w:hAnsi="Aptos" w:cs="Aptos"/>
          <w:color w:val="000000" w:themeColor="text1"/>
          <w:sz w:val="22"/>
          <w:szCs w:val="22"/>
          <w:lang w:val="es-CO"/>
        </w:rPr>
        <w:t xml:space="preserve"> de</w:t>
      </w:r>
      <w:r w:rsidR="00493DC8">
        <w:rPr>
          <w:rFonts w:ascii="Aptos" w:eastAsia="Aptos" w:hAnsi="Aptos" w:cs="Aptos"/>
          <w:color w:val="000000" w:themeColor="text1"/>
          <w:sz w:val="22"/>
          <w:szCs w:val="22"/>
          <w:lang w:val="es-CO"/>
        </w:rPr>
        <w:t xml:space="preserve"> las</w:t>
      </w:r>
      <w:r w:rsidRPr="19ED0A17">
        <w:rPr>
          <w:rFonts w:ascii="Aptos" w:eastAsia="Aptos" w:hAnsi="Aptos" w:cs="Aptos"/>
          <w:color w:val="000000" w:themeColor="text1"/>
          <w:sz w:val="22"/>
          <w:szCs w:val="22"/>
          <w:lang w:val="es-CO"/>
        </w:rPr>
        <w:t xml:space="preserve"> proteínas </w:t>
      </w:r>
      <w:r w:rsidR="00C73B70" w:rsidRPr="19ED0A17">
        <w:rPr>
          <w:rFonts w:ascii="Aptos" w:eastAsia="Aptos" w:hAnsi="Aptos" w:cs="Aptos"/>
          <w:color w:val="000000" w:themeColor="text1"/>
          <w:sz w:val="22"/>
          <w:szCs w:val="22"/>
          <w:lang w:val="es-CO"/>
        </w:rPr>
        <w:fldChar w:fldCharType="begin" w:fldLock="1"/>
      </w:r>
      <w:r w:rsidR="00C73B70" w:rsidRPr="19ED0A17">
        <w:rPr>
          <w:rFonts w:ascii="Aptos" w:eastAsia="Aptos" w:hAnsi="Aptos" w:cs="Aptos"/>
          <w:color w:val="000000" w:themeColor="text1"/>
          <w:sz w:val="22"/>
          <w:szCs w:val="22"/>
          <w:lang w:val="es-CO"/>
        </w:rPr>
        <w:instrText>ADDIN CSL_CITATION {"citationItems":[{"id":"ITEM-1","itemData":{"DOI":"10.1093/BIOADV/VBAE103","ISSN":"26350041","abstract":"Motivation: Understanding protein thermostability is essential for numerous biotechnological applications, but traditional experimental methods are time-consuming, expensive, and error-prone. Recently, deep learning (DL) techniques from natural language processing (NLP) was extended to the field of biology, since the primary sequence of proteins can be viewed as a string of amino acids that follow a physicochemical grammar. Results: In this study, we developed TemBERTure, a DL framework that predicts thermostability class and melting temperature from protein sequences. Our findings emphasize the importance of data diversity for training robust models, especially by including sequences from a wider range of organisms. Additionally, we suggest using attention scores from Deep Learning models to gain deeper insights into protein thermostability. Analyzing these scores in conjunction with the 3D protein structure can enhance understanding of the complex interactions among amino acid properties, their positioning, and the surrounding microenvironment. By addressing the limitations of current prediction methods and introducing new exploration avenues, this research paves the way for more accurate and informative protein thermostability predictions, ultimately accelerating advancements in protein engineering.","author":[{"dropping-particle":"","family":"Rodella","given":"Chiara","non-dropping-particle":"","parse-names":false,"suffix":""},{"dropping-particle":"","family":"Lazaridi","given":"Symela","non-dropping-particle":"","parse-names":false,"suffix":""},{"dropping-particle":"","family":"Lemmin","given":"Thomas","non-dropping-particle":"","parse-names":false,"suffix":""}],"container-title":"Bioinformatics Advances","id":"ITEM-1","issue":"1","issued":{"date-parts":[["2024","1","5"]]},"publisher":"Oxford Academic","title":"TemBERTure: advancing protein thermostability prediction with deep learning and attention mechanisms","type":"article-journal","volume":"4"},"uris":["http://www.mendeley.com/documents/?uuid=28a5d4f5-5f5d-3138-a554-0439e6aeef4b"]}],"mendeley":{"formattedCitation":"(Rodella et al., 2024)","plainTextFormattedCitation":"(Rodella et al., 2024)","previouslyFormattedCitation":"(Rodella et al., 2024)"},"properties":{"noteIndex":0},"schema":"https://github.com/citation-style-language/schema/raw/master/csl-citation.json"}</w:instrText>
      </w:r>
      <w:r w:rsidR="00C73B70" w:rsidRPr="19ED0A17">
        <w:rPr>
          <w:rFonts w:ascii="Aptos" w:eastAsia="Aptos" w:hAnsi="Aptos" w:cs="Aptos"/>
          <w:color w:val="000000" w:themeColor="text1"/>
          <w:sz w:val="22"/>
          <w:szCs w:val="22"/>
          <w:lang w:val="es-CO"/>
        </w:rPr>
        <w:fldChar w:fldCharType="separate"/>
      </w:r>
      <w:r w:rsidR="35CE2343" w:rsidRPr="19ED0A17">
        <w:rPr>
          <w:rFonts w:ascii="Aptos" w:eastAsia="Aptos" w:hAnsi="Aptos" w:cs="Aptos"/>
          <w:noProof/>
          <w:color w:val="000000" w:themeColor="text1"/>
          <w:sz w:val="22"/>
          <w:szCs w:val="22"/>
          <w:lang w:val="es-CO"/>
        </w:rPr>
        <w:t>(Rodella et al., 2024)</w:t>
      </w:r>
      <w:r w:rsidR="00C73B70" w:rsidRPr="19ED0A17">
        <w:rPr>
          <w:rFonts w:ascii="Aptos" w:eastAsia="Aptos" w:hAnsi="Aptos" w:cs="Aptos"/>
          <w:color w:val="000000" w:themeColor="text1"/>
          <w:sz w:val="22"/>
          <w:szCs w:val="22"/>
          <w:lang w:val="es-CO"/>
        </w:rPr>
        <w:fldChar w:fldCharType="end"/>
      </w:r>
      <w:r w:rsidRPr="19ED0A17">
        <w:rPr>
          <w:rFonts w:ascii="Aptos" w:eastAsia="Aptos" w:hAnsi="Aptos" w:cs="Aptos"/>
          <w:color w:val="000000" w:themeColor="text1"/>
          <w:sz w:val="22"/>
          <w:szCs w:val="22"/>
          <w:lang w:val="es-CO"/>
        </w:rPr>
        <w:t xml:space="preserve">. </w:t>
      </w:r>
    </w:p>
    <w:p w14:paraId="203A27B8" w14:textId="0459F8DF" w:rsidR="00C73B70" w:rsidRDefault="044835A6" w:rsidP="19ED0A17">
      <w:pPr>
        <w:spacing w:before="240" w:after="240" w:line="264" w:lineRule="auto"/>
        <w:jc w:val="both"/>
        <w:rPr>
          <w:rFonts w:ascii="Aptos" w:eastAsia="Aptos" w:hAnsi="Aptos" w:cs="Aptos"/>
          <w:color w:val="000000" w:themeColor="text1"/>
          <w:sz w:val="22"/>
          <w:szCs w:val="22"/>
        </w:rPr>
      </w:pPr>
      <w:r w:rsidRPr="19ED0A17">
        <w:rPr>
          <w:rFonts w:ascii="Aptos" w:eastAsia="Aptos" w:hAnsi="Aptos" w:cs="Aptos"/>
          <w:color w:val="000000" w:themeColor="text1"/>
          <w:sz w:val="22"/>
          <w:szCs w:val="22"/>
        </w:rPr>
        <w:t>No obstante, la mayoría de las propuestas desarrolladas hasta el momento para la predicción de termoestabilidad</w:t>
      </w:r>
      <w:r w:rsidR="006E560C">
        <w:rPr>
          <w:rFonts w:ascii="Aptos" w:eastAsia="Aptos" w:hAnsi="Aptos" w:cs="Aptos"/>
          <w:color w:val="000000" w:themeColor="text1"/>
          <w:sz w:val="22"/>
          <w:szCs w:val="22"/>
        </w:rPr>
        <w:t xml:space="preserve"> </w:t>
      </w:r>
      <w:r w:rsidR="00C73B70" w:rsidRPr="19ED0A17">
        <w:rPr>
          <w:rFonts w:ascii="Aptos" w:eastAsia="Aptos" w:hAnsi="Aptos" w:cs="Aptos"/>
          <w:color w:val="000000" w:themeColor="text1"/>
          <w:sz w:val="22"/>
          <w:szCs w:val="22"/>
        </w:rPr>
        <w:fldChar w:fldCharType="begin" w:fldLock="1"/>
      </w:r>
      <w:r w:rsidR="00C73B70" w:rsidRPr="19ED0A17">
        <w:rPr>
          <w:rFonts w:ascii="Aptos" w:eastAsia="Aptos" w:hAnsi="Aptos" w:cs="Aptos"/>
          <w:color w:val="000000" w:themeColor="text1"/>
          <w:sz w:val="22"/>
          <w:szCs w:val="22"/>
        </w:rPr>
        <w:instrText>ADDIN CSL_CITATION {"citationItems":[{"id":"ITEM-1","itemData":{"DOI":"10.1016/J.MIMET.2010.10.013","ISSN":"0167-7012","PMID":"21044646","abstract":"The thermostability of proteins is particularly relevant for enzyme engineering. Developing a computational method to identify mesophilic proteins would be helpful for protein engineering and design. In this work, we developed support vector machine based method to predict thermophilic proteins using the information of amino acid distribution and selected amino acid pairs. A reliable benchmark dataset including 915 thermophilic proteins and 793 non-thermophilic proteins was constructed for training and testing the proposed models. Results showed that 93.8% thermophilic proteins and 92.7% non-thermophilic proteins could be correctly predicted by using jackknife cross-validation. High predictive successful rate exhibits that this model can be applied for designing stable proteins. © 2010 Elsevier B.V.","author":[{"dropping-particle":"","family":"Lin","given":"Hao","non-dropping-particle":"","parse-names":false,"suffix":""},{"dropping-particle":"","family":"Chen","given":"Wei","non-dropping-particle":"","parse-names":false,"suffix":""}],"container-title":"Journal of Microbiological Methods","id":"ITEM-1","issue":"1","issued":{"date-parts":[["2011","1","1"]]},"page":"67-70","publisher":"Elsevier","title":"Prediction of thermophilic proteins using feature selection technique","type":"article-journal","volume":"84"},"uris":["http://www.mendeley.com/documents/?uuid=688eefb5-c59f-3c72-ae0d-84416a73c6ff"]},{"id":"ITEM-2","itemData":{"DOI":"10.3389/FMICB.2022.790063/BIBTEX","ISSN":"1664302X","abstract":"Thermophilic proteins have important application value in biotechnology and industrial processes. The correct identification of thermophilic proteins provides important information for the application of these proteins in engineering. The identification method of thermophilic proteins based on biochemistry is laborious, time-consuming, and high cost. Therefore, there is an urgent need for a fast and accurate method to identify thermophilic proteins. Considering this urgency, we constructed a reliable benchmark dataset containing 1,368 thermophilic and 1,443 non-thermophilic proteins. A multi-layer perceptron (MLP) model based on a multi-feature fusion strategy was proposed to discriminate thermophilic proteins from non-thermophilic proteins. On independent data set, the proposed model could achieve an accuracy of 96.26%, which demonstrates that the model has a good application prospect. In order to use the model conveniently, a user-friendly software package called iThermo was established and can be freely accessed at http://lin-group.cn/server/iThermo/index.html. The high accuracy of the model and the practicability of the developed software package indicate that this study can accelerate the discovery and engineering application of thermally stable proteins.","author":[{"dropping-particle":"","family":"Ahmed","given":"Zahoor","non-dropping-particle":"","parse-names":false,"suffix":""},{"dropping-particle":"","family":"Zulfiqar","given":"Hasan","non-dropping-particle":"","parse-names":false,"suffix":""},{"dropping-particle":"","family":"Khan","given":"Abdullah Aman","non-dropping-particle":"","parse-names":false,"suffix":""},{"dropping-particle":"","family":"Gul","given":"Ijaz","non-dropping-particle":"","parse-names":false,"suffix":""},{"dropping-particle":"","family":"Dao","given":"Fu Ying","non-dropping-particle":"","parse-names":false,"suffix":""},{"dropping-particle":"","family":"Zhang","given":"Zhao Yue","non-dropping-particle":"","parse-names":false,"suffix":""},{"dropping-particle":"","family":"Yu","given":"Xiao Long","non-dropping-particle":"","parse-names":false,"suffix":""},{"dropping-particle":"","family":"Tang","given":"Lixia","non-dropping-particle":"","parse-names":false,"suffix":""}],"container-title":"Frontiers in Microbiology","id":"ITEM-2","issued":{"date-parts":[["2022","2","22"]]},"page":"790063","publisher":"Frontiers Media S.A.","title":"iThermo: A Sequence-Based Model for Identifying Thermophilic Proteins Using a Multi-Feature Fusion Strategy","type":"article-journal","volume":"13"},"uris":["http://www.mendeley.com/documents/?uuid=10eb0ffd-89da-3521-9e23-fe514107fa68"]},{"id":"ITEM-3","itemData":{"DOI":"10.3390/IJMS231810798/S1","ISSN":"14220067","abstract":"The stability of proteins is an essential property that has several biological implications. Knowledge about protein stability is important in many ways, ranging from protein purification and structure determination to stability in cells and biotechnological applications. Experimental determination of thermal stabilities has been tedious and available data have been limited. The introduction of limited proteolysis and mass spectrometry approaches has facilitated more extensive cellular protein stability data production. We collected melting temperature information for 34,913 proteins and developed a machine learning predictor, ProTstab2, by utilizing a gradient boosting algorithm after testing seven algorithms. The method performance was assessed on a blind test data set and showed a Pearson correlation coefficient of 0.753 and root mean square error of 7.005. Comparison to previous methods indicated that ProTstab2 had superior performance. The method is fast, so it was applied to predict and compare the stabilities of all proteins in human, mouse, and zebrafish proteomes for which experimental data were not determined. The tool is freely available.","author":[{"dropping-particle":"","family":"Yang","given":"Yang","non-dropping-particle":"","parse-names":false,"suffix":""},{"dropping-particle":"","family":"Zhao","given":"Jianjun","non-dropping-particle":"","parse-names":false,"suffix":""},{"dropping-particle":"","family":"Zeng","given":"Lianjie","non-dropping-particle":"","parse-names":false,"suffix":""},{"dropping-particle":"","family":"Vihinen","given":"Mauno","non-dropping-particle":"","parse-names":false,"suffix":""}],"container-title":"International Journal of Molecular Sciences","id":"ITEM-3","issue":"18","issued":{"date-parts":[["2022","9","1"]]},"page":"10798","publisher":"MDPI","title":"ProTstab2 for Prediction of Protein Thermal Stabilities","type":"article-journal","volume":"23"},"uris":["http://www.mendeley.com/documents/?uuid=d54c431f-83aa-3b7f-bc0b-36ea00c5557d"]}],"mendeley":{"formattedCitation":"(Ahmed et al., 2022; Lin &amp; Chen, 2011; Yang et al., 2022)","plainTextFormattedCitation":"(Ahmed et al., 2022; Lin &amp; Chen, 2011; Yang et al., 2022)","previouslyFormattedCitation":"(Ahmed et al., 2022; Lin &amp; Chen, 2011; Yang et al., 2022)"},"properties":{"noteIndex":0},"schema":"https://github.com/citation-style-language/schema/raw/master/csl-citation.json"}</w:instrText>
      </w:r>
      <w:r w:rsidR="00C73B70" w:rsidRPr="19ED0A17">
        <w:rPr>
          <w:rFonts w:ascii="Aptos" w:eastAsia="Aptos" w:hAnsi="Aptos" w:cs="Aptos"/>
          <w:color w:val="000000" w:themeColor="text1"/>
          <w:sz w:val="22"/>
          <w:szCs w:val="22"/>
        </w:rPr>
        <w:fldChar w:fldCharType="separate"/>
      </w:r>
      <w:r w:rsidR="35CE2343" w:rsidRPr="19ED0A17">
        <w:rPr>
          <w:rFonts w:ascii="Aptos" w:eastAsia="Aptos" w:hAnsi="Aptos" w:cs="Aptos"/>
          <w:noProof/>
          <w:color w:val="000000" w:themeColor="text1"/>
          <w:sz w:val="22"/>
          <w:szCs w:val="22"/>
        </w:rPr>
        <w:t>(Ahmed et al., 2022; Lin &amp; Chen, 2011; Yang et al., 2022)</w:t>
      </w:r>
      <w:r w:rsidR="00C73B70" w:rsidRPr="19ED0A17">
        <w:rPr>
          <w:rFonts w:ascii="Aptos" w:eastAsia="Aptos" w:hAnsi="Aptos" w:cs="Aptos"/>
          <w:color w:val="000000" w:themeColor="text1"/>
          <w:sz w:val="22"/>
          <w:szCs w:val="22"/>
        </w:rPr>
        <w:fldChar w:fldCharType="end"/>
      </w:r>
      <w:r w:rsidRPr="19ED0A17">
        <w:rPr>
          <w:rFonts w:ascii="Aptos" w:eastAsia="Aptos" w:hAnsi="Aptos" w:cs="Aptos"/>
          <w:color w:val="000000" w:themeColor="text1"/>
          <w:sz w:val="22"/>
          <w:szCs w:val="22"/>
        </w:rPr>
        <w:t xml:space="preserve">, incluidas las basadas en modelos de lenguaje de proteínas </w:t>
      </w:r>
      <w:r w:rsidR="00C73B70" w:rsidRPr="19ED0A17">
        <w:rPr>
          <w:rFonts w:ascii="Aptos" w:eastAsia="Aptos" w:hAnsi="Aptos" w:cs="Aptos"/>
          <w:color w:val="000000" w:themeColor="text1"/>
          <w:sz w:val="22"/>
          <w:szCs w:val="22"/>
        </w:rPr>
        <w:fldChar w:fldCharType="begin" w:fldLock="1"/>
      </w:r>
      <w:r w:rsidR="00C73B70" w:rsidRPr="19ED0A17">
        <w:rPr>
          <w:rFonts w:ascii="Aptos" w:eastAsia="Aptos" w:hAnsi="Aptos" w:cs="Aptos"/>
          <w:color w:val="000000" w:themeColor="text1"/>
          <w:sz w:val="22"/>
          <w:szCs w:val="22"/>
        </w:rPr>
        <w:instrText>ADDIN CSL_CITATION {"citationItems":[{"id":"ITEM-1","itemData":{"DOI":"10.1093/BIOADV/VBAE103","ISSN":"26350041","abstract":"Motivation: Understanding protein thermostability is essential for numerous biotechnological applications, but traditional experimental methods are time-consuming, expensive, and error-prone. Recently, deep learning (DL) techniques from natural language processing (NLP) was extended to the field of biology, since the primary sequence of proteins can be viewed as a string of amino acids that follow a physicochemical grammar. Results: In this study, we developed TemBERTure, a DL framework that predicts thermostability class and melting temperature from protein sequences. Our findings emphasize the importance of data diversity for training robust models, especially by including sequences from a wider range of organisms. Additionally, we suggest using attention scores from Deep Learning models to gain deeper insights into protein thermostability. Analyzing these scores in conjunction with the 3D protein structure can enhance understanding of the complex interactions among amino acid properties, their positioning, and the surrounding microenvironment. By addressing the limitations of current prediction methods and introducing new exploration avenues, this research paves the way for more accurate and informative protein thermostability predictions, ultimately accelerating advancements in protein engineering.","author":[{"dropping-particle":"","family":"Rodella","given":"Chiara","non-dropping-particle":"","parse-names":false,"suffix":""},{"dropping-particle":"","family":"Lazaridi","given":"Symela","non-dropping-particle":"","parse-names":false,"suffix":""},{"dropping-particle":"","family":"Lemmin","given":"Thomas","non-dropping-particle":"","parse-names":false,"suffix":""}],"container-title":"Bioinformatics Advances","id":"ITEM-1","issue":"1","issued":{"date-parts":[["2024","1","5"]]},"publisher":"Oxford Academic","title":"TemBERTure: advancing protein thermostability prediction with deep learning and attention mechanisms","type":"article-journal","volume":"4"},"uris":["http://www.mendeley.com/documents/?uuid=28a5d4f5-5f5d-3138-a554-0439e6aeef4b"]}],"mendeley":{"formattedCitation":"(Rodella et al., 2024)","plainTextFormattedCitation":"(Rodella et al., 2024)","previouslyFormattedCitation":"(Rodella et al., 2024)"},"properties":{"noteIndex":0},"schema":"https://github.com/citation-style-language/schema/raw/master/csl-citation.json"}</w:instrText>
      </w:r>
      <w:r w:rsidR="00C73B70" w:rsidRPr="19ED0A17">
        <w:rPr>
          <w:rFonts w:ascii="Aptos" w:eastAsia="Aptos" w:hAnsi="Aptos" w:cs="Aptos"/>
          <w:color w:val="000000" w:themeColor="text1"/>
          <w:sz w:val="22"/>
          <w:szCs w:val="22"/>
        </w:rPr>
        <w:fldChar w:fldCharType="separate"/>
      </w:r>
      <w:r w:rsidR="35CE2343" w:rsidRPr="19ED0A17">
        <w:rPr>
          <w:rFonts w:ascii="Aptos" w:eastAsia="Aptos" w:hAnsi="Aptos" w:cs="Aptos"/>
          <w:noProof/>
          <w:color w:val="000000" w:themeColor="text1"/>
          <w:sz w:val="22"/>
          <w:szCs w:val="22"/>
        </w:rPr>
        <w:t>(Rodella et al., 2024)</w:t>
      </w:r>
      <w:r w:rsidR="00C73B70" w:rsidRPr="19ED0A17">
        <w:rPr>
          <w:rFonts w:ascii="Aptos" w:eastAsia="Aptos" w:hAnsi="Aptos" w:cs="Aptos"/>
          <w:color w:val="000000" w:themeColor="text1"/>
          <w:sz w:val="22"/>
          <w:szCs w:val="22"/>
        </w:rPr>
        <w:fldChar w:fldCharType="end"/>
      </w:r>
      <w:r w:rsidR="35CE2343" w:rsidRPr="19ED0A17">
        <w:rPr>
          <w:rFonts w:ascii="Aptos" w:eastAsia="Aptos" w:hAnsi="Aptos" w:cs="Aptos"/>
          <w:color w:val="000000" w:themeColor="text1"/>
          <w:sz w:val="22"/>
          <w:szCs w:val="22"/>
        </w:rPr>
        <w:t>,</w:t>
      </w:r>
      <w:r w:rsidRPr="19ED0A17">
        <w:rPr>
          <w:rFonts w:ascii="Aptos" w:eastAsia="Aptos" w:hAnsi="Aptos" w:cs="Aptos"/>
          <w:color w:val="000000" w:themeColor="text1"/>
          <w:sz w:val="22"/>
          <w:szCs w:val="22"/>
        </w:rPr>
        <w:t xml:space="preserve"> utilizan como dato principal de entrada la secuencia de aminoácidos, sin considerar </w:t>
      </w:r>
      <w:r w:rsidR="00906208">
        <w:rPr>
          <w:rFonts w:ascii="Aptos" w:eastAsia="Aptos" w:hAnsi="Aptos" w:cs="Aptos"/>
          <w:color w:val="000000" w:themeColor="text1"/>
          <w:sz w:val="22"/>
          <w:szCs w:val="22"/>
        </w:rPr>
        <w:t xml:space="preserve">directamente </w:t>
      </w:r>
      <w:r w:rsidRPr="19ED0A17">
        <w:rPr>
          <w:rFonts w:ascii="Aptos" w:eastAsia="Aptos" w:hAnsi="Aptos" w:cs="Aptos"/>
          <w:color w:val="000000" w:themeColor="text1"/>
          <w:sz w:val="22"/>
          <w:szCs w:val="22"/>
        </w:rPr>
        <w:t xml:space="preserve">información sobre la estructura tridimensional. Sin embargo, la estabilidad proteica no depende únicamente de la composición de la secuencia, sino también de cómo se pliega y forma interacciones específicas en el espacio. La estructura de las proteínas proporciona información fundamental sobre los factores que gobiernan su estabilidad, como las interacciones hidrófobas, electrostáticas, los enlaces de hidrógeno, enlaces disulfuro y fuerzas de van der Waals </w:t>
      </w:r>
      <w:r w:rsidR="00C73B70" w:rsidRPr="19ED0A17">
        <w:rPr>
          <w:rFonts w:ascii="Aptos" w:eastAsia="Aptos" w:hAnsi="Aptos" w:cs="Aptos"/>
          <w:color w:val="000000" w:themeColor="text1"/>
          <w:sz w:val="22"/>
          <w:szCs w:val="22"/>
        </w:rPr>
        <w:fldChar w:fldCharType="begin" w:fldLock="1"/>
      </w:r>
      <w:r w:rsidR="00C73B70" w:rsidRPr="19ED0A17">
        <w:rPr>
          <w:rFonts w:ascii="Aptos" w:eastAsia="Aptos" w:hAnsi="Aptos" w:cs="Aptos"/>
          <w:color w:val="000000" w:themeColor="text1"/>
          <w:sz w:val="22"/>
          <w:szCs w:val="22"/>
        </w:rPr>
        <w:instrText>ADDIN CSL_CITATION {"citationItems":[{"id":"ITEM-1","itemData":{"DOI":"10.1016/B978-8-1312-2297-3.50006-0","ISBN":"978-81-312-2297-3","abstract":"This chapter describes protein stability as the net balance of forces, which determine whether a protein will be its native folded conformation or a denatured (unfolded or extended) state. The net stability of proteins is quite small and is the difference between two large opposing forces. Various stabilize the folded native state of protein structures atomic/group interactions, such as hydrophobic, electrostatic, hydrogen bonding, van der Waals, and disulphide, and the unfolded state is dominated by entropic and nonentropic free energies. Protein stability is measured with several experiments such as circular dichroism (CD), differential scanning calorimetry (DSC), absorbance (Abs), fluorescence (Fl), nuclear magnetic resonance (NMR), gel filtration, isothermal calorimetry, and light scattering. The partitioning of free energy components contributing toward protein stability provides deep insights to understand protein stability. The folded and unfolded state free energies have been combined using a multiple regression technique, and the coefficients for each term have been evaluated. Proteins from thermophilic organisms exhibit high thermal stability, and they proliferate at temperatures around 80◦C to 100◦C. These proteins have structures that are very similar to their mesophilic homologues. Understanding the structural basis for the enhanced stability of thermophilic organisms relative to their mesophilic counterparts is a challenging problem. Several methods have been proposed for understanding the thermal stability of thermophilic proteins and reported that various factors such as increase in number of hydrogen bonds, balance between packing and solubility, helical propensity, salt bridges, ion-pairs, and van derWaals contacts enhance the stability.","author":[{"dropping-particle":"","family":"Gromiha","given":"M. Michael","non-dropping-particle":"","parse-names":false,"suffix":""}],"container-title":"Protein Bioinformatics","id":"ITEM-1","issued":{"date-parts":[["2010","1","1"]]},"page":"209-245","publisher":"Academic Press","title":"Protein Stability","type":"article-journal"},"uris":["http://www.mendeley.com/documents/?uuid=0d38c5ce-56b3-3455-8f02-fc6cf68c791f"]}],"mendeley":{"formattedCitation":"(Gromiha, 2010)","plainTextFormattedCitation":"(Gromiha, 2010)","previouslyFormattedCitation":"(Gromiha, 2010)"},"properties":{"noteIndex":0},"schema":"https://github.com/citation-style-language/schema/raw/master/csl-citation.json"}</w:instrText>
      </w:r>
      <w:r w:rsidR="00C73B70" w:rsidRPr="19ED0A17">
        <w:rPr>
          <w:rFonts w:ascii="Aptos" w:eastAsia="Aptos" w:hAnsi="Aptos" w:cs="Aptos"/>
          <w:color w:val="000000" w:themeColor="text1"/>
          <w:sz w:val="22"/>
          <w:szCs w:val="22"/>
        </w:rPr>
        <w:fldChar w:fldCharType="separate"/>
      </w:r>
      <w:r w:rsidR="35CE2343" w:rsidRPr="19ED0A17">
        <w:rPr>
          <w:rFonts w:ascii="Aptos" w:eastAsia="Aptos" w:hAnsi="Aptos" w:cs="Aptos"/>
          <w:noProof/>
          <w:color w:val="000000" w:themeColor="text1"/>
          <w:sz w:val="22"/>
          <w:szCs w:val="22"/>
        </w:rPr>
        <w:t>(Gromiha, 2010)</w:t>
      </w:r>
      <w:r w:rsidR="00C73B70" w:rsidRPr="19ED0A17">
        <w:rPr>
          <w:rFonts w:ascii="Aptos" w:eastAsia="Aptos" w:hAnsi="Aptos" w:cs="Aptos"/>
          <w:color w:val="000000" w:themeColor="text1"/>
          <w:sz w:val="22"/>
          <w:szCs w:val="22"/>
        </w:rPr>
        <w:fldChar w:fldCharType="end"/>
      </w:r>
      <w:r w:rsidR="35CE2343" w:rsidRPr="19ED0A17">
        <w:rPr>
          <w:rFonts w:ascii="Aptos" w:eastAsia="Aptos" w:hAnsi="Aptos" w:cs="Aptos"/>
          <w:color w:val="000000" w:themeColor="text1"/>
          <w:sz w:val="22"/>
          <w:szCs w:val="22"/>
        </w:rPr>
        <w:t>.</w:t>
      </w:r>
      <w:r w:rsidRPr="19ED0A17">
        <w:rPr>
          <w:rFonts w:ascii="Aptos" w:eastAsia="Aptos" w:hAnsi="Aptos" w:cs="Aptos"/>
          <w:color w:val="000000" w:themeColor="text1"/>
          <w:sz w:val="22"/>
          <w:szCs w:val="22"/>
        </w:rPr>
        <w:t xml:space="preserve"> </w:t>
      </w:r>
    </w:p>
    <w:p w14:paraId="022A782B" w14:textId="21F710B5" w:rsidR="003B0233" w:rsidRDefault="08451594" w:rsidP="003552D9">
      <w:pPr>
        <w:spacing w:after="240" w:line="264" w:lineRule="auto"/>
        <w:jc w:val="both"/>
        <w:rPr>
          <w:rFonts w:ascii="Aptos" w:eastAsia="Aptos" w:hAnsi="Aptos" w:cs="Aptos"/>
          <w:color w:val="000000" w:themeColor="text1"/>
          <w:sz w:val="22"/>
          <w:szCs w:val="22"/>
        </w:rPr>
      </w:pPr>
      <w:r w:rsidRPr="002C22DC">
        <w:rPr>
          <w:rFonts w:ascii="Aptos" w:eastAsia="Aptos" w:hAnsi="Aptos" w:cs="Aptos"/>
          <w:sz w:val="22"/>
          <w:szCs w:val="22"/>
        </w:rPr>
        <w:t xml:space="preserve">En este contexto, el objetivo principal de este estudio consistió en desarrollar y evaluar diferentes modelos de </w:t>
      </w:r>
      <w:r w:rsidRPr="002C22DC">
        <w:rPr>
          <w:rFonts w:ascii="Aptos" w:eastAsia="Aptos" w:hAnsi="Aptos" w:cs="Aptos"/>
          <w:i/>
          <w:iCs/>
          <w:sz w:val="22"/>
          <w:szCs w:val="22"/>
        </w:rPr>
        <w:t>machine learning</w:t>
      </w:r>
      <w:r w:rsidRPr="002C22DC">
        <w:rPr>
          <w:rFonts w:ascii="Aptos" w:eastAsia="Aptos" w:hAnsi="Aptos" w:cs="Aptos"/>
          <w:sz w:val="22"/>
          <w:szCs w:val="22"/>
        </w:rPr>
        <w:t xml:space="preserve"> que integr</w:t>
      </w:r>
      <w:r w:rsidR="002E3F9C">
        <w:rPr>
          <w:rFonts w:ascii="Aptos" w:eastAsia="Aptos" w:hAnsi="Aptos" w:cs="Aptos"/>
          <w:sz w:val="22"/>
          <w:szCs w:val="22"/>
        </w:rPr>
        <w:t>en</w:t>
      </w:r>
      <w:r w:rsidRPr="002C22DC">
        <w:rPr>
          <w:rFonts w:ascii="Aptos" w:eastAsia="Aptos" w:hAnsi="Aptos" w:cs="Aptos"/>
          <w:sz w:val="22"/>
          <w:szCs w:val="22"/>
        </w:rPr>
        <w:t xml:space="preserve"> datos de secuencia y de estructura para realizar predicciones robustas de la Tm de proteínas. </w:t>
      </w:r>
      <w:r w:rsidRPr="50504DE2">
        <w:rPr>
          <w:rFonts w:ascii="Aptos" w:eastAsia="Aptos" w:hAnsi="Aptos" w:cs="Aptos"/>
          <w:color w:val="000000" w:themeColor="text1"/>
          <w:sz w:val="22"/>
          <w:szCs w:val="22"/>
        </w:rPr>
        <w:t>Para esto, se utilizó información de 29.779 proteínas provenientes de la base de datos TemBERTure</w:t>
      </w:r>
      <w:r w:rsidRPr="50504DE2">
        <w:rPr>
          <w:rFonts w:ascii="Aptos" w:eastAsia="Aptos" w:hAnsi="Aptos" w:cs="Aptos"/>
          <w:color w:val="000000" w:themeColor="text1"/>
          <w:sz w:val="22"/>
          <w:szCs w:val="22"/>
          <w:vertAlign w:val="subscript"/>
        </w:rPr>
        <w:t>DB</w:t>
      </w:r>
      <w:r w:rsidRPr="50504DE2">
        <w:rPr>
          <w:rFonts w:ascii="Aptos" w:eastAsia="Aptos" w:hAnsi="Aptos" w:cs="Aptos"/>
          <w:color w:val="000000" w:themeColor="text1"/>
          <w:sz w:val="22"/>
          <w:szCs w:val="22"/>
        </w:rPr>
        <w:t xml:space="preserve"> </w:t>
      </w:r>
      <w:r w:rsidRPr="50504DE2">
        <w:rPr>
          <w:rFonts w:ascii="Aptos" w:eastAsia="Aptos" w:hAnsi="Aptos" w:cs="Aptos"/>
          <w:color w:val="000000" w:themeColor="text1"/>
          <w:sz w:val="22"/>
          <w:szCs w:val="22"/>
          <w:lang w:val="es-CO"/>
        </w:rPr>
        <w:fldChar w:fldCharType="begin" w:fldLock="1"/>
      </w:r>
      <w:r w:rsidRPr="50504DE2">
        <w:rPr>
          <w:rFonts w:ascii="Aptos" w:eastAsia="Aptos" w:hAnsi="Aptos" w:cs="Aptos"/>
          <w:color w:val="000000" w:themeColor="text1"/>
          <w:sz w:val="22"/>
          <w:szCs w:val="22"/>
          <w:lang w:val="es-CO"/>
        </w:rPr>
        <w:instrText>ADDIN CSL_CITATION {"citationItems":[{"id":"ITEM-1","itemData":{"DOI":"10.1093/BIOADV/VBAE103","ISSN":"26350041","abstract":"Motivation: Understanding protein thermostability is essential for numerous biotechnological applications, but traditional experimental methods are time-consuming, expensive, and error-prone. Recently, deep learning (DL) techniques from natural language processing (NLP) was extended to the field of biology, since the primary sequence of proteins can be viewed as a string of amino acids that follow a physicochemical grammar. Results: In this study, we developed TemBERTure, a DL framework that predicts thermostability class and melting temperature from protein sequences. Our findings emphasize the importance of data diversity for training robust models, especially by including sequences from a wider range of organisms. Additionally, we suggest using attention scores from Deep Learning models to gain deeper insights into protein thermostability. Analyzing these scores in conjunction with the 3D protein structure can enhance understanding of the complex interactions among amino acid properties, their positioning, and the surrounding microenvironment. By addressing the limitations of current prediction methods and introducing new exploration avenues, this research paves the way for more accurate and informative protein thermostability predictions, ultimately accelerating advancements in protein engineering.","author":[{"dropping-particle":"","family":"Rodella","given":"Chiara","non-dropping-particle":"","parse-names":false,"suffix":""},{"dropping-particle":"","family":"Lazaridi","given":"Symela","non-dropping-particle":"","parse-names":false,"suffix":""},{"dropping-particle":"","family":"Lemmin","given":"Thomas","non-dropping-particle":"","parse-names":false,"suffix":""}],"container-title":"Bioinformatics Advances","id":"ITEM-1","issue":"1","issued":{"date-parts":[["2024","1","5"]]},"publisher":"Oxford Academic","title":"TemBERTure: advancing protein thermostability prediction with deep learning and attention mechanisms","type":"article-journal","volume":"4"},"uris":["http://www.mendeley.com/documents/?uuid=28a5d4f5-5f5d-3138-a554-0439e6aeef4b"]}],"mendeley":{"formattedCitation":"(Rodella et al., 2024)","plainTextFormattedCitation":"(Rodella et al., 2024)","previouslyFormattedCitation":"(Rodella et al., 2024)"},"properties":{"noteIndex":0},"schema":"https://github.com/citation-style-language/schema/raw/master/csl-citation.json"}</w:instrText>
      </w:r>
      <w:r w:rsidRPr="50504DE2">
        <w:rPr>
          <w:rFonts w:ascii="Aptos" w:eastAsia="Aptos" w:hAnsi="Aptos" w:cs="Aptos"/>
          <w:color w:val="000000" w:themeColor="text1"/>
          <w:sz w:val="22"/>
          <w:szCs w:val="22"/>
          <w:lang w:val="es-CO"/>
        </w:rPr>
        <w:fldChar w:fldCharType="separate"/>
      </w:r>
      <w:r w:rsidRPr="50504DE2">
        <w:rPr>
          <w:rFonts w:ascii="Aptos" w:eastAsia="Aptos" w:hAnsi="Aptos" w:cs="Aptos"/>
          <w:noProof/>
          <w:color w:val="000000" w:themeColor="text1"/>
          <w:sz w:val="22"/>
          <w:szCs w:val="22"/>
          <w:lang w:val="es-CO"/>
        </w:rPr>
        <w:t>(Rodella et al., 2024)</w:t>
      </w:r>
      <w:r w:rsidRPr="50504DE2">
        <w:rPr>
          <w:rFonts w:ascii="Aptos" w:eastAsia="Aptos" w:hAnsi="Aptos" w:cs="Aptos"/>
          <w:color w:val="000000" w:themeColor="text1"/>
          <w:sz w:val="22"/>
          <w:szCs w:val="22"/>
          <w:lang w:val="es-CO"/>
        </w:rPr>
        <w:fldChar w:fldCharType="end"/>
      </w:r>
      <w:r w:rsidRPr="50504DE2">
        <w:rPr>
          <w:rFonts w:ascii="Aptos" w:eastAsia="Aptos" w:hAnsi="Aptos" w:cs="Aptos"/>
          <w:color w:val="000000" w:themeColor="text1"/>
          <w:sz w:val="22"/>
          <w:szCs w:val="22"/>
        </w:rPr>
        <w:t xml:space="preserve">. Las secuencias se obtuvieron del Protein Data Bank (PDB) </w:t>
      </w:r>
      <w:r w:rsidRPr="50504DE2">
        <w:rPr>
          <w:rFonts w:ascii="Aptos" w:eastAsia="Aptos" w:hAnsi="Aptos" w:cs="Aptos"/>
          <w:color w:val="000000" w:themeColor="text1"/>
          <w:sz w:val="22"/>
          <w:szCs w:val="22"/>
        </w:rPr>
        <w:fldChar w:fldCharType="begin" w:fldLock="1"/>
      </w:r>
      <w:r w:rsidRPr="50504DE2">
        <w:rPr>
          <w:rFonts w:ascii="Aptos" w:eastAsia="Aptos" w:hAnsi="Aptos" w:cs="Aptos"/>
          <w:color w:val="000000" w:themeColor="text1"/>
          <w:sz w:val="22"/>
          <w:szCs w:val="22"/>
        </w:rPr>
        <w:instrText>ADDIN CSL_CITATION {"citationItems":[{"id":"ITEM-1","itemData":{"DOI":"10.1093/NAR/28.1.235","ISSN":"0305-1048","PMID":"10592235","abstract":"The Protein Data Bank (PDB; http://www.rcsb.org/pdb/) is the single worldwide archive of structural data of biological macromolecules. This paper describes the goals of the PDB, the systems in place for data deposition and access, how to obtain further information, and near-term plans for the future development of the resource.","author":[{"dropping-particle":"","family":"Berman","given":"Helen M.","non-dropping-particle":"","parse-names":false,"suffix":""},{"dropping-particle":"","family":"Westbrook","given":"John","non-dropping-particle":"","parse-names":false,"suffix":""},{"dropping-particle":"","family":"Feng","given":"Zukang","non-dropping-particle":"","parse-names":false,"suffix":""},{"dropping-particle":"","family":"Gilliland","given":"Gary","non-dropping-particle":"","parse-names":false,"suffix":""},{"dropping-particle":"","family":"Bhat","given":"T. N.","non-dropping-particle":"","parse-names":false,"suffix":""},{"dropping-particle":"","family":"Weissig","given":"Helge","non-dropping-particle":"","parse-names":false,"suffix":""},{"dropping-particle":"","family":"Shindyalov","given":"Ilya N.","non-dropping-particle":"","parse-names":false,"suffix":""},{"dropping-particle":"","family":"Bourne","given":"Philip E.","non-dropping-particle":"","parse-names":false,"suffix":""}],"container-title":"Nucleic Acids Research","id":"ITEM-1","issue":"1","issued":{"date-parts":[["2000","1","1"]]},"page":"235-242","publisher":"Oxford Academic","title":"The Protein Data Bank","type":"article-journal","volume":"28"},"uris":["http://www.mendeley.com/documents/?uuid=17169c94-ec33-3ade-a180-089461741fe5"]}],"mendeley":{"formattedCitation":"(Berman et al., 2000)","plainTextFormattedCitation":"(Berman et al., 2000)","previouslyFormattedCitation":"(Berman et al., 2000)"},"properties":{"noteIndex":0},"schema":"https://github.com/citation-style-language/schema/raw/master/csl-citation.json"}</w:instrText>
      </w:r>
      <w:r w:rsidRPr="50504DE2">
        <w:rPr>
          <w:rFonts w:ascii="Aptos" w:eastAsia="Aptos" w:hAnsi="Aptos" w:cs="Aptos"/>
          <w:color w:val="000000" w:themeColor="text1"/>
          <w:sz w:val="22"/>
          <w:szCs w:val="22"/>
        </w:rPr>
        <w:fldChar w:fldCharType="separate"/>
      </w:r>
      <w:r w:rsidRPr="50504DE2">
        <w:rPr>
          <w:rFonts w:ascii="Aptos" w:eastAsia="Aptos" w:hAnsi="Aptos" w:cs="Aptos"/>
          <w:noProof/>
          <w:color w:val="000000" w:themeColor="text1"/>
          <w:sz w:val="22"/>
          <w:szCs w:val="22"/>
        </w:rPr>
        <w:t>(Berman et al., 2000)</w:t>
      </w:r>
      <w:r w:rsidRPr="50504DE2">
        <w:rPr>
          <w:rFonts w:ascii="Aptos" w:eastAsia="Aptos" w:hAnsi="Aptos" w:cs="Aptos"/>
          <w:color w:val="000000" w:themeColor="text1"/>
          <w:sz w:val="22"/>
          <w:szCs w:val="22"/>
        </w:rPr>
        <w:fldChar w:fldCharType="end"/>
      </w:r>
      <w:r w:rsidRPr="50504DE2">
        <w:rPr>
          <w:rFonts w:ascii="Aptos" w:eastAsia="Aptos" w:hAnsi="Aptos" w:cs="Aptos"/>
          <w:color w:val="000000" w:themeColor="text1"/>
          <w:sz w:val="22"/>
          <w:szCs w:val="22"/>
        </w:rPr>
        <w:t xml:space="preserve"> y los datos de estructuras predichas de AlphaFold </w:t>
      </w:r>
      <w:r w:rsidRPr="50504DE2">
        <w:rPr>
          <w:rFonts w:ascii="Aptos" w:eastAsia="Aptos" w:hAnsi="Aptos" w:cs="Aptos"/>
          <w:color w:val="000000" w:themeColor="text1"/>
          <w:sz w:val="22"/>
          <w:szCs w:val="22"/>
        </w:rPr>
        <w:fldChar w:fldCharType="begin" w:fldLock="1"/>
      </w:r>
      <w:r w:rsidRPr="50504DE2">
        <w:rPr>
          <w:rFonts w:ascii="Aptos" w:eastAsia="Aptos" w:hAnsi="Aptos" w:cs="Aptos"/>
          <w:color w:val="000000" w:themeColor="text1"/>
          <w:sz w:val="22"/>
          <w:szCs w:val="22"/>
        </w:rPr>
        <w:instrText>ADDIN CSL_CITATION {"citationItems":[{"id":"ITEM-1","itemData":{"DOI":"10.1093/NAR/GKAB1061","ISSN":"0305-1048","PMID":"34791371","abstract":"The AlphaFold Protein Structure Database (AlphaFold DB, https://alphafold.ebi.ac.uk) is an openly accessible, extensive database of high-accuracy protein-structure predictions. Powered by AlphaFold v2.0 of DeepMind, it has enabled an unprecedented expansion of the structural coverage of the known protein-sequence space. AlphaFold DB provides programmatic access to and interactive visualization of predicted atomic coordinates, per-residue and pairwise model-confidence estimates and predicted aligned errors. The initial release of AlphaFold DB contains over 360,000 predicted structures across 21 model-organism proteomes, which will soon be expanded to cover most of the (over 100 million) representative sequences from the UniRef90 data set.","author":[{"dropping-particle":"","family":"Varadi","given":"Mihaly","non-dropping-particle":"","parse-names":false,"suffix":""},{"dropping-particle":"","family":"Anyango","given":"Stephen","non-dropping-particle":"","parse-names":false,"suffix":""},{"dropping-particle":"","family":"Deshpande","given":"Mandar","non-dropping-particle":"","parse-names":false,"suffix":""},{"dropping-particle":"","family":"Nair","given":"Sreenath","non-dropping-particle":"","parse-names":false,"suffix":""},{"dropping-particle":"","family":"Natassia","given":"Cindy","non-dropping-particle":"","parse-names":false,"suffix":""},{"dropping-particle":"","family":"Yordanova","given":"Galabina","non-dropping-particle":"","parse-names":false,"suffix":""},{"dropping-particle":"","family":"Yuan","given":"David","non-dropping-particle":"","parse-names":false,"suffix":""},{"dropping-particle":"","family":"Stroe","given":"Oana","non-dropping-particle":"","parse-names":false,"suffix":""},{"dropping-particle":"","family":"Wood","given":"Gemma","non-dropping-particle":"","parse-names":false,"suffix":""},{"dropping-particle":"","family":"Laydon","given":"Agata","non-dropping-particle":"","parse-names":false,"suffix":""},{"dropping-particle":"","family":"Zídek","given":"Augustin","non-dropping-particle":"","parse-names":false,"suffix":""},{"dropping-particle":"","family":"Green","given":"Tim","non-dropping-particle":"","parse-names":false,"suffix":""},{"dropping-particle":"","family":"Tunyasuvunakool","given":"Kathryn","non-dropping-particle":"","parse-names":false,"suffix":""},{"dropping-particle":"","family":"Petersen","given":"Stig","non-dropping-particle":"","parse-names":false,"suffix":""},{"dropping-particle":"","family":"Jumper","given":"John","non-dropping-particle":"","parse-names":false,"suffix":""},{"dropping-particle":"","family":"Clancy","given":"Ellen","non-dropping-particle":"","parse-names":false,"suffix":""},{"dropping-particle":"","family":"Green","given":"Richard","non-dropping-particle":"","parse-names":false,"suffix":""},{"dropping-particle":"","family":"Vora","given":"Ankur","non-dropping-particle":"","parse-names":false,"suffix":""},{"dropping-particle":"","family":"Lutfi","given":"Mira","non-dropping-particle":"","parse-names":false,"suffix":""},{"dropping-particle":"","family":"Figurnov","given":"Michael","non-dropping-particle":"","parse-names":false,"suffix":""},{"dropping-particle":"","family":"Cowie","given":"Andrew","non-dropping-particle":"","parse-names":false,"suffix":""},{"dropping-particle":"","family":"Hobbs","given":"Nicole","non-dropping-particle":"","parse-names":false,"suffix":""},{"dropping-particle":"","family":"Kohli","given":"Pushmeet","non-dropping-particle":"","parse-names":false,"suffix":""},{"dropping-particle":"","family":"Kleywegt","given":"Gerard","non-dropping-particle":"","parse-names":false,"suffix":""},{"dropping-particle":"","family":"Birney","given":"Ewan","non-dropping-particle":"","parse-names":false,"suffix":""},{"dropping-particle":"","family":"Hassabis","given":"Demis","non-dropping-particle":"","parse-names":false,"suffix":""},{"dropping-particle":"","family":"Velankar","given":"Sameer","non-dropping-particle":"","parse-names":false,"suffix":""}],"container-title":"Nucleic Acids Research","id":"ITEM-1","issue":"D1","issued":{"date-parts":[["2022","1","7"]]},"page":"D439-D444","publisher":"Oxford Academic","title":"AlphaFold Protein Structure Database: massively expanding the structural coverage of protein-sequence space with high-accuracy models","type":"article-journal","volume":"50"},"uris":["http://www.mendeley.com/documents/?uuid=1e3c5e40-45a6-35ae-bf2d-6de5508fee8f"]}],"mendeley":{"formattedCitation":"(Varadi et al., 2022)","plainTextFormattedCitation":"(Varadi et al., 2022)","previouslyFormattedCitation":"(Varadi et al., 2022)"},"properties":{"noteIndex":0},"schema":"https://github.com/citation-style-language/schema/raw/master/csl-citation.json"}</w:instrText>
      </w:r>
      <w:r w:rsidRPr="50504DE2">
        <w:rPr>
          <w:rFonts w:ascii="Aptos" w:eastAsia="Aptos" w:hAnsi="Aptos" w:cs="Aptos"/>
          <w:color w:val="000000" w:themeColor="text1"/>
          <w:sz w:val="22"/>
          <w:szCs w:val="22"/>
        </w:rPr>
        <w:fldChar w:fldCharType="separate"/>
      </w:r>
      <w:r w:rsidRPr="50504DE2">
        <w:rPr>
          <w:rFonts w:ascii="Aptos" w:eastAsia="Aptos" w:hAnsi="Aptos" w:cs="Aptos"/>
          <w:noProof/>
          <w:color w:val="000000" w:themeColor="text1"/>
          <w:sz w:val="22"/>
          <w:szCs w:val="22"/>
        </w:rPr>
        <w:t>(Varadi et al., 2022)</w:t>
      </w:r>
      <w:r w:rsidRPr="50504DE2">
        <w:rPr>
          <w:rFonts w:ascii="Aptos" w:eastAsia="Aptos" w:hAnsi="Aptos" w:cs="Aptos"/>
          <w:color w:val="000000" w:themeColor="text1"/>
          <w:sz w:val="22"/>
          <w:szCs w:val="22"/>
        </w:rPr>
        <w:fldChar w:fldCharType="end"/>
      </w:r>
      <w:r w:rsidR="0025379E">
        <w:rPr>
          <w:rFonts w:ascii="Aptos" w:eastAsia="Aptos" w:hAnsi="Aptos" w:cs="Aptos"/>
          <w:color w:val="000000" w:themeColor="text1"/>
          <w:sz w:val="22"/>
          <w:szCs w:val="22"/>
        </w:rPr>
        <w:t>. A partir de estos datos</w:t>
      </w:r>
      <w:r w:rsidRPr="50504DE2">
        <w:rPr>
          <w:rFonts w:ascii="Aptos" w:eastAsia="Aptos" w:hAnsi="Aptos" w:cs="Aptos"/>
          <w:color w:val="000000" w:themeColor="text1"/>
          <w:sz w:val="22"/>
          <w:szCs w:val="22"/>
        </w:rPr>
        <w:t xml:space="preserve">, se </w:t>
      </w:r>
      <w:r w:rsidR="00527D2F">
        <w:rPr>
          <w:rFonts w:ascii="Aptos" w:eastAsia="Aptos" w:hAnsi="Aptos" w:cs="Aptos"/>
          <w:color w:val="000000" w:themeColor="text1"/>
          <w:sz w:val="22"/>
          <w:szCs w:val="22"/>
        </w:rPr>
        <w:t>generaron</w:t>
      </w:r>
      <w:r w:rsidRPr="50504DE2">
        <w:rPr>
          <w:rFonts w:ascii="Aptos" w:eastAsia="Aptos" w:hAnsi="Aptos" w:cs="Aptos"/>
          <w:color w:val="000000" w:themeColor="text1"/>
          <w:sz w:val="22"/>
          <w:szCs w:val="22"/>
        </w:rPr>
        <w:t xml:space="preserve"> embeddings </w:t>
      </w:r>
      <w:r w:rsidR="1251B097" w:rsidRPr="50504DE2">
        <w:rPr>
          <w:rFonts w:ascii="Aptos" w:eastAsia="Aptos" w:hAnsi="Aptos" w:cs="Aptos"/>
          <w:color w:val="000000" w:themeColor="text1"/>
          <w:sz w:val="22"/>
          <w:szCs w:val="22"/>
        </w:rPr>
        <w:t xml:space="preserve">de secuencia </w:t>
      </w:r>
      <w:r w:rsidRPr="50504DE2">
        <w:rPr>
          <w:rFonts w:ascii="Aptos" w:eastAsia="Aptos" w:hAnsi="Aptos" w:cs="Aptos"/>
          <w:color w:val="000000" w:themeColor="text1"/>
          <w:sz w:val="22"/>
          <w:szCs w:val="22"/>
        </w:rPr>
        <w:t xml:space="preserve">utilizando </w:t>
      </w:r>
      <w:r w:rsidR="008E3F7C" w:rsidRPr="1AB6FE39">
        <w:rPr>
          <w:color w:val="000000" w:themeColor="text1"/>
          <w:sz w:val="22"/>
          <w:szCs w:val="22"/>
        </w:rPr>
        <w:t>SeqVec</w:t>
      </w:r>
      <w:r w:rsidR="003707CA">
        <w:rPr>
          <w:color w:val="000000" w:themeColor="text1"/>
          <w:sz w:val="22"/>
          <w:szCs w:val="22"/>
        </w:rPr>
        <w:t xml:space="preserve"> </w:t>
      </w:r>
      <w:r w:rsidR="00F11B3D">
        <w:rPr>
          <w:color w:val="000000" w:themeColor="text1"/>
          <w:sz w:val="22"/>
          <w:szCs w:val="22"/>
        </w:rPr>
        <w:fldChar w:fldCharType="begin" w:fldLock="1"/>
      </w:r>
      <w:r w:rsidR="00F11B3D">
        <w:rPr>
          <w:color w:val="000000" w:themeColor="text1"/>
          <w:sz w:val="22"/>
          <w:szCs w:val="22"/>
        </w:rPr>
        <w:instrText>ADDIN CSL_CITATION {"citationItems":[{"id":"ITEM-1","itemData":{"DOI":"10.1186/S12859-019-3220-8/FIGURES/5","ISSN":"14712105","PMID":"31847804","abstract":"Background: Predicting protein function and structure from sequence is one important challenge for computational biology. For 26 years, most state-of-the-art approaches combined machine learning and evolutionary information. However, for some applications retrieving related proteins is becoming too time-consuming. Additionally, evolutionary information is less powerful for small families, e.g. for proteins from the Dark Proteome. Both these problems are addressed by the new methodology introduced here. Results: We introduced a novel way to represent protein sequences as continuous vectors (embeddings) by using the language model ELMo taken from natural language processing. By modeling protein sequences, ELMo effectively captured the biophysical properties of the language of life from unlabeled big data (UniRef50). We refer to these new embeddings as SeqVec (Sequence-to-Vector) and demonstrate their effectiveness by training simple neural networks for two different tasks. At the per-residue level, secondary structure (Q3 = 79% ± 1, Q8 = 68% ± 1) and regions with intrinsic disorder (MCC = 0.59 ± 0.03) were predicted significantly better than through one-hot encoding or through Word2vec-like approaches. At the per-protein level, subcellular localization was predicted in ten classes (Q10 = 68% ± 1) and membrane-bound were distinguished from water-soluble proteins (Q2 = 87% ± 1). Although SeqVec embeddings generated the best predictions from single sequences, no solution improved over the best existing method using evolutionary information. Nevertheless, our approach improved over some popular methods using evolutionary information and for some proteins even did beat the best. Thus, they prove to condense the underlying principles of protein sequences. Overall, the important novelty is speed: Where the lightning-fast HHblits needed on average about two minutes to generate the evolutionary information for a target protein, SeqVec created embeddings on average in 0.03 s. As this speed-up is independent of the size of growing sequence databases, SeqVec provides a highly scalable approach for the analysis of big data in proteomics, i.e. microbiome or metaproteome analysis. Conclusion: Transfer-learning succeeded to extract information from unlabeled sequence databases relevant for various protein prediction tasks. SeqVec modeled the language of life, namely the principles underlying protein sequences better than any features suggested by textbooks and prediction…","author":[{"dropping-particle":"","family":"Heinzinger","given":"Michael","non-dropping-particle":"","parse-names":false,"suffix":""},{"dropping-particle":"","family":"Elnaggar","given":"Ahmed","non-dropping-particle":"","parse-names":false,"suffix":""},{"dropping-particle":"","family":"Wang","given":"Yu","non-dropping-particle":"","parse-names":false,"suffix":""},{"dropping-particle":"","family":"Dallago","given":"Christian","non-dropping-particle":"","parse-names":false,"suffix":""},{"dropping-particle":"","family":"Nechaev","given":"Dmitrii","non-dropping-particle":"","parse-names":false,"suffix":""},{"dropping-particle":"","family":"Matthes","given":"Florian","non-dropping-particle":"","parse-names":false,"suffix":""},{"dropping-particle":"","family":"Rost","given":"Burkhard","non-dropping-particle":"","parse-names":false,"suffix":""}],"container-title":"BMC Bioinformatics","id":"ITEM-1","issue":"1","issued":{"date-parts":[["2019","12","17"]]},"page":"1-17","publisher":"BioMed Central Ltd.","title":"Modeling aspects of the language of life through transfer-learning protein sequences","type":"article-journal","volume":"20"},"uris":["http://www.mendeley.com/documents/?uuid=df8f646f-d9e1-3e83-86c1-6789a8e544de"]}],"mendeley":{"formattedCitation":"(Heinzinger et al., 2019)","plainTextFormattedCitation":"(Heinzinger et al., 2019)","previouslyFormattedCitation":"(Heinzinger et al., 2019)"},"properties":{"noteIndex":0},"schema":"https://github.com/citation-style-language/schema/raw/master/csl-citation.json"}</w:instrText>
      </w:r>
      <w:r w:rsidR="00F11B3D">
        <w:rPr>
          <w:color w:val="000000" w:themeColor="text1"/>
          <w:sz w:val="22"/>
          <w:szCs w:val="22"/>
        </w:rPr>
        <w:fldChar w:fldCharType="separate"/>
      </w:r>
      <w:r w:rsidR="00F11B3D" w:rsidRPr="00F11B3D">
        <w:rPr>
          <w:noProof/>
          <w:color w:val="000000" w:themeColor="text1"/>
          <w:sz w:val="22"/>
          <w:szCs w:val="22"/>
        </w:rPr>
        <w:t>(Heinzinger et al., 2019)</w:t>
      </w:r>
      <w:r w:rsidR="00F11B3D">
        <w:rPr>
          <w:color w:val="000000" w:themeColor="text1"/>
          <w:sz w:val="22"/>
          <w:szCs w:val="22"/>
        </w:rPr>
        <w:fldChar w:fldCharType="end"/>
      </w:r>
      <w:r w:rsidR="00F11B3D">
        <w:rPr>
          <w:color w:val="000000" w:themeColor="text1"/>
          <w:sz w:val="22"/>
          <w:szCs w:val="22"/>
        </w:rPr>
        <w:t>,</w:t>
      </w:r>
      <w:r w:rsidR="00D1378E">
        <w:rPr>
          <w:color w:val="000000" w:themeColor="text1"/>
          <w:sz w:val="22"/>
          <w:szCs w:val="22"/>
        </w:rPr>
        <w:t xml:space="preserve"> </w:t>
      </w:r>
      <w:r w:rsidR="008876A5" w:rsidRPr="008876A5">
        <w:rPr>
          <w:color w:val="000000" w:themeColor="text1"/>
          <w:sz w:val="22"/>
          <w:szCs w:val="22"/>
        </w:rPr>
        <w:t>ProtBert-BFD</w:t>
      </w:r>
      <w:r w:rsidR="00991339">
        <w:rPr>
          <w:color w:val="000000" w:themeColor="text1"/>
          <w:sz w:val="22"/>
          <w:szCs w:val="22"/>
        </w:rPr>
        <w:t>,</w:t>
      </w:r>
      <w:r w:rsidR="008E3F7C" w:rsidRPr="1AB6FE39">
        <w:rPr>
          <w:color w:val="000000" w:themeColor="text1"/>
          <w:sz w:val="22"/>
          <w:szCs w:val="22"/>
        </w:rPr>
        <w:t xml:space="preserve"> y ProtT5</w:t>
      </w:r>
      <w:r w:rsidR="00B66F9A" w:rsidRPr="00B66F9A">
        <w:rPr>
          <w:color w:val="000000" w:themeColor="text1"/>
          <w:sz w:val="22"/>
          <w:szCs w:val="22"/>
        </w:rPr>
        <w:t>-XL-U50</w:t>
      </w:r>
      <w:r w:rsidR="008E3F7C">
        <w:rPr>
          <w:color w:val="000000" w:themeColor="text1"/>
          <w:sz w:val="22"/>
          <w:szCs w:val="22"/>
        </w:rPr>
        <w:t xml:space="preserve"> </w:t>
      </w:r>
      <w:r w:rsidR="00016189">
        <w:rPr>
          <w:color w:val="000000" w:themeColor="text1"/>
          <w:sz w:val="22"/>
          <w:szCs w:val="22"/>
        </w:rPr>
        <w:fldChar w:fldCharType="begin" w:fldLock="1"/>
      </w:r>
      <w:r w:rsidR="001D4ABB" w:rsidRPr="00537073">
        <w:rPr>
          <w:color w:val="000000" w:themeColor="text1"/>
          <w:sz w:val="22"/>
          <w:szCs w:val="22"/>
        </w:rPr>
        <w:instrText>ADDIN CSL_CITATION {"citationItems":[{"id":"ITEM-1","itemData":{"DOI":"10.1109/TPAMI.2021.3095381","ISSN":"19393539","PMID":"34232869","abstract":"Computational biology and bioinformatics provide vast data gold-mines from protein sequences, ideal for Language Models (LMs) taken from Natural Language Processing (NLP). These LMs reach for new prediction frontiers at low inference costs. Here, we trained two auto-regressive models (Transformer-XL, XLNet) and four auto-encoder models (BERT, Albert, Electra, T5) on data from UniRef and BFD containing up to 393 billion amino acids. The protein LMs (pLMs) were trained on the Summit supercomputer using 5616 GPUs and TPU Pod up-to 1024 cores. Dimensionality reduction revealed that the raw pLM-embeddings from unlabeled data captured some biophysical features of protein sequences. We validated the advantage of using the embeddings as exclusive input for several subsequent tasks: (1) a per-residue (per-token) prediction of protein secondary structure (3-state accuracy Q3=81%-87%); (2) per-protein (pooling) predictions of protein sub-cellular location (ten-state accuracy: Q10=81%) and membrane versus water-soluble (2-state accuracy Q2=91%). For secondary structure, the most informative embeddings (ProtT5) for the first time outperformed the state-of-the-art without multiple sequence alignments (MSAs) or evolutionary information thereby bypassing expensive database searches. Taken together, the results implied that pLMs learned some of the grammar of the language of life. All our models are available through https://github.com/agemagician/ProtTrans.","author":[{"dropping-particle":"","family":"Elnaggar","given":"Ahmed","non-dropping-particle":"","parse-names":false,"suffix":""},{"dropping-particle":"","family":"Heinzinger","given":"Michael","non-dropping-particle":"","parse-names":false,"suffix":""},{"dropping-particle":"","family":"Dallago","given":"Christian","non-dropping-particle":"","parse-names":false,"suffix":""},{"dropping-particle":"","family":"Rehawi","given":"Ghalia","non-dropping-particle":"","parse-names":false,"suffix":""},{"dropping-particle":"","family":"Wang","given":"Yu","non-dropping-particle":"","parse-names":false,"suffix":""},{"dropping-particle":"","family":"Jones","given":"Llion","non-dropping-particle":"","parse-names":false,"suffix":""},{"dropping-particle":"","family":"Gibbs","given":"Tom","non-dropping-particle":"","parse-names":false,"suffix":""},{"dropping-particle":"","family":"Feher","given":"Tamas","non-dropping-particle":"","parse-names":false,"suffix":""},{"dropping-particle":"","family":"Angerer","given":"Christoph","non-dropping-particle":"","parse-names":false,"suffix":""},{"dropping-particle":"","family":"Steinegger","given":"Martin","non-dropping-particle":"","parse-names":false,"suffix":""},{"dropping-particle":"","family":"Bhowmik","given":"Debsindhu","non-dropping-particle":"","parse-names":false,"suffix":""},{"dropping-particle":"","family":"Rost","given":"Burkhard","non-dropping-particle":"","parse-names":false,"suffix":""}],"container-title":"IEEE Transactions on Pattern Analysis and Machine Intelligence","id":"ITEM-1","issue":"10","issued":{"date-parts":[["2022","10","1"]]},"page":"7112-7127","publisher":"IEEE Computer Society","title":"ProtTrans: Toward Understanding the Language of Life Through Self-Supervised Learning","type":"article-journal","volume":"44"},"uris":["http://www.mendeley.com/documents/?uuid=d4327479-bbf2-390e-a9f9-613217ccf914"]}],"mendeley":{"formattedCitation":"(Elnaggar et al., 2022)","plainTextFormattedCitation":"(Elnaggar et al., 2022)","previouslyFormattedCitation":"(Elnaggar et al., 2022)"},"properties":{"noteIndex":0},"schema":"https://github.com/citation-style-language/schema/raw/master/csl-citation.json"}</w:instrText>
      </w:r>
      <w:r w:rsidR="00016189">
        <w:rPr>
          <w:color w:val="000000" w:themeColor="text1"/>
          <w:sz w:val="22"/>
          <w:szCs w:val="22"/>
        </w:rPr>
        <w:fldChar w:fldCharType="separate"/>
      </w:r>
      <w:r w:rsidR="00016189" w:rsidRPr="00016189">
        <w:rPr>
          <w:noProof/>
          <w:color w:val="000000" w:themeColor="text1"/>
          <w:sz w:val="22"/>
          <w:szCs w:val="22"/>
        </w:rPr>
        <w:t>(Elnaggar et al., 2022)</w:t>
      </w:r>
      <w:r w:rsidR="00016189">
        <w:rPr>
          <w:color w:val="000000" w:themeColor="text1"/>
          <w:sz w:val="22"/>
          <w:szCs w:val="22"/>
        </w:rPr>
        <w:fldChar w:fldCharType="end"/>
      </w:r>
      <w:r w:rsidR="008E3F7C" w:rsidRPr="00537073">
        <w:rPr>
          <w:color w:val="000000" w:themeColor="text1"/>
          <w:sz w:val="22"/>
          <w:szCs w:val="22"/>
        </w:rPr>
        <w:t xml:space="preserve"> </w:t>
      </w:r>
      <w:r w:rsidR="00016189" w:rsidRPr="00537073">
        <w:rPr>
          <w:color w:val="000000" w:themeColor="text1"/>
          <w:sz w:val="22"/>
          <w:szCs w:val="22"/>
        </w:rPr>
        <w:t xml:space="preserve">y </w:t>
      </w:r>
      <w:r w:rsidR="7CD12466" w:rsidRPr="50504DE2">
        <w:rPr>
          <w:rFonts w:ascii="Aptos" w:eastAsia="Aptos" w:hAnsi="Aptos" w:cs="Aptos"/>
          <w:color w:val="000000" w:themeColor="text1"/>
          <w:sz w:val="22"/>
          <w:szCs w:val="22"/>
        </w:rPr>
        <w:t xml:space="preserve">de estructura </w:t>
      </w:r>
      <w:r w:rsidR="0001344B" w:rsidRPr="00524419">
        <w:rPr>
          <w:rFonts w:ascii="Aptos" w:eastAsia="Aptos" w:hAnsi="Aptos" w:cs="Aptos"/>
          <w:sz w:val="22"/>
          <w:szCs w:val="22"/>
        </w:rPr>
        <w:t>utilizando</w:t>
      </w:r>
      <w:r w:rsidR="7CD12466" w:rsidRPr="00524419">
        <w:rPr>
          <w:rFonts w:ascii="Aptos" w:eastAsia="Aptos" w:hAnsi="Aptos" w:cs="Aptos"/>
          <w:sz w:val="22"/>
          <w:szCs w:val="22"/>
        </w:rPr>
        <w:t xml:space="preserve"> </w:t>
      </w:r>
      <w:r w:rsidR="00FF4194" w:rsidRPr="00524419">
        <w:rPr>
          <w:sz w:val="22"/>
          <w:szCs w:val="22"/>
        </w:rPr>
        <w:t>P</w:t>
      </w:r>
      <w:r w:rsidR="00947C5C" w:rsidRPr="00524419">
        <w:rPr>
          <w:sz w:val="22"/>
          <w:szCs w:val="22"/>
        </w:rPr>
        <w:t>rost5</w:t>
      </w:r>
      <w:r w:rsidR="003C2C74" w:rsidRPr="00524419">
        <w:rPr>
          <w:sz w:val="22"/>
          <w:szCs w:val="22"/>
        </w:rPr>
        <w:t xml:space="preserve"> </w:t>
      </w:r>
      <w:r w:rsidR="00524419" w:rsidRPr="00524419">
        <w:rPr>
          <w:sz w:val="22"/>
          <w:szCs w:val="22"/>
        </w:rPr>
        <w:fldChar w:fldCharType="begin" w:fldLock="1"/>
      </w:r>
      <w:r w:rsidR="00524419">
        <w:rPr>
          <w:sz w:val="22"/>
          <w:szCs w:val="22"/>
        </w:rPr>
        <w:instrText>ADDIN CSL_CITATION {"citationItems":[{"id":"ITEM-1","itemData":{"DOI":"10.1093/NARGAB/LQAE150","ISSN":"2631-9268","abstract":"&lt;p&gt;Adapting language models to protein sequences spawned the development of powerful protein language models (pLMs). Concurrently, AlphaFold2 broke through in protein structure prediction. Now we can systematically and comprehensively explore the dual nature of proteins that act and exist as three-dimensional (3D) machines and evolve as linear strings of one-dimensional (1D) sequences. Here, we leverage pLMs to simultaneously model both modalities in a single model. We encode protein structures as token sequences using the 3Di-alphabet introduced by the 3D-alignment method Foldseek. For training, we built a non-redundant dataset from AlphaFoldDB and fine-tuned an existing pLM (ProtT5) to translate between 3Di and amino acid sequences. As a proof-of-concept for our novel approach, dubbed Protein ‘structure-sequence’ T5 (ProstT5), we showed improved performance for subsequent, structure-related prediction tasks, leading to three orders of magnitude speedup for deriving 3Di. This will be crucial for future applications trying to search metagenomic sequence databases at the sensitivity of structure comparisons. Our work showcased the potential of pLMs to tap into the information-rich protein structure revolution fueled by AlphaFold2. ProstT5 paves the way to develop new tools integrating the vast resource of 3D predictions and opens new research avenues in the post-AlphaFold2 era.&lt;/p&gt;","author":[{"dropping-particle":"","family":"Heinzinger","given":"Michael","non-dropping-particle":"","parse-names":false,"suffix":""},{"dropping-particle":"","family":"Weissenow","given":"Konstantin","non-dropping-particle":"","parse-names":false,"suffix":""},{"dropping-particle":"","family":"Sanchez","given":"Joaquin Gomez","non-dropping-particle":"","parse-names":false,"suffix":""},{"dropping-particle":"","family":"Henkel","given":"Adrian","non-dropping-particle":"","parse-names":false,"suffix":""},{"dropping-particle":"","family":"Mirdita","given":"Milot","non-dropping-particle":"","parse-names":false,"suffix":""},{"dropping-particle":"","family":"Steinegger","given":"Martin","non-dropping-particle":"","parse-names":false,"suffix":""},{"dropping-particle":"","family":"Rost","given":"Burkhard","non-dropping-particle":"","parse-names":false,"suffix":""}],"container-title":"NAR Genomics and Bioinformatics","id":"ITEM-1","issue":"4","issued":{"date-parts":[["2024","9","28"]]},"page":"150","publisher":"Oxford Academic","title":"Bilingual language model for protein sequence and structure","type":"article-journal","volume":"6"},"uris":["http://www.mendeley.com/documents/?uuid=74f0c678-ecc5-37bf-97eb-5f652b1d3173"]}],"mendeley":{"formattedCitation":"(Heinzinger et al., 2024)","plainTextFormattedCitation":"(Heinzinger et al., 2024)","previouslyFormattedCitation":"(Heinzinger et al., 2024)"},"properties":{"noteIndex":0},"schema":"https://github.com/citation-style-language/schema/raw/master/csl-citation.json"}</w:instrText>
      </w:r>
      <w:r w:rsidR="00524419" w:rsidRPr="00524419">
        <w:rPr>
          <w:sz w:val="22"/>
          <w:szCs w:val="22"/>
        </w:rPr>
        <w:fldChar w:fldCharType="separate"/>
      </w:r>
      <w:r w:rsidR="00524419" w:rsidRPr="00524419">
        <w:rPr>
          <w:noProof/>
          <w:sz w:val="22"/>
          <w:szCs w:val="22"/>
        </w:rPr>
        <w:t>(Heinzinger et al., 2024)</w:t>
      </w:r>
      <w:r w:rsidR="00524419" w:rsidRPr="00524419">
        <w:rPr>
          <w:sz w:val="22"/>
          <w:szCs w:val="22"/>
        </w:rPr>
        <w:fldChar w:fldCharType="end"/>
      </w:r>
      <w:r w:rsidR="00524419" w:rsidRPr="00524419">
        <w:rPr>
          <w:sz w:val="22"/>
          <w:szCs w:val="22"/>
        </w:rPr>
        <w:t>.</w:t>
      </w:r>
      <w:r w:rsidR="00C14EBE">
        <w:rPr>
          <w:sz w:val="22"/>
          <w:szCs w:val="22"/>
        </w:rPr>
        <w:t xml:space="preserve"> </w:t>
      </w:r>
      <w:r w:rsidR="00715A4F" w:rsidRPr="00524419">
        <w:rPr>
          <w:rFonts w:ascii="Aptos" w:eastAsia="Aptos" w:hAnsi="Aptos" w:cs="Aptos"/>
          <w:sz w:val="22"/>
          <w:szCs w:val="22"/>
        </w:rPr>
        <w:t xml:space="preserve">Con </w:t>
      </w:r>
      <w:r w:rsidR="00715A4F" w:rsidRPr="009452DC">
        <w:rPr>
          <w:rFonts w:ascii="Aptos" w:eastAsia="Aptos" w:hAnsi="Aptos" w:cs="Aptos"/>
          <w:sz w:val="22"/>
          <w:szCs w:val="22"/>
        </w:rPr>
        <w:t xml:space="preserve">el fin de evaluar </w:t>
      </w:r>
      <w:r w:rsidR="00F5043C" w:rsidRPr="009452DC">
        <w:rPr>
          <w:rFonts w:ascii="Aptos" w:eastAsia="Aptos" w:hAnsi="Aptos" w:cs="Aptos"/>
          <w:sz w:val="22"/>
          <w:szCs w:val="22"/>
        </w:rPr>
        <w:t>el efecto de</w:t>
      </w:r>
      <w:r w:rsidR="005C6D1D" w:rsidRPr="009452DC">
        <w:rPr>
          <w:rFonts w:ascii="Aptos" w:eastAsia="Aptos" w:hAnsi="Aptos" w:cs="Aptos"/>
          <w:sz w:val="22"/>
          <w:szCs w:val="22"/>
        </w:rPr>
        <w:t xml:space="preserve"> </w:t>
      </w:r>
      <w:r w:rsidR="00715A4F" w:rsidRPr="009452DC">
        <w:rPr>
          <w:rFonts w:ascii="Aptos" w:eastAsia="Aptos" w:hAnsi="Aptos" w:cs="Aptos"/>
          <w:sz w:val="22"/>
          <w:szCs w:val="22"/>
        </w:rPr>
        <w:t>la integración de ambas fuentes de información</w:t>
      </w:r>
      <w:r w:rsidR="005C6D1D" w:rsidRPr="009452DC">
        <w:rPr>
          <w:rFonts w:ascii="Aptos" w:eastAsia="Aptos" w:hAnsi="Aptos" w:cs="Aptos"/>
          <w:sz w:val="22"/>
          <w:szCs w:val="22"/>
        </w:rPr>
        <w:t xml:space="preserve"> en</w:t>
      </w:r>
      <w:r w:rsidR="00715A4F" w:rsidRPr="009452DC">
        <w:rPr>
          <w:rFonts w:ascii="Aptos" w:eastAsia="Aptos" w:hAnsi="Aptos" w:cs="Aptos"/>
          <w:sz w:val="22"/>
          <w:szCs w:val="22"/>
        </w:rPr>
        <w:t xml:space="preserve"> la predicción de la </w:t>
      </w:r>
      <w:r w:rsidR="000C1EF4" w:rsidRPr="009452DC">
        <w:rPr>
          <w:rFonts w:ascii="Aptos" w:eastAsia="Aptos" w:hAnsi="Aptos" w:cs="Aptos"/>
          <w:sz w:val="22"/>
          <w:szCs w:val="22"/>
        </w:rPr>
        <w:t>Tm, se</w:t>
      </w:r>
      <w:r w:rsidR="008C3D42" w:rsidRPr="009452DC">
        <w:rPr>
          <w:rFonts w:ascii="Aptos" w:eastAsia="Aptos" w:hAnsi="Aptos" w:cs="Aptos"/>
          <w:sz w:val="22"/>
          <w:szCs w:val="22"/>
        </w:rPr>
        <w:t xml:space="preserve"> entrenaron </w:t>
      </w:r>
      <w:r w:rsidR="006D5984" w:rsidRPr="009452DC">
        <w:rPr>
          <w:rFonts w:ascii="Aptos" w:eastAsia="Aptos" w:hAnsi="Aptos" w:cs="Aptos"/>
          <w:sz w:val="22"/>
          <w:szCs w:val="22"/>
        </w:rPr>
        <w:t>diferentes</w:t>
      </w:r>
      <w:r w:rsidR="008C3D42" w:rsidRPr="009452DC">
        <w:rPr>
          <w:rFonts w:ascii="Aptos" w:eastAsia="Aptos" w:hAnsi="Aptos" w:cs="Aptos"/>
          <w:sz w:val="22"/>
          <w:szCs w:val="22"/>
        </w:rPr>
        <w:t xml:space="preserve"> </w:t>
      </w:r>
      <w:r w:rsidR="00816A48" w:rsidRPr="009452DC">
        <w:rPr>
          <w:rFonts w:ascii="Aptos" w:eastAsia="Aptos" w:hAnsi="Aptos" w:cs="Aptos"/>
          <w:sz w:val="22"/>
          <w:szCs w:val="22"/>
        </w:rPr>
        <w:t>modelos de</w:t>
      </w:r>
      <w:r w:rsidR="003B0233" w:rsidRPr="009452DC">
        <w:rPr>
          <w:rFonts w:ascii="Aptos" w:eastAsia="Aptos" w:hAnsi="Aptos" w:cs="Aptos"/>
          <w:sz w:val="22"/>
          <w:szCs w:val="22"/>
        </w:rPr>
        <w:t xml:space="preserve"> regresión </w:t>
      </w:r>
      <w:r w:rsidR="003560AF" w:rsidRPr="009452DC">
        <w:rPr>
          <w:rFonts w:ascii="Aptos" w:eastAsia="Aptos" w:hAnsi="Aptos" w:cs="Aptos"/>
          <w:sz w:val="22"/>
          <w:szCs w:val="22"/>
        </w:rPr>
        <w:t>comparando su</w:t>
      </w:r>
      <w:r w:rsidR="006D5984" w:rsidRPr="009452DC">
        <w:rPr>
          <w:rFonts w:ascii="Aptos" w:eastAsia="Aptos" w:hAnsi="Aptos" w:cs="Aptos"/>
          <w:sz w:val="22"/>
          <w:szCs w:val="22"/>
        </w:rPr>
        <w:t xml:space="preserve"> desempeño al utilizar</w:t>
      </w:r>
      <w:r w:rsidR="003B0233" w:rsidRPr="009452DC">
        <w:rPr>
          <w:rFonts w:ascii="Aptos" w:eastAsia="Aptos" w:hAnsi="Aptos" w:cs="Aptos"/>
          <w:sz w:val="22"/>
          <w:szCs w:val="22"/>
        </w:rPr>
        <w:t xml:space="preserve"> </w:t>
      </w:r>
      <w:r w:rsidR="003B0233" w:rsidRPr="003B0233">
        <w:rPr>
          <w:rFonts w:ascii="Aptos" w:eastAsia="Aptos" w:hAnsi="Aptos" w:cs="Aptos"/>
          <w:color w:val="000000" w:themeColor="text1"/>
          <w:sz w:val="22"/>
          <w:szCs w:val="22"/>
        </w:rPr>
        <w:t>cada tipo de embedding individualmente y al concatenar los embeddings de secuencia con los de estructura</w:t>
      </w:r>
      <w:r w:rsidR="006D5984">
        <w:rPr>
          <w:rFonts w:ascii="Aptos" w:eastAsia="Aptos" w:hAnsi="Aptos" w:cs="Aptos"/>
          <w:color w:val="000000" w:themeColor="text1"/>
          <w:sz w:val="22"/>
          <w:szCs w:val="22"/>
        </w:rPr>
        <w:t>.</w:t>
      </w:r>
    </w:p>
    <w:p w14:paraId="5E1672A8" w14:textId="36FB48EF" w:rsidR="00983680" w:rsidRDefault="00901334" w:rsidP="00901334">
      <w:pPr>
        <w:pStyle w:val="Ttulo1"/>
        <w:rPr>
          <w:b/>
          <w:bCs/>
          <w:color w:val="000000" w:themeColor="text1"/>
          <w:sz w:val="22"/>
          <w:szCs w:val="22"/>
        </w:rPr>
      </w:pPr>
      <w:bookmarkStart w:id="1" w:name="_Toc198920340"/>
      <w:r w:rsidRPr="00901334">
        <w:rPr>
          <w:b/>
          <w:bCs/>
          <w:color w:val="000000" w:themeColor="text1"/>
          <w:sz w:val="22"/>
          <w:szCs w:val="22"/>
        </w:rPr>
        <w:lastRenderedPageBreak/>
        <w:t>Antecedentes (Related Work)</w:t>
      </w:r>
      <w:bookmarkEnd w:id="1"/>
    </w:p>
    <w:p w14:paraId="5E6B907F" w14:textId="521821E0" w:rsidR="00482F72" w:rsidRPr="00482F72" w:rsidRDefault="00482F72" w:rsidP="00482F72"/>
    <w:p w14:paraId="023D24E5" w14:textId="187A89C8" w:rsidR="00AA0109" w:rsidRPr="001D1113" w:rsidRDefault="00061C4D" w:rsidP="00AA0109">
      <w:pPr>
        <w:pStyle w:val="Ttulo2"/>
        <w:rPr>
          <w:color w:val="auto"/>
          <w:sz w:val="22"/>
          <w:szCs w:val="22"/>
        </w:rPr>
      </w:pPr>
      <w:bookmarkStart w:id="2" w:name="_Toc198920341"/>
      <w:r>
        <w:rPr>
          <w:color w:val="auto"/>
          <w:sz w:val="22"/>
          <w:szCs w:val="22"/>
        </w:rPr>
        <w:t>Modelos de predicción de Tm</w:t>
      </w:r>
      <w:r w:rsidR="00642E6C">
        <w:rPr>
          <w:color w:val="auto"/>
          <w:sz w:val="22"/>
          <w:szCs w:val="22"/>
        </w:rPr>
        <w:t xml:space="preserve"> </w:t>
      </w:r>
      <w:r w:rsidR="00147356">
        <w:rPr>
          <w:color w:val="auto"/>
          <w:sz w:val="22"/>
          <w:szCs w:val="22"/>
        </w:rPr>
        <w:t>regresión</w:t>
      </w:r>
      <w:bookmarkEnd w:id="2"/>
      <w:r w:rsidR="00147356">
        <w:rPr>
          <w:color w:val="auto"/>
          <w:sz w:val="22"/>
          <w:szCs w:val="22"/>
        </w:rPr>
        <w:tab/>
      </w:r>
    </w:p>
    <w:p w14:paraId="2A0ED09F" w14:textId="5F3F42A0" w:rsidR="00310145" w:rsidRDefault="00310145" w:rsidP="00310145"/>
    <w:p w14:paraId="70C1A8F9" w14:textId="30969509" w:rsidR="009B1D66" w:rsidRDefault="007A0B71" w:rsidP="000E6F24">
      <w:pPr>
        <w:jc w:val="both"/>
        <w:rPr>
          <w:rFonts w:ascii="Aptos" w:eastAsia="Aptos" w:hAnsi="Aptos" w:cs="Aptos"/>
          <w:b/>
          <w:bCs/>
          <w:color w:val="000000" w:themeColor="text1"/>
          <w:sz w:val="22"/>
          <w:szCs w:val="22"/>
          <w:lang w:val="es-CO"/>
        </w:rPr>
      </w:pPr>
      <w:r>
        <w:rPr>
          <w:sz w:val="22"/>
          <w:szCs w:val="22"/>
        </w:rPr>
        <w:t>Como se mencionó anteriormente, s</w:t>
      </w:r>
      <w:r w:rsidR="00973201" w:rsidRPr="00973201">
        <w:rPr>
          <w:sz w:val="22"/>
          <w:szCs w:val="22"/>
        </w:rPr>
        <w:t>e han desarrollado vari</w:t>
      </w:r>
      <w:r w:rsidR="00520097">
        <w:rPr>
          <w:sz w:val="22"/>
          <w:szCs w:val="22"/>
        </w:rPr>
        <w:t>as estrategias</w:t>
      </w:r>
      <w:r w:rsidR="00973201" w:rsidRPr="00973201">
        <w:rPr>
          <w:sz w:val="22"/>
          <w:szCs w:val="22"/>
        </w:rPr>
        <w:t xml:space="preserve"> para predecir la termoestabilidad de proteínas, que van desde </w:t>
      </w:r>
      <w:r w:rsidR="005A474C">
        <w:rPr>
          <w:sz w:val="22"/>
          <w:szCs w:val="22"/>
        </w:rPr>
        <w:t>enfoques</w:t>
      </w:r>
      <w:r w:rsidR="00973201" w:rsidRPr="00973201">
        <w:rPr>
          <w:sz w:val="22"/>
          <w:szCs w:val="22"/>
        </w:rPr>
        <w:t xml:space="preserve"> estadísticos hasta modelos basados en</w:t>
      </w:r>
      <w:r w:rsidR="00973201">
        <w:rPr>
          <w:rFonts w:ascii="Aptos" w:eastAsia="Aptos" w:hAnsi="Aptos" w:cs="Aptos"/>
          <w:color w:val="000000" w:themeColor="text1"/>
          <w:sz w:val="22"/>
          <w:szCs w:val="22"/>
          <w:lang w:val="es-CO"/>
        </w:rPr>
        <w:t xml:space="preserve"> aprendizaje de </w:t>
      </w:r>
      <w:r w:rsidR="00757D3D">
        <w:rPr>
          <w:rFonts w:ascii="Aptos" w:eastAsia="Aptos" w:hAnsi="Aptos" w:cs="Aptos"/>
          <w:color w:val="000000" w:themeColor="text1"/>
          <w:sz w:val="22"/>
          <w:szCs w:val="22"/>
          <w:lang w:val="es-CO"/>
        </w:rPr>
        <w:t>maquina</w:t>
      </w:r>
      <w:r w:rsidR="00217EB9">
        <w:rPr>
          <w:sz w:val="22"/>
          <w:szCs w:val="22"/>
        </w:rPr>
        <w:t xml:space="preserve">. Asimismo, </w:t>
      </w:r>
      <w:r w:rsidR="00F64380">
        <w:rPr>
          <w:sz w:val="22"/>
          <w:szCs w:val="22"/>
        </w:rPr>
        <w:t xml:space="preserve">la </w:t>
      </w:r>
      <w:r w:rsidR="001A5489">
        <w:rPr>
          <w:sz w:val="22"/>
          <w:szCs w:val="22"/>
        </w:rPr>
        <w:t>determinación de la</w:t>
      </w:r>
      <w:r w:rsidR="00B660E6">
        <w:rPr>
          <w:sz w:val="22"/>
          <w:szCs w:val="22"/>
        </w:rPr>
        <w:t xml:space="preserve"> estabilidad térmica se ha </w:t>
      </w:r>
      <w:r w:rsidR="002B2B52">
        <w:rPr>
          <w:sz w:val="22"/>
          <w:szCs w:val="22"/>
        </w:rPr>
        <w:t xml:space="preserve">abordado tanto como una tarea de clasificación </w:t>
      </w:r>
      <w:r w:rsidR="00305D49">
        <w:rPr>
          <w:sz w:val="22"/>
          <w:szCs w:val="22"/>
        </w:rPr>
        <w:t xml:space="preserve">como de regresión. </w:t>
      </w:r>
      <w:r w:rsidR="00BB2F48">
        <w:rPr>
          <w:sz w:val="22"/>
          <w:szCs w:val="22"/>
        </w:rPr>
        <w:t xml:space="preserve"> Entre los estudios</w:t>
      </w:r>
      <w:r w:rsidR="004911CB">
        <w:rPr>
          <w:sz w:val="22"/>
          <w:szCs w:val="22"/>
        </w:rPr>
        <w:t xml:space="preserve"> </w:t>
      </w:r>
      <w:r w:rsidR="00976DD3">
        <w:rPr>
          <w:sz w:val="22"/>
          <w:szCs w:val="22"/>
        </w:rPr>
        <w:t xml:space="preserve">más </w:t>
      </w:r>
      <w:r w:rsidR="005D6994">
        <w:rPr>
          <w:sz w:val="22"/>
          <w:szCs w:val="22"/>
        </w:rPr>
        <w:t>recientes</w:t>
      </w:r>
      <w:r w:rsidR="00976DD3">
        <w:rPr>
          <w:sz w:val="22"/>
          <w:szCs w:val="22"/>
        </w:rPr>
        <w:t xml:space="preserve"> y </w:t>
      </w:r>
      <w:r w:rsidR="00AF2883">
        <w:rPr>
          <w:sz w:val="22"/>
          <w:szCs w:val="22"/>
        </w:rPr>
        <w:t>destacados</w:t>
      </w:r>
      <w:r w:rsidR="00E01C44">
        <w:rPr>
          <w:sz w:val="22"/>
          <w:szCs w:val="22"/>
        </w:rPr>
        <w:t>,</w:t>
      </w:r>
      <w:r w:rsidR="004911CB">
        <w:rPr>
          <w:sz w:val="22"/>
          <w:szCs w:val="22"/>
        </w:rPr>
        <w:t xml:space="preserve"> que</w:t>
      </w:r>
      <w:r w:rsidR="00BB2F48">
        <w:rPr>
          <w:sz w:val="22"/>
          <w:szCs w:val="22"/>
        </w:rPr>
        <w:t xml:space="preserve"> han desarrollado modelos</w:t>
      </w:r>
      <w:r w:rsidR="00A9341E">
        <w:rPr>
          <w:sz w:val="22"/>
          <w:szCs w:val="22"/>
        </w:rPr>
        <w:t xml:space="preserve"> de regresión</w:t>
      </w:r>
      <w:r w:rsidR="00E01C44">
        <w:rPr>
          <w:sz w:val="22"/>
          <w:szCs w:val="22"/>
        </w:rPr>
        <w:t>,</w:t>
      </w:r>
      <w:r w:rsidR="00A9341E">
        <w:rPr>
          <w:sz w:val="22"/>
          <w:szCs w:val="22"/>
        </w:rPr>
        <w:t xml:space="preserve"> </w:t>
      </w:r>
      <w:r w:rsidR="003F3C56">
        <w:rPr>
          <w:sz w:val="22"/>
          <w:szCs w:val="22"/>
        </w:rPr>
        <w:t>se encuentra</w:t>
      </w:r>
      <w:r w:rsidR="00DE6E93">
        <w:rPr>
          <w:sz w:val="22"/>
          <w:szCs w:val="22"/>
        </w:rPr>
        <w:t>n</w:t>
      </w:r>
      <w:r w:rsidR="00AF2883">
        <w:t xml:space="preserve"> </w:t>
      </w:r>
      <w:r w:rsidR="00FC5579" w:rsidRPr="19ED0A17">
        <w:rPr>
          <w:rFonts w:ascii="Aptos" w:eastAsia="Aptos" w:hAnsi="Aptos" w:cs="Aptos"/>
          <w:color w:val="000000" w:themeColor="text1"/>
          <w:sz w:val="22"/>
          <w:szCs w:val="22"/>
          <w:lang w:val="es-CO"/>
        </w:rPr>
        <w:t>ProTStab2</w:t>
      </w:r>
      <w:r w:rsidR="00D60444">
        <w:rPr>
          <w:rFonts w:ascii="Aptos" w:eastAsia="Aptos" w:hAnsi="Aptos" w:cs="Aptos"/>
          <w:color w:val="000000" w:themeColor="text1"/>
          <w:sz w:val="22"/>
          <w:szCs w:val="22"/>
          <w:lang w:val="es-CO"/>
        </w:rPr>
        <w:t xml:space="preserve"> </w:t>
      </w:r>
      <w:r w:rsidR="004D59BB">
        <w:rPr>
          <w:rFonts w:ascii="Aptos" w:eastAsia="Aptos" w:hAnsi="Aptos" w:cs="Aptos"/>
          <w:color w:val="000000" w:themeColor="text1"/>
          <w:sz w:val="22"/>
          <w:szCs w:val="22"/>
          <w:lang w:val="es-CO"/>
        </w:rPr>
        <w:fldChar w:fldCharType="begin" w:fldLock="1"/>
      </w:r>
      <w:r w:rsidR="008E617C">
        <w:rPr>
          <w:rFonts w:ascii="Aptos" w:eastAsia="Aptos" w:hAnsi="Aptos" w:cs="Aptos"/>
          <w:color w:val="000000" w:themeColor="text1"/>
          <w:sz w:val="22"/>
          <w:szCs w:val="22"/>
          <w:lang w:val="es-CO"/>
        </w:rPr>
        <w:instrText>ADDIN CSL_CITATION {"citationItems":[{"id":"ITEM-1","itemData":{"DOI":"10.3390/IJMS231810798/S1","ISSN":"14220067","abstract":"The stability of proteins is an essential property that has several biological implications. Knowledge about protein stability is important in many ways, ranging from protein purification and structure determination to stability in cells and biotechnological applications. Experimental determination of thermal stabilities has been tedious and available data have been limited. The introduction of limited proteolysis and mass spectrometry approaches has facilitated more extensive cellular protein stability data production. We collected melting temperature information for 34,913 proteins and developed a machine learning predictor, ProTstab2, by utilizing a gradient boosting algorithm after testing seven algorithms. The method performance was assessed on a blind test data set and showed a Pearson correlation coefficient of 0.753 and root mean square error of 7.005. Comparison to previous methods indicated that ProTstab2 had superior performance. The method is fast, so it was applied to predict and compare the stabilities of all proteins in human, mouse, and zebrafish proteomes for which experimental data were not determined. The tool is freely available.","author":[{"dropping-particle":"","family":"Yang","given":"Yang","non-dropping-particle":"","parse-names":false,"suffix":""},{"dropping-particle":"","family":"Zhao","given":"Jianjun","non-dropping-particle":"","parse-names":false,"suffix":""},{"dropping-particle":"","family":"Zeng","given":"Lianjie","non-dropping-particle":"","parse-names":false,"suffix":""},{"dropping-particle":"","family":"Vihinen","given":"Mauno","non-dropping-particle":"","parse-names":false,"suffix":""}],"container-title":"International Journal of Molecular Sciences","id":"ITEM-1","issue":"18","issued":{"date-parts":[["2022","9","1"]]},"page":"10798","publisher":"MDPI","title":"ProTstab2 for Prediction of Protein Thermal Stabilities","type":"article-journal","volume":"23"},"uris":["http://www.mendeley.com/documents/?uuid=d54c431f-83aa-3b7f-bc0b-36ea00c5557d"]}],"mendeley":{"formattedCitation":"(Yang et al., 2022)","plainTextFormattedCitation":"(Yang et al., 2022)","previouslyFormattedCitation":"(Yang et al., 2022)"},"properties":{"noteIndex":0},"schema":"https://github.com/citation-style-language/schema/raw/master/csl-citation.json"}</w:instrText>
      </w:r>
      <w:r w:rsidR="004D59BB">
        <w:rPr>
          <w:rFonts w:ascii="Aptos" w:eastAsia="Aptos" w:hAnsi="Aptos" w:cs="Aptos"/>
          <w:color w:val="000000" w:themeColor="text1"/>
          <w:sz w:val="22"/>
          <w:szCs w:val="22"/>
          <w:lang w:val="es-CO"/>
        </w:rPr>
        <w:fldChar w:fldCharType="separate"/>
      </w:r>
      <w:r w:rsidR="004D59BB" w:rsidRPr="004D59BB">
        <w:rPr>
          <w:rFonts w:ascii="Aptos" w:eastAsia="Aptos" w:hAnsi="Aptos" w:cs="Aptos"/>
          <w:noProof/>
          <w:color w:val="000000" w:themeColor="text1"/>
          <w:sz w:val="22"/>
          <w:szCs w:val="22"/>
          <w:lang w:val="es-CO"/>
        </w:rPr>
        <w:t>(Yang et al., 2022)</w:t>
      </w:r>
      <w:r w:rsidR="004D59BB">
        <w:rPr>
          <w:rFonts w:ascii="Aptos" w:eastAsia="Aptos" w:hAnsi="Aptos" w:cs="Aptos"/>
          <w:color w:val="000000" w:themeColor="text1"/>
          <w:sz w:val="22"/>
          <w:szCs w:val="22"/>
          <w:lang w:val="es-CO"/>
        </w:rPr>
        <w:fldChar w:fldCharType="end"/>
      </w:r>
      <w:r w:rsidR="006F76B8" w:rsidRPr="00593528">
        <w:rPr>
          <w:sz w:val="22"/>
          <w:szCs w:val="22"/>
        </w:rPr>
        <w:t xml:space="preserve">que se basa en </w:t>
      </w:r>
      <w:r w:rsidR="00593528" w:rsidRPr="00593528">
        <w:rPr>
          <w:sz w:val="22"/>
          <w:szCs w:val="22"/>
        </w:rPr>
        <w:t>la extracción</w:t>
      </w:r>
      <w:r w:rsidR="006F76B8" w:rsidRPr="00593528">
        <w:rPr>
          <w:sz w:val="22"/>
          <w:szCs w:val="22"/>
        </w:rPr>
        <w:t xml:space="preserve"> de </w:t>
      </w:r>
      <w:r w:rsidR="00641C3F">
        <w:rPr>
          <w:sz w:val="22"/>
          <w:szCs w:val="22"/>
        </w:rPr>
        <w:t>características</w:t>
      </w:r>
      <w:r w:rsidR="00DE1ED7">
        <w:rPr>
          <w:sz w:val="22"/>
          <w:szCs w:val="22"/>
        </w:rPr>
        <w:t xml:space="preserve"> de</w:t>
      </w:r>
      <w:r w:rsidR="00593528">
        <w:rPr>
          <w:sz w:val="22"/>
          <w:szCs w:val="22"/>
        </w:rPr>
        <w:t xml:space="preserve"> </w:t>
      </w:r>
      <w:r w:rsidR="43CF4AC4" w:rsidRPr="46816E3C">
        <w:rPr>
          <w:sz w:val="22"/>
          <w:szCs w:val="22"/>
        </w:rPr>
        <w:t>proteínas</w:t>
      </w:r>
      <w:r w:rsidR="00593528">
        <w:rPr>
          <w:sz w:val="22"/>
          <w:szCs w:val="22"/>
        </w:rPr>
        <w:t xml:space="preserve"> </w:t>
      </w:r>
      <w:r w:rsidR="00694D6C" w:rsidRPr="00593528">
        <w:rPr>
          <w:sz w:val="22"/>
          <w:szCs w:val="22"/>
        </w:rPr>
        <w:t>y</w:t>
      </w:r>
      <w:r w:rsidR="00761064">
        <w:rPr>
          <w:sz w:val="22"/>
          <w:szCs w:val="22"/>
        </w:rPr>
        <w:t xml:space="preserve"> evalu</w:t>
      </w:r>
      <w:r w:rsidR="00962F82">
        <w:rPr>
          <w:sz w:val="22"/>
          <w:szCs w:val="22"/>
        </w:rPr>
        <w:t>ó diferentes modelos de</w:t>
      </w:r>
      <w:r w:rsidR="00DE1ED7">
        <w:rPr>
          <w:sz w:val="22"/>
          <w:szCs w:val="22"/>
        </w:rPr>
        <w:t xml:space="preserve"> regresión de</w:t>
      </w:r>
      <w:r w:rsidR="006F5817">
        <w:rPr>
          <w:rFonts w:ascii="Aptos" w:eastAsia="Aptos" w:hAnsi="Aptos" w:cs="Aptos"/>
          <w:color w:val="000000" w:themeColor="text1"/>
          <w:sz w:val="22"/>
          <w:szCs w:val="22"/>
          <w:lang w:val="es-CO"/>
        </w:rPr>
        <w:t xml:space="preserve"> aprendizaje de maquina</w:t>
      </w:r>
      <w:r w:rsidR="00694D6C">
        <w:rPr>
          <w:i/>
          <w:iCs/>
          <w:sz w:val="22"/>
          <w:szCs w:val="22"/>
          <w:lang w:val="es-CO"/>
        </w:rPr>
        <w:t>;</w:t>
      </w:r>
      <w:r w:rsidR="00CE4738">
        <w:rPr>
          <w:i/>
          <w:iCs/>
          <w:sz w:val="22"/>
          <w:szCs w:val="22"/>
          <w:lang w:val="es-CO"/>
        </w:rPr>
        <w:t xml:space="preserve"> </w:t>
      </w:r>
      <w:r w:rsidR="00694D6C">
        <w:rPr>
          <w:sz w:val="22"/>
          <w:szCs w:val="22"/>
        </w:rPr>
        <w:t>DeepSTABp</w:t>
      </w:r>
      <w:r w:rsidR="007F0631">
        <w:rPr>
          <w:sz w:val="22"/>
          <w:szCs w:val="22"/>
        </w:rPr>
        <w:t xml:space="preserve"> </w:t>
      </w:r>
      <w:r w:rsidR="00591ECE">
        <w:rPr>
          <w:sz w:val="22"/>
          <w:szCs w:val="22"/>
        </w:rPr>
        <w:fldChar w:fldCharType="begin" w:fldLock="1"/>
      </w:r>
      <w:r w:rsidR="00965EFA">
        <w:rPr>
          <w:sz w:val="22"/>
          <w:szCs w:val="22"/>
        </w:rPr>
        <w:instrText>ADDIN CSL_CITATION {"citationItems":[{"id":"ITEM-1","itemData":{"DOI":"10.3390/IJMS24087444/S1","ISSN":"14220067","PMID":"37108605","abstract":"Proteins are essential macromolecules that carry out a plethora of biological functions. The thermal stability of proteins is an important property that affects their function and determines their suitability for various applications. However, current experimental approaches, primarily thermal proteome profiling, are expensive, labor-intensive, and have limited proteome and species coverage. To close the gap between available experimental data and sequence information, a novel protein thermal stability predictor called DeepSTABp has been developed. DeepSTABp uses a transformer-based protein language model for sequence embedding and state-of-the-art feature extraction in combination with other deep learning techniques for end-to-end protein melting temperature prediction. DeepSTABp can predict the thermal stability of a wide range of proteins, making it a powerful and efficient tool for large-scale prediction. The model captures the structural and biological properties that impact protein stability, and it allows for the identification of the structural features that contribute to protein stability. DeepSTABp is available to the public via a user-friendly web interface, making it accessible to researchers in various fields.","author":[{"dropping-particle":"","family":"Jung","given":"Felix","non-dropping-particle":"","parse-names":false,"suffix":""},{"dropping-particle":"","family":"Frey","given":"Kevin","non-dropping-particle":"","parse-names":false,"suffix":""},{"dropping-particle":"","family":"Zimmer","given":"David","non-dropping-particle":"","parse-names":false,"suffix":""},{"dropping-particle":"","family":"Mühlhaus","given":"Timo","non-dropping-particle":"","parse-names":false,"suffix":""}],"container-title":"International Journal of Molecular Sciences","id":"ITEM-1","issue":"8","issued":{"date-parts":[["2023","4","1"]]},"page":"7444","publisher":"Multidisciplinary Digital Publishing Institute (MDPI)","title":"DeepSTABp: A Deep Learning Approach for the Prediction of Thermal Protein Stability","type":"article-journal","volume":"24"},"uris":["http://www.mendeley.com/documents/?uuid=b038c817-3374-3d6d-a4c6-3853bb4ac86e"]}],"mendeley":{"formattedCitation":"(Jung et al., 2023)","plainTextFormattedCitation":"(Jung et al., 2023)","previouslyFormattedCitation":"(Jung et al., 2023)"},"properties":{"noteIndex":0},"schema":"https://github.com/citation-style-language/schema/raw/master/csl-citation.json"}</w:instrText>
      </w:r>
      <w:r w:rsidR="00591ECE">
        <w:rPr>
          <w:sz w:val="22"/>
          <w:szCs w:val="22"/>
        </w:rPr>
        <w:fldChar w:fldCharType="separate"/>
      </w:r>
      <w:r w:rsidR="00591ECE" w:rsidRPr="00591ECE">
        <w:rPr>
          <w:noProof/>
          <w:sz w:val="22"/>
          <w:szCs w:val="22"/>
        </w:rPr>
        <w:t>(Jung et al., 2023)</w:t>
      </w:r>
      <w:r w:rsidR="00591ECE">
        <w:rPr>
          <w:sz w:val="22"/>
          <w:szCs w:val="22"/>
        </w:rPr>
        <w:fldChar w:fldCharType="end"/>
      </w:r>
      <w:r w:rsidR="00965EFA">
        <w:rPr>
          <w:sz w:val="22"/>
          <w:szCs w:val="22"/>
        </w:rPr>
        <w:t xml:space="preserve"> </w:t>
      </w:r>
      <w:r w:rsidR="00694D6C">
        <w:rPr>
          <w:sz w:val="22"/>
          <w:szCs w:val="22"/>
        </w:rPr>
        <w:t xml:space="preserve">que incorpora </w:t>
      </w:r>
      <w:r w:rsidR="00465402">
        <w:rPr>
          <w:sz w:val="22"/>
          <w:szCs w:val="22"/>
        </w:rPr>
        <w:t xml:space="preserve">información de secuencia, </w:t>
      </w:r>
      <w:r w:rsidR="00831920">
        <w:rPr>
          <w:sz w:val="22"/>
          <w:szCs w:val="22"/>
        </w:rPr>
        <w:t>condiciones experimentales</w:t>
      </w:r>
      <w:r w:rsidR="00BE6F09">
        <w:rPr>
          <w:sz w:val="22"/>
          <w:szCs w:val="22"/>
        </w:rPr>
        <w:t xml:space="preserve"> </w:t>
      </w:r>
      <w:r w:rsidR="00565016">
        <w:rPr>
          <w:sz w:val="22"/>
          <w:szCs w:val="22"/>
        </w:rPr>
        <w:t xml:space="preserve">y </w:t>
      </w:r>
      <w:r w:rsidR="008B0D97">
        <w:rPr>
          <w:sz w:val="22"/>
          <w:szCs w:val="22"/>
        </w:rPr>
        <w:t xml:space="preserve">temperatura de crecimiento, </w:t>
      </w:r>
      <w:r w:rsidR="005113B4">
        <w:rPr>
          <w:rFonts w:ascii="Aptos" w:eastAsia="Aptos" w:hAnsi="Aptos" w:cs="Aptos"/>
          <w:color w:val="000000" w:themeColor="text1"/>
          <w:sz w:val="22"/>
          <w:szCs w:val="22"/>
          <w:lang w:val="es-CO"/>
        </w:rPr>
        <w:t xml:space="preserve">en </w:t>
      </w:r>
      <w:r w:rsidR="00160770">
        <w:rPr>
          <w:rFonts w:ascii="Aptos" w:eastAsia="Aptos" w:hAnsi="Aptos" w:cs="Aptos"/>
          <w:color w:val="000000" w:themeColor="text1"/>
          <w:sz w:val="22"/>
          <w:szCs w:val="22"/>
          <w:lang w:val="es-CO"/>
        </w:rPr>
        <w:t xml:space="preserve">una </w:t>
      </w:r>
      <w:r w:rsidR="00160770" w:rsidRPr="00D71A69">
        <w:rPr>
          <w:rFonts w:ascii="Aptos" w:eastAsia="Aptos" w:hAnsi="Aptos" w:cs="Aptos"/>
          <w:color w:val="000000" w:themeColor="text1"/>
          <w:sz w:val="22"/>
          <w:szCs w:val="22"/>
          <w:lang w:val="es-CO"/>
        </w:rPr>
        <w:t xml:space="preserve">arquitectura basada en </w:t>
      </w:r>
      <w:r w:rsidR="00D71A69">
        <w:rPr>
          <w:rFonts w:ascii="Aptos" w:eastAsia="Aptos" w:hAnsi="Aptos" w:cs="Aptos"/>
          <w:color w:val="000000" w:themeColor="text1"/>
          <w:sz w:val="22"/>
          <w:szCs w:val="22"/>
          <w:lang w:val="es-CO"/>
        </w:rPr>
        <w:t xml:space="preserve">cuatro </w:t>
      </w:r>
      <w:r w:rsidR="005676FB">
        <w:rPr>
          <w:rFonts w:ascii="Aptos" w:eastAsia="Aptos" w:hAnsi="Aptos" w:cs="Aptos"/>
          <w:color w:val="000000" w:themeColor="text1"/>
          <w:sz w:val="22"/>
          <w:szCs w:val="22"/>
          <w:lang w:val="es-CO"/>
        </w:rPr>
        <w:t>bloques</w:t>
      </w:r>
      <w:r w:rsidR="00D71A69">
        <w:rPr>
          <w:rFonts w:ascii="Aptos" w:eastAsia="Aptos" w:hAnsi="Aptos" w:cs="Aptos"/>
          <w:color w:val="000000" w:themeColor="text1"/>
          <w:sz w:val="22"/>
          <w:szCs w:val="22"/>
          <w:lang w:val="es-CO"/>
        </w:rPr>
        <w:t xml:space="preserve"> de redes neuronales</w:t>
      </w:r>
      <w:r w:rsidR="00AE0D57">
        <w:rPr>
          <w:rFonts w:ascii="Aptos" w:eastAsia="Aptos" w:hAnsi="Aptos" w:cs="Aptos"/>
          <w:color w:val="000000" w:themeColor="text1"/>
          <w:sz w:val="22"/>
          <w:szCs w:val="22"/>
          <w:lang w:val="es-CO"/>
        </w:rPr>
        <w:t xml:space="preserve"> </w:t>
      </w:r>
      <w:r w:rsidR="005676FB">
        <w:rPr>
          <w:rFonts w:ascii="Aptos" w:eastAsia="Aptos" w:hAnsi="Aptos" w:cs="Aptos"/>
          <w:color w:val="000000" w:themeColor="text1"/>
          <w:sz w:val="22"/>
          <w:szCs w:val="22"/>
          <w:lang w:val="es-CO"/>
        </w:rPr>
        <w:t>artificiales</w:t>
      </w:r>
      <w:r w:rsidR="00160770">
        <w:rPr>
          <w:rFonts w:ascii="Aptos" w:eastAsia="Aptos" w:hAnsi="Aptos" w:cs="Aptos"/>
          <w:color w:val="000000" w:themeColor="text1"/>
          <w:sz w:val="22"/>
          <w:szCs w:val="22"/>
          <w:lang w:val="es-CO"/>
        </w:rPr>
        <w:t>;</w:t>
      </w:r>
      <w:r w:rsidR="00160770" w:rsidRPr="009B1D66">
        <w:rPr>
          <w:rFonts w:ascii="Aptos" w:eastAsia="Aptos" w:hAnsi="Aptos" w:cs="Aptos"/>
          <w:color w:val="000000" w:themeColor="text1"/>
          <w:sz w:val="22"/>
          <w:szCs w:val="22"/>
          <w:lang w:val="es-CO"/>
        </w:rPr>
        <w:t xml:space="preserve"> y </w:t>
      </w:r>
      <w:r w:rsidR="00A606EB" w:rsidRPr="009B1D66">
        <w:rPr>
          <w:rFonts w:ascii="Aptos" w:eastAsia="Aptos" w:hAnsi="Aptos" w:cs="Aptos"/>
          <w:color w:val="000000" w:themeColor="text1"/>
          <w:sz w:val="22"/>
          <w:szCs w:val="22"/>
          <w:lang w:val="es-CO"/>
        </w:rPr>
        <w:t>Tem</w:t>
      </w:r>
      <w:r w:rsidR="009B1D66">
        <w:rPr>
          <w:rFonts w:ascii="Aptos" w:eastAsia="Aptos" w:hAnsi="Aptos" w:cs="Aptos"/>
          <w:color w:val="000000" w:themeColor="text1"/>
          <w:sz w:val="22"/>
          <w:szCs w:val="22"/>
          <w:lang w:val="es-CO"/>
        </w:rPr>
        <w:t>BERT</w:t>
      </w:r>
      <w:r w:rsidR="00A606EB" w:rsidRPr="009B1D66">
        <w:rPr>
          <w:rFonts w:ascii="Aptos" w:eastAsia="Aptos" w:hAnsi="Aptos" w:cs="Aptos"/>
          <w:color w:val="000000" w:themeColor="text1"/>
          <w:sz w:val="22"/>
          <w:szCs w:val="22"/>
          <w:lang w:val="es-CO"/>
        </w:rPr>
        <w:t>ure</w:t>
      </w:r>
      <w:r w:rsidR="00BA6AE5" w:rsidRPr="008A786A">
        <w:rPr>
          <w:rFonts w:ascii="Aptos" w:eastAsia="Aptos" w:hAnsi="Aptos" w:cs="Aptos"/>
          <w:color w:val="000000" w:themeColor="text1"/>
          <w:sz w:val="22"/>
          <w:szCs w:val="22"/>
          <w:vertAlign w:val="subscript"/>
          <w:lang w:val="es-CO"/>
        </w:rPr>
        <w:t>T</w:t>
      </w:r>
      <w:r w:rsidR="00CE02F7">
        <w:rPr>
          <w:rFonts w:ascii="Aptos" w:eastAsia="Aptos" w:hAnsi="Aptos" w:cs="Aptos"/>
          <w:color w:val="000000" w:themeColor="text1"/>
          <w:sz w:val="22"/>
          <w:szCs w:val="22"/>
          <w:vertAlign w:val="subscript"/>
          <w:lang w:val="es-CO"/>
        </w:rPr>
        <w:t>m</w:t>
      </w:r>
      <w:r w:rsidR="002C71C9" w:rsidRPr="50504DE2">
        <w:rPr>
          <w:rFonts w:ascii="Aptos" w:eastAsia="Aptos" w:hAnsi="Aptos" w:cs="Aptos"/>
          <w:color w:val="000000" w:themeColor="text1"/>
          <w:sz w:val="22"/>
          <w:szCs w:val="22"/>
          <w:lang w:val="es-CO"/>
        </w:rPr>
        <w:fldChar w:fldCharType="begin" w:fldLock="1"/>
      </w:r>
      <w:r w:rsidR="002C71C9" w:rsidRPr="50504DE2">
        <w:rPr>
          <w:rFonts w:ascii="Aptos" w:eastAsia="Aptos" w:hAnsi="Aptos" w:cs="Aptos"/>
          <w:color w:val="000000" w:themeColor="text1"/>
          <w:sz w:val="22"/>
          <w:szCs w:val="22"/>
          <w:lang w:val="es-CO"/>
        </w:rPr>
        <w:instrText>ADDIN CSL_CITATION {"citationItems":[{"id":"ITEM-1","itemData":{"DOI":"10.1093/BIOADV/VBAE103","ISSN":"26350041","abstract":"Motivation: Understanding protein thermostability is essential for numerous biotechnological applications, but traditional experimental methods are time-consuming, expensive, and error-prone. Recently, deep learning (DL) techniques from natural language processing (NLP) was extended to the field of biology, since the primary sequence of proteins can be viewed as a string of amino acids that follow a physicochemical grammar. Results: In this study, we developed TemBERTure, a DL framework that predicts thermostability class and melting temperature from protein sequences. Our findings emphasize the importance of data diversity for training robust models, especially by including sequences from a wider range of organisms. Additionally, we suggest using attention scores from Deep Learning models to gain deeper insights into protein thermostability. Analyzing these scores in conjunction with the 3D protein structure can enhance understanding of the complex interactions among amino acid properties, their positioning, and the surrounding microenvironment. By addressing the limitations of current prediction methods and introducing new exploration avenues, this research paves the way for more accurate and informative protein thermostability predictions, ultimately accelerating advancements in protein engineering.","author":[{"dropping-particle":"","family":"Rodella","given":"Chiara","non-dropping-particle":"","parse-names":false,"suffix":""},{"dropping-particle":"","family":"Lazaridi","given":"Symela","non-dropping-particle":"","parse-names":false,"suffix":""},{"dropping-particle":"","family":"Lemmin","given":"Thomas","non-dropping-particle":"","parse-names":false,"suffix":""}],"container-title":"Bioinformatics Advances","id":"ITEM-1","issue":"1","issued":{"date-parts":[["2024","1","5"]]},"publisher":"Oxford Academic","title":"TemBERTure: advancing protein thermostability prediction with deep learning and attention mechanisms","type":"article-journal","volume":"4"},"uris":["http://www.mendeley.com/documents/?uuid=28a5d4f5-5f5d-3138-a554-0439e6aeef4b"]}],"mendeley":{"formattedCitation":"(Rodella et al., 2024)","plainTextFormattedCitation":"(Rodella et al., 2024)","previouslyFormattedCitation":"(Rodella et al., 2024)"},"properties":{"noteIndex":0},"schema":"https://github.com/citation-style-language/schema/raw/master/csl-citation.json"}</w:instrText>
      </w:r>
      <w:r w:rsidR="002C71C9" w:rsidRPr="50504DE2">
        <w:rPr>
          <w:rFonts w:ascii="Aptos" w:eastAsia="Aptos" w:hAnsi="Aptos" w:cs="Aptos"/>
          <w:color w:val="000000" w:themeColor="text1"/>
          <w:sz w:val="22"/>
          <w:szCs w:val="22"/>
          <w:lang w:val="es-CO"/>
        </w:rPr>
        <w:fldChar w:fldCharType="separate"/>
      </w:r>
      <w:r w:rsidR="002C71C9" w:rsidRPr="50504DE2">
        <w:rPr>
          <w:rFonts w:ascii="Aptos" w:eastAsia="Aptos" w:hAnsi="Aptos" w:cs="Aptos"/>
          <w:noProof/>
          <w:color w:val="000000" w:themeColor="text1"/>
          <w:sz w:val="22"/>
          <w:szCs w:val="22"/>
          <w:lang w:val="es-CO"/>
        </w:rPr>
        <w:t>(Rodella et al., 2024)</w:t>
      </w:r>
      <w:r w:rsidR="002C71C9" w:rsidRPr="50504DE2">
        <w:rPr>
          <w:rFonts w:ascii="Aptos" w:eastAsia="Aptos" w:hAnsi="Aptos" w:cs="Aptos"/>
          <w:color w:val="000000" w:themeColor="text1"/>
          <w:sz w:val="22"/>
          <w:szCs w:val="22"/>
          <w:lang w:val="es-CO"/>
        </w:rPr>
        <w:fldChar w:fldCharType="end"/>
      </w:r>
      <w:r w:rsidR="007F0631">
        <w:rPr>
          <w:rFonts w:ascii="Aptos" w:eastAsia="Aptos" w:hAnsi="Aptos" w:cs="Aptos"/>
          <w:color w:val="000000" w:themeColor="text1"/>
          <w:sz w:val="22"/>
          <w:szCs w:val="22"/>
          <w:lang w:val="es-CO"/>
        </w:rPr>
        <w:t xml:space="preserve"> </w:t>
      </w:r>
      <w:r w:rsidR="00AC7970" w:rsidRPr="009B1D66">
        <w:rPr>
          <w:rFonts w:ascii="Aptos" w:eastAsia="Aptos" w:hAnsi="Aptos" w:cs="Aptos"/>
          <w:color w:val="000000" w:themeColor="text1"/>
          <w:sz w:val="22"/>
          <w:szCs w:val="22"/>
          <w:lang w:val="es-CO"/>
        </w:rPr>
        <w:t xml:space="preserve">que </w:t>
      </w:r>
      <w:r w:rsidR="008A786A">
        <w:rPr>
          <w:rFonts w:ascii="Aptos" w:eastAsia="Aptos" w:hAnsi="Aptos" w:cs="Aptos"/>
          <w:color w:val="000000" w:themeColor="text1"/>
          <w:sz w:val="22"/>
          <w:szCs w:val="22"/>
          <w:lang w:val="es-CO"/>
        </w:rPr>
        <w:t>basa</w:t>
      </w:r>
      <w:r w:rsidR="00AC7970" w:rsidRPr="009B1D66">
        <w:rPr>
          <w:rFonts w:ascii="Aptos" w:eastAsia="Aptos" w:hAnsi="Aptos" w:cs="Aptos"/>
          <w:color w:val="000000" w:themeColor="text1"/>
          <w:sz w:val="22"/>
          <w:szCs w:val="22"/>
          <w:lang w:val="es-CO"/>
        </w:rPr>
        <w:t xml:space="preserve"> su arquitectura en un BERT entrenado para </w:t>
      </w:r>
      <w:r w:rsidR="009B1D66" w:rsidRPr="009B1D66">
        <w:rPr>
          <w:rFonts w:ascii="Aptos" w:eastAsia="Aptos" w:hAnsi="Aptos" w:cs="Aptos"/>
          <w:color w:val="000000" w:themeColor="text1"/>
          <w:sz w:val="22"/>
          <w:szCs w:val="22"/>
          <w:lang w:val="es-CO"/>
        </w:rPr>
        <w:t>generar embeddings de proteínas.</w:t>
      </w:r>
    </w:p>
    <w:p w14:paraId="55782832" w14:textId="0D52BF0F" w:rsidR="000E6F24" w:rsidRPr="002B03B9" w:rsidRDefault="00491BC0" w:rsidP="000E6F24">
      <w:pPr>
        <w:jc w:val="both"/>
        <w:rPr>
          <w:sz w:val="22"/>
          <w:szCs w:val="22"/>
          <w:lang w:val="es-CO"/>
        </w:rPr>
      </w:pPr>
      <w:r>
        <w:rPr>
          <w:rFonts w:ascii="Aptos" w:eastAsia="Aptos" w:hAnsi="Aptos" w:cs="Aptos"/>
          <w:color w:val="000000" w:themeColor="text1"/>
          <w:sz w:val="22"/>
          <w:szCs w:val="22"/>
          <w:lang w:val="es-CO"/>
        </w:rPr>
        <w:t xml:space="preserve">En primer lugar, </w:t>
      </w:r>
      <w:r w:rsidR="00153273">
        <w:rPr>
          <w:rFonts w:ascii="Aptos" w:eastAsia="Aptos" w:hAnsi="Aptos" w:cs="Aptos"/>
          <w:color w:val="000000" w:themeColor="text1"/>
          <w:sz w:val="22"/>
          <w:szCs w:val="22"/>
          <w:lang w:val="es-CO"/>
        </w:rPr>
        <w:t>para el desarrollo de</w:t>
      </w:r>
      <w:r>
        <w:rPr>
          <w:rFonts w:ascii="Aptos" w:eastAsia="Aptos" w:hAnsi="Aptos" w:cs="Aptos"/>
          <w:color w:val="000000" w:themeColor="text1"/>
          <w:sz w:val="22"/>
          <w:szCs w:val="22"/>
          <w:lang w:val="es-CO"/>
        </w:rPr>
        <w:t xml:space="preserve"> </w:t>
      </w:r>
      <w:r w:rsidRPr="00491BC0">
        <w:rPr>
          <w:rFonts w:ascii="Aptos" w:eastAsia="Aptos" w:hAnsi="Aptos" w:cs="Aptos"/>
          <w:color w:val="000000" w:themeColor="text1"/>
          <w:sz w:val="22"/>
          <w:szCs w:val="22"/>
          <w:lang w:val="es-CO"/>
        </w:rPr>
        <w:t>ProTStab2 (Yang et al., 2022),</w:t>
      </w:r>
      <w:r w:rsidR="009B0748">
        <w:rPr>
          <w:color w:val="FF0000"/>
          <w:sz w:val="22"/>
          <w:szCs w:val="22"/>
          <w:lang w:val="es-CO"/>
        </w:rPr>
        <w:t xml:space="preserve"> </w:t>
      </w:r>
      <w:r w:rsidR="00CA0748">
        <w:rPr>
          <w:sz w:val="22"/>
          <w:szCs w:val="22"/>
          <w:lang w:val="es-CO"/>
        </w:rPr>
        <w:t xml:space="preserve">se utilizó </w:t>
      </w:r>
      <w:r w:rsidR="00E336EE" w:rsidRPr="0069467A">
        <w:rPr>
          <w:sz w:val="22"/>
          <w:szCs w:val="22"/>
          <w:lang w:val="es-CO"/>
        </w:rPr>
        <w:t>información</w:t>
      </w:r>
      <w:r w:rsidR="00F468F7">
        <w:rPr>
          <w:sz w:val="22"/>
          <w:szCs w:val="22"/>
          <w:lang w:val="es-CO"/>
        </w:rPr>
        <w:t xml:space="preserve"> </w:t>
      </w:r>
      <w:r w:rsidR="00ED3602">
        <w:rPr>
          <w:sz w:val="22"/>
          <w:szCs w:val="22"/>
          <w:lang w:val="es-CO"/>
        </w:rPr>
        <w:t>de secuencias</w:t>
      </w:r>
      <w:r w:rsidR="005E018A">
        <w:rPr>
          <w:sz w:val="22"/>
          <w:szCs w:val="22"/>
          <w:lang w:val="es-CO"/>
        </w:rPr>
        <w:t xml:space="preserve"> y de Tm </w:t>
      </w:r>
      <w:r w:rsidR="000F4221">
        <w:rPr>
          <w:sz w:val="22"/>
          <w:szCs w:val="22"/>
          <w:lang w:val="es-CO"/>
        </w:rPr>
        <w:t xml:space="preserve">de </w:t>
      </w:r>
      <w:r w:rsidR="00FC5579" w:rsidRPr="00FC5579">
        <w:rPr>
          <w:sz w:val="22"/>
          <w:szCs w:val="22"/>
          <w:lang w:val="es-CO"/>
        </w:rPr>
        <w:t>34</w:t>
      </w:r>
      <w:r w:rsidR="004622D5">
        <w:rPr>
          <w:sz w:val="22"/>
          <w:szCs w:val="22"/>
          <w:lang w:val="es-CO"/>
        </w:rPr>
        <w:t>.</w:t>
      </w:r>
      <w:r w:rsidR="00FC5579" w:rsidRPr="00FC5579">
        <w:rPr>
          <w:sz w:val="22"/>
          <w:szCs w:val="22"/>
          <w:lang w:val="es-CO"/>
        </w:rPr>
        <w:t>913</w:t>
      </w:r>
      <w:r w:rsidR="000F4221">
        <w:rPr>
          <w:sz w:val="22"/>
          <w:szCs w:val="22"/>
          <w:lang w:val="es-CO"/>
        </w:rPr>
        <w:t xml:space="preserve"> proteínas</w:t>
      </w:r>
      <w:r w:rsidR="00ED3602">
        <w:rPr>
          <w:sz w:val="22"/>
          <w:szCs w:val="22"/>
          <w:lang w:val="es-CO"/>
        </w:rPr>
        <w:t xml:space="preserve"> </w:t>
      </w:r>
      <w:r w:rsidR="00521BF5">
        <w:rPr>
          <w:sz w:val="22"/>
          <w:szCs w:val="22"/>
          <w:lang w:val="es-CO"/>
        </w:rPr>
        <w:t xml:space="preserve">proveniente </w:t>
      </w:r>
      <w:r w:rsidR="005002AE">
        <w:rPr>
          <w:sz w:val="22"/>
          <w:szCs w:val="22"/>
          <w:lang w:val="es-CO"/>
        </w:rPr>
        <w:t xml:space="preserve">principalmente </w:t>
      </w:r>
      <w:r w:rsidR="00ED3602">
        <w:rPr>
          <w:sz w:val="22"/>
          <w:szCs w:val="22"/>
          <w:lang w:val="es-CO"/>
        </w:rPr>
        <w:t>del Meltom</w:t>
      </w:r>
      <w:r w:rsidR="002B7671">
        <w:rPr>
          <w:sz w:val="22"/>
          <w:szCs w:val="22"/>
          <w:lang w:val="es-CO"/>
        </w:rPr>
        <w:t>e</w:t>
      </w:r>
      <w:r w:rsidR="00ED3602">
        <w:rPr>
          <w:sz w:val="22"/>
          <w:szCs w:val="22"/>
          <w:lang w:val="es-CO"/>
        </w:rPr>
        <w:t xml:space="preserve"> </w:t>
      </w:r>
      <w:r w:rsidR="002B7671">
        <w:rPr>
          <w:sz w:val="22"/>
          <w:szCs w:val="22"/>
          <w:lang w:val="es-CO"/>
        </w:rPr>
        <w:t>Atlas</w:t>
      </w:r>
      <w:r w:rsidR="00985514">
        <w:rPr>
          <w:sz w:val="22"/>
          <w:szCs w:val="22"/>
          <w:lang w:val="es-CO"/>
        </w:rPr>
        <w:t xml:space="preserve"> </w:t>
      </w:r>
      <w:r w:rsidR="00615A36">
        <w:rPr>
          <w:sz w:val="22"/>
          <w:szCs w:val="22"/>
          <w:lang w:val="es-CO"/>
        </w:rPr>
        <w:fldChar w:fldCharType="begin" w:fldLock="1"/>
      </w:r>
      <w:r w:rsidR="00A961EB">
        <w:rPr>
          <w:sz w:val="22"/>
          <w:szCs w:val="22"/>
          <w:lang w:val="es-CO"/>
        </w:rPr>
        <w:instrText>ADDIN CSL_CITATION {"citationItems":[{"id":"ITEM-1","itemData":{"DOI":"10.1038/S41592-020-0801-4;SUBJMETA=114,154,2784,45,475,631;KWRD=DRUG+DISCOVERY,PROTEOME+INFORMATICS,PROTEOMICS","ISSN":"15487105","PMID":"32284610","abstract":"We have used a mass spectrometry-based proteomic approach to compile an atlas of the thermal stability of 48,000 proteins across 13 species ranging from archaea to humans and covering melting temperatures of 30–90 °C. Protein sequence, composition and size affect thermal stability in prokaryotes and eukaryotic proteins show a nonlinear relationship between the degree of disordered protein structure and thermal stability. The data indicate that evolutionary conservation of protein complexes is reflected by similar thermal stability of their proteins, and we show examples in which genomic alterations can affect thermal stability. Proteins of the respiratory chain were found to be very stable in many organisms, and human mitochondria showed close to normal respiration at 46 °C. We also noted cell-type-specific effects that can affect protein stability or the efficacy of drugs. This meltome atlas broadly defines the proteome amenable to thermal profiling in biology and drug discovery and can be explored online at http://meltomeatlas.proteomics.wzw.tum.de:5003/ and http://www.proteomicsdb.org.","author":[{"dropping-particle":"","family":"Jarzab","given":"Anna","non-dropping-particle":"","parse-names":false,"suffix":""},{"dropping-particle":"","family":"Kurzawa","given":"Nils","non-dropping-particle":"","parse-names":false,"suffix":""},{"dropping-particle":"","family":"Hopf","given":"Thomas","non-dropping-particle":"","parse-names":false,"suffix":""},{"dropping-particle":"","family":"Moerch","given":"Matthias","non-dropping-particle":"","parse-names":false,"suffix":""},{"dropping-particle":"","family":"Zecha","given":"Jana","non-dropping-particle":"","parse-names":false,"suffix":""},{"dropping-particle":"","family":"Leijten","given":"Niels","non-dropping-particle":"","parse-names":false,"suffix":""},{"dropping-particle":"","family":"Bian","given":"Yangyang","non-dropping-particle":"","parse-names":false,"suffix":""},{"dropping-particle":"","family":"Musiol","given":"Eva","non-dropping-particle":"","parse-names":false,"suffix":""},{"dropping-particle":"","family":"Maschberger","given":"Melanie","non-dropping-particle":"","parse-names":false,"suffix":""},{"dropping-particle":"","family":"Stoehr","given":"Gabriele","non-dropping-particle":"","parse-names":false,"suffix":""},{"dropping-particle":"","family":"Becher","given":"Isabelle","non-dropping-particle":"","parse-names":false,"suffix":""},{"dropping-particle":"","family":"Daly","given":"Charlotte","non-dropping-particle":"","parse-names":false,"suffix":""},{"dropping-particle":"","family":"Samaras","given":"Patroklos","non-dropping-particle":"","parse-names":false,"suffix":""},{"dropping-particle":"","family":"Mergner","given":"Julia","non-dropping-particle":"","parse-names":false,"suffix":""},{"dropping-particle":"","family":"Spanier","given":"Britta","non-dropping-particle":"","parse-names":false,"suffix":""},{"dropping-particle":"","family":"Angelov","given":"Angel","non-dropping-particle":"","parse-names":false,"suffix":""},{"dropping-particle":"","family":"Werner","given":"Thilo","non-dropping-particle":"","parse-names":false,"suffix":""},{"dropping-particle":"","family":"Bantscheff","given":"Marcus","non-dropping-particle":"","parse-names":false,"suffix":""},{"dropping-particle":"","family":"Wilhelm","given":"Mathias","non-dropping-particle":"","parse-names":false,"suffix":""},{"dropping-particle":"","family":"Klingenspor","given":"Martin","non-dropping-particle":"","parse-names":false,"suffix":""},{"dropping-particle":"","family":"Lemeer","given":"Simone","non-dropping-particle":"","parse-names":false,"suffix":""},{"dropping-particle":"","family":"Liebl","given":"Wolfgang","non-dropping-particle":"","parse-names":false,"suffix":""},{"dropping-particle":"","family":"Hahne","given":"Hannes","non-dropping-particle":"","parse-names":false,"suffix":""},{"dropping-particle":"","family":"Savitski","given":"Mikhail M.","non-dropping-particle":"","parse-names":false,"suffix":""},{"dropping-particle":"","family":"Kuster","given":"Bernhard","non-dropping-particle":"","parse-names":false,"suffix":""}],"container-title":"Nature Methods","id":"ITEM-1","issue":"5","issued":{"date-parts":[["2020","5","1"]]},"page":"495-503","publisher":"Nature Research","title":"Meltome atlas—thermal proteome stability across the tree of life","type":"article-journal","volume":"17"},"uris":["http://www.mendeley.com/documents/?uuid=1f3dbf2f-524a-3e6b-b5c0-f5ec9b6d2e35"]}],"mendeley":{"formattedCitation":"(Jarzab et al., 2020)","plainTextFormattedCitation":"(Jarzab et al., 2020)","previouslyFormattedCitation":"(Jarzab et al., 2020)"},"properties":{"noteIndex":0},"schema":"https://github.com/citation-style-language/schema/raw/master/csl-citation.json"}</w:instrText>
      </w:r>
      <w:r w:rsidR="00615A36">
        <w:rPr>
          <w:sz w:val="22"/>
          <w:szCs w:val="22"/>
          <w:lang w:val="es-CO"/>
        </w:rPr>
        <w:fldChar w:fldCharType="separate"/>
      </w:r>
      <w:r w:rsidR="00615A36" w:rsidRPr="00615A36">
        <w:rPr>
          <w:noProof/>
          <w:sz w:val="22"/>
          <w:szCs w:val="22"/>
          <w:lang w:val="es-CO"/>
        </w:rPr>
        <w:t>(Jarzab et al., 2020)</w:t>
      </w:r>
      <w:r w:rsidR="00615A36">
        <w:rPr>
          <w:sz w:val="22"/>
          <w:szCs w:val="22"/>
          <w:lang w:val="es-CO"/>
        </w:rPr>
        <w:fldChar w:fldCharType="end"/>
      </w:r>
      <w:r w:rsidR="00615A36">
        <w:rPr>
          <w:sz w:val="22"/>
          <w:szCs w:val="22"/>
          <w:lang w:val="es-CO"/>
        </w:rPr>
        <w:t>.</w:t>
      </w:r>
      <w:r w:rsidR="002B7671">
        <w:rPr>
          <w:sz w:val="22"/>
          <w:szCs w:val="22"/>
          <w:lang w:val="es-CO"/>
        </w:rPr>
        <w:t xml:space="preserve">  </w:t>
      </w:r>
      <w:r w:rsidR="002B7671" w:rsidRPr="00491BC0">
        <w:rPr>
          <w:rFonts w:ascii="Aptos" w:eastAsia="Aptos" w:hAnsi="Aptos" w:cs="Aptos"/>
          <w:color w:val="000000" w:themeColor="text1"/>
          <w:sz w:val="22"/>
          <w:szCs w:val="22"/>
          <w:lang w:val="es-CO"/>
        </w:rPr>
        <w:t xml:space="preserve">Yang et al. </w:t>
      </w:r>
      <w:r w:rsidR="002B7671">
        <w:rPr>
          <w:rFonts w:ascii="Aptos" w:eastAsia="Aptos" w:hAnsi="Aptos" w:cs="Aptos"/>
          <w:color w:val="000000" w:themeColor="text1"/>
          <w:sz w:val="22"/>
          <w:szCs w:val="22"/>
          <w:lang w:val="es-CO"/>
        </w:rPr>
        <w:t>(</w:t>
      </w:r>
      <w:r w:rsidR="002B7671" w:rsidRPr="00491BC0">
        <w:rPr>
          <w:rFonts w:ascii="Aptos" w:eastAsia="Aptos" w:hAnsi="Aptos" w:cs="Aptos"/>
          <w:color w:val="000000" w:themeColor="text1"/>
          <w:sz w:val="22"/>
          <w:szCs w:val="22"/>
          <w:lang w:val="es-CO"/>
        </w:rPr>
        <w:t>2022</w:t>
      </w:r>
      <w:r w:rsidR="002B7671">
        <w:rPr>
          <w:rFonts w:ascii="Aptos" w:eastAsia="Aptos" w:hAnsi="Aptos" w:cs="Aptos"/>
          <w:color w:val="000000" w:themeColor="text1"/>
          <w:sz w:val="22"/>
          <w:szCs w:val="22"/>
          <w:lang w:val="es-CO"/>
        </w:rPr>
        <w:t>)</w:t>
      </w:r>
      <w:r w:rsidR="002B7671">
        <w:rPr>
          <w:sz w:val="22"/>
          <w:szCs w:val="22"/>
          <w:lang w:val="es-CO"/>
        </w:rPr>
        <w:t xml:space="preserve"> </w:t>
      </w:r>
      <w:r w:rsidR="00D35A5F">
        <w:rPr>
          <w:sz w:val="22"/>
          <w:szCs w:val="22"/>
          <w:lang w:val="es-CO"/>
        </w:rPr>
        <w:t>extra</w:t>
      </w:r>
      <w:r w:rsidR="0023767D">
        <w:rPr>
          <w:sz w:val="22"/>
          <w:szCs w:val="22"/>
          <w:lang w:val="es-CO"/>
        </w:rPr>
        <w:t xml:space="preserve">jeron </w:t>
      </w:r>
      <w:r w:rsidR="0023767D" w:rsidRPr="009D77DF">
        <w:rPr>
          <w:sz w:val="22"/>
          <w:szCs w:val="22"/>
        </w:rPr>
        <w:t>6,395</w:t>
      </w:r>
      <w:r w:rsidR="0023767D">
        <w:rPr>
          <w:sz w:val="22"/>
          <w:szCs w:val="22"/>
          <w:lang w:val="es-CO"/>
        </w:rPr>
        <w:t xml:space="preserve"> </w:t>
      </w:r>
      <w:r w:rsidR="00D35A5F">
        <w:rPr>
          <w:sz w:val="22"/>
          <w:szCs w:val="22"/>
          <w:lang w:val="es-CO"/>
        </w:rPr>
        <w:t>descriptores moleculares</w:t>
      </w:r>
      <w:r w:rsidR="002B7671">
        <w:rPr>
          <w:sz w:val="22"/>
          <w:szCs w:val="22"/>
          <w:lang w:val="es-CO"/>
        </w:rPr>
        <w:t xml:space="preserve"> </w:t>
      </w:r>
      <w:r w:rsidR="00335D8A">
        <w:rPr>
          <w:sz w:val="22"/>
          <w:szCs w:val="22"/>
          <w:lang w:val="es-CO"/>
        </w:rPr>
        <w:t>para</w:t>
      </w:r>
      <w:r w:rsidR="002B7671">
        <w:rPr>
          <w:sz w:val="22"/>
          <w:szCs w:val="22"/>
          <w:lang w:val="es-CO"/>
        </w:rPr>
        <w:t xml:space="preserve"> represent</w:t>
      </w:r>
      <w:r w:rsidR="00335D8A">
        <w:rPr>
          <w:sz w:val="22"/>
          <w:szCs w:val="22"/>
          <w:lang w:val="es-CO"/>
        </w:rPr>
        <w:t>ar</w:t>
      </w:r>
      <w:r w:rsidR="002B7671">
        <w:rPr>
          <w:sz w:val="22"/>
          <w:szCs w:val="22"/>
          <w:lang w:val="es-CO"/>
        </w:rPr>
        <w:t xml:space="preserve"> numérica</w:t>
      </w:r>
      <w:r w:rsidR="00335D8A">
        <w:rPr>
          <w:sz w:val="22"/>
          <w:szCs w:val="22"/>
          <w:lang w:val="es-CO"/>
        </w:rPr>
        <w:t>mente las características biofísicas más</w:t>
      </w:r>
      <w:r w:rsidR="002B7671">
        <w:rPr>
          <w:sz w:val="22"/>
          <w:szCs w:val="22"/>
          <w:lang w:val="es-CO"/>
        </w:rPr>
        <w:t xml:space="preserve"> </w:t>
      </w:r>
      <w:r w:rsidR="00335D8A">
        <w:rPr>
          <w:sz w:val="22"/>
          <w:szCs w:val="22"/>
          <w:lang w:val="es-CO"/>
        </w:rPr>
        <w:t xml:space="preserve">importantes de </w:t>
      </w:r>
      <w:r w:rsidR="002B7671">
        <w:rPr>
          <w:sz w:val="22"/>
          <w:szCs w:val="22"/>
          <w:lang w:val="es-CO"/>
        </w:rPr>
        <w:t>las proteínas</w:t>
      </w:r>
      <w:r w:rsidR="00335D8A">
        <w:rPr>
          <w:sz w:val="22"/>
          <w:szCs w:val="22"/>
        </w:rPr>
        <w:t xml:space="preserve"> y a partir de estas representaciones </w:t>
      </w:r>
      <w:r w:rsidR="009F6AA9">
        <w:rPr>
          <w:sz w:val="22"/>
          <w:szCs w:val="22"/>
          <w:lang w:val="es-CO"/>
        </w:rPr>
        <w:t>e</w:t>
      </w:r>
      <w:r w:rsidR="009F6AA9" w:rsidRPr="009F6AA9">
        <w:rPr>
          <w:sz w:val="22"/>
          <w:szCs w:val="22"/>
          <w:lang w:val="es-CO"/>
        </w:rPr>
        <w:t>ntrena</w:t>
      </w:r>
      <w:r w:rsidR="009F6AA9">
        <w:rPr>
          <w:sz w:val="22"/>
          <w:szCs w:val="22"/>
          <w:lang w:val="es-CO"/>
        </w:rPr>
        <w:t>ron</w:t>
      </w:r>
      <w:r w:rsidR="009F6AA9" w:rsidRPr="009F6AA9">
        <w:rPr>
          <w:sz w:val="22"/>
          <w:szCs w:val="22"/>
          <w:lang w:val="es-CO"/>
        </w:rPr>
        <w:t xml:space="preserve"> siete modelos de regresión para elegir el algoritmo con mejor desempeño</w:t>
      </w:r>
      <w:r w:rsidR="00543141">
        <w:rPr>
          <w:sz w:val="22"/>
          <w:szCs w:val="22"/>
          <w:lang w:val="es-CO"/>
        </w:rPr>
        <w:t xml:space="preserve">. </w:t>
      </w:r>
      <w:r w:rsidR="009F6AA9" w:rsidRPr="00543141">
        <w:rPr>
          <w:sz w:val="22"/>
          <w:szCs w:val="22"/>
          <w:lang w:val="es-CO"/>
        </w:rPr>
        <w:t xml:space="preserve">Los algoritmos </w:t>
      </w:r>
      <w:r w:rsidR="005572A5" w:rsidRPr="00543141">
        <w:rPr>
          <w:sz w:val="22"/>
          <w:szCs w:val="22"/>
          <w:lang w:val="es-CO"/>
        </w:rPr>
        <w:t>utilizados</w:t>
      </w:r>
      <w:r w:rsidR="00543141" w:rsidRPr="00543141">
        <w:rPr>
          <w:sz w:val="22"/>
          <w:szCs w:val="22"/>
          <w:lang w:val="es-CO"/>
        </w:rPr>
        <w:t xml:space="preserve"> fu</w:t>
      </w:r>
      <w:r w:rsidR="00543141">
        <w:rPr>
          <w:sz w:val="22"/>
          <w:szCs w:val="22"/>
          <w:lang w:val="es-CO"/>
        </w:rPr>
        <w:t>eron</w:t>
      </w:r>
      <w:r w:rsidR="009F6AA9" w:rsidRPr="00543141">
        <w:rPr>
          <w:sz w:val="22"/>
          <w:szCs w:val="22"/>
          <w:lang w:val="es-CO"/>
        </w:rPr>
        <w:t xml:space="preserve"> árboles de decisión (DT), </w:t>
      </w:r>
      <w:r w:rsidR="009F6AA9" w:rsidRPr="00543141">
        <w:rPr>
          <w:i/>
          <w:sz w:val="22"/>
          <w:szCs w:val="22"/>
          <w:lang w:val="es-CO"/>
        </w:rPr>
        <w:t>random forest</w:t>
      </w:r>
      <w:r w:rsidR="009F6AA9" w:rsidRPr="00543141">
        <w:rPr>
          <w:sz w:val="22"/>
          <w:szCs w:val="22"/>
          <w:lang w:val="es-CO"/>
        </w:rPr>
        <w:t xml:space="preserve"> (RF), </w:t>
      </w:r>
      <w:r w:rsidR="00B84FCE" w:rsidRPr="00543141">
        <w:rPr>
          <w:i/>
          <w:sz w:val="22"/>
          <w:szCs w:val="22"/>
          <w:lang w:val="es-CO"/>
        </w:rPr>
        <w:t>support vector regression</w:t>
      </w:r>
      <w:r w:rsidR="00B84FCE" w:rsidRPr="00543141">
        <w:rPr>
          <w:sz w:val="22"/>
          <w:szCs w:val="22"/>
          <w:lang w:val="es-CO"/>
        </w:rPr>
        <w:t xml:space="preserve"> </w:t>
      </w:r>
      <w:r w:rsidR="009F6AA9" w:rsidRPr="00543141">
        <w:rPr>
          <w:sz w:val="22"/>
          <w:szCs w:val="22"/>
          <w:lang w:val="es-CO"/>
        </w:rPr>
        <w:t xml:space="preserve">(SVR), </w:t>
      </w:r>
      <w:r w:rsidR="00547EB0" w:rsidRPr="00543141">
        <w:rPr>
          <w:i/>
          <w:sz w:val="22"/>
          <w:szCs w:val="22"/>
          <w:lang w:val="es-CO"/>
        </w:rPr>
        <w:t>gradient boost regression tree</w:t>
      </w:r>
      <w:r w:rsidR="00547EB0" w:rsidRPr="00543141">
        <w:rPr>
          <w:sz w:val="22"/>
          <w:szCs w:val="22"/>
          <w:lang w:val="es-CO"/>
        </w:rPr>
        <w:t xml:space="preserve"> </w:t>
      </w:r>
      <w:r w:rsidR="009F6AA9" w:rsidRPr="00543141">
        <w:rPr>
          <w:sz w:val="22"/>
          <w:szCs w:val="22"/>
          <w:lang w:val="es-CO"/>
        </w:rPr>
        <w:t xml:space="preserve">(GBRT), </w:t>
      </w:r>
      <w:r w:rsidR="00BF2F76" w:rsidRPr="00543141">
        <w:rPr>
          <w:i/>
          <w:sz w:val="22"/>
          <w:szCs w:val="22"/>
          <w:lang w:val="es-CO"/>
        </w:rPr>
        <w:t>extreme gradient boostin</w:t>
      </w:r>
      <w:r w:rsidR="00BF2F76" w:rsidRPr="00543141">
        <w:rPr>
          <w:sz w:val="22"/>
          <w:szCs w:val="22"/>
          <w:lang w:val="es-CO"/>
        </w:rPr>
        <w:t xml:space="preserve">g </w:t>
      </w:r>
      <w:r w:rsidR="009F6AA9" w:rsidRPr="00543141">
        <w:rPr>
          <w:sz w:val="22"/>
          <w:szCs w:val="22"/>
          <w:lang w:val="es-CO"/>
        </w:rPr>
        <w:t xml:space="preserve">(XGBoost), </w:t>
      </w:r>
      <w:r w:rsidR="003D74A0" w:rsidRPr="00543141">
        <w:rPr>
          <w:i/>
          <w:sz w:val="22"/>
          <w:szCs w:val="22"/>
          <w:lang w:val="es-CO"/>
        </w:rPr>
        <w:t>light gradient boosting machine</w:t>
      </w:r>
      <w:r w:rsidR="003D74A0" w:rsidRPr="00543141">
        <w:rPr>
          <w:sz w:val="22"/>
          <w:szCs w:val="22"/>
          <w:lang w:val="es-CO"/>
        </w:rPr>
        <w:t xml:space="preserve"> </w:t>
      </w:r>
      <w:r w:rsidR="009F6AA9" w:rsidRPr="00543141">
        <w:rPr>
          <w:sz w:val="22"/>
          <w:szCs w:val="22"/>
          <w:lang w:val="es-CO"/>
        </w:rPr>
        <w:t>(LightGBM) y regresor de perceptrón multicapa (MLP).</w:t>
      </w:r>
      <w:r w:rsidR="008177CB" w:rsidRPr="00543141">
        <w:rPr>
          <w:sz w:val="22"/>
          <w:szCs w:val="22"/>
          <w:lang w:val="es-CO"/>
        </w:rPr>
        <w:t xml:space="preserve"> </w:t>
      </w:r>
      <w:r w:rsidR="005641D1" w:rsidRPr="005641D1">
        <w:rPr>
          <w:sz w:val="22"/>
          <w:szCs w:val="22"/>
          <w:lang w:val="es-CO"/>
        </w:rPr>
        <w:t xml:space="preserve">En </w:t>
      </w:r>
      <w:r w:rsidR="005641D1">
        <w:rPr>
          <w:sz w:val="22"/>
          <w:szCs w:val="22"/>
          <w:lang w:val="es-CO"/>
        </w:rPr>
        <w:t xml:space="preserve">entrenamiento, </w:t>
      </w:r>
      <w:r w:rsidR="008177CB" w:rsidRPr="008177CB">
        <w:rPr>
          <w:sz w:val="22"/>
          <w:szCs w:val="22"/>
          <w:lang w:val="es-CO"/>
        </w:rPr>
        <w:t xml:space="preserve">LightGBM mostró el mejor desempeño </w:t>
      </w:r>
      <w:r w:rsidR="008177CB">
        <w:rPr>
          <w:sz w:val="22"/>
          <w:szCs w:val="22"/>
          <w:lang w:val="es-CO"/>
        </w:rPr>
        <w:t xml:space="preserve">con un </w:t>
      </w:r>
      <w:r w:rsidR="00081F0E">
        <w:rPr>
          <w:sz w:val="22"/>
          <w:szCs w:val="22"/>
          <w:lang w:val="es-CO"/>
        </w:rPr>
        <w:t>coeficiente correlación de</w:t>
      </w:r>
      <w:r w:rsidR="00081F0E" w:rsidRPr="00081F0E">
        <w:t xml:space="preserve"> </w:t>
      </w:r>
      <w:r w:rsidR="00081F0E" w:rsidRPr="00081F0E">
        <w:rPr>
          <w:sz w:val="22"/>
          <w:szCs w:val="22"/>
          <w:lang w:val="es-CO"/>
        </w:rPr>
        <w:t xml:space="preserve">Pearson (PCC) </w:t>
      </w:r>
      <w:r w:rsidR="00081F0E">
        <w:rPr>
          <w:sz w:val="22"/>
          <w:szCs w:val="22"/>
          <w:lang w:val="es-CO"/>
        </w:rPr>
        <w:t>de</w:t>
      </w:r>
      <w:r w:rsidR="00081F0E" w:rsidRPr="00081F0E">
        <w:rPr>
          <w:sz w:val="22"/>
          <w:szCs w:val="22"/>
          <w:lang w:val="es-CO"/>
        </w:rPr>
        <w:t xml:space="preserve"> 0</w:t>
      </w:r>
      <w:r w:rsidR="0053639A">
        <w:rPr>
          <w:sz w:val="22"/>
          <w:szCs w:val="22"/>
          <w:lang w:val="es-CO"/>
        </w:rPr>
        <w:t>,</w:t>
      </w:r>
      <w:r w:rsidR="00081F0E" w:rsidRPr="00081F0E">
        <w:rPr>
          <w:sz w:val="22"/>
          <w:szCs w:val="22"/>
          <w:lang w:val="es-CO"/>
        </w:rPr>
        <w:t>75,</w:t>
      </w:r>
      <w:r w:rsidR="00081F0E">
        <w:rPr>
          <w:sz w:val="22"/>
          <w:szCs w:val="22"/>
          <w:lang w:val="es-CO"/>
        </w:rPr>
        <w:t xml:space="preserve"> un </w:t>
      </w:r>
      <w:r w:rsidR="00654F78">
        <w:rPr>
          <w:sz w:val="22"/>
          <w:szCs w:val="22"/>
          <w:lang w:val="es-CO"/>
        </w:rPr>
        <w:t>coeficiente</w:t>
      </w:r>
      <w:r w:rsidR="008177CB" w:rsidRPr="008177CB">
        <w:rPr>
          <w:sz w:val="22"/>
          <w:szCs w:val="22"/>
          <w:lang w:val="es-CO"/>
        </w:rPr>
        <w:t xml:space="preserve"> de </w:t>
      </w:r>
      <w:r w:rsidR="00654F78">
        <w:rPr>
          <w:sz w:val="22"/>
          <w:szCs w:val="22"/>
          <w:lang w:val="es-CO"/>
        </w:rPr>
        <w:t xml:space="preserve">determinación </w:t>
      </w:r>
      <w:r w:rsidR="00E81FD9">
        <w:rPr>
          <w:sz w:val="22"/>
          <w:szCs w:val="22"/>
          <w:lang w:val="es-CO"/>
        </w:rPr>
        <w:t>(</w:t>
      </w:r>
      <w:r w:rsidR="008177CB" w:rsidRPr="008177CB">
        <w:rPr>
          <w:sz w:val="22"/>
          <w:szCs w:val="22"/>
          <w:lang w:val="es-CO"/>
        </w:rPr>
        <w:t>R²</w:t>
      </w:r>
      <w:r w:rsidR="00E81FD9">
        <w:rPr>
          <w:sz w:val="22"/>
          <w:szCs w:val="22"/>
          <w:lang w:val="es-CO"/>
        </w:rPr>
        <w:t>)</w:t>
      </w:r>
      <w:r w:rsidR="008177CB" w:rsidRPr="008177CB">
        <w:rPr>
          <w:sz w:val="22"/>
          <w:szCs w:val="22"/>
          <w:lang w:val="es-CO"/>
        </w:rPr>
        <w:t xml:space="preserve"> de 0</w:t>
      </w:r>
      <w:r w:rsidR="0053639A">
        <w:rPr>
          <w:sz w:val="22"/>
          <w:szCs w:val="22"/>
          <w:lang w:val="es-CO"/>
        </w:rPr>
        <w:t>,</w:t>
      </w:r>
      <w:r w:rsidR="008177CB" w:rsidRPr="008177CB">
        <w:rPr>
          <w:sz w:val="22"/>
          <w:szCs w:val="22"/>
          <w:lang w:val="es-CO"/>
        </w:rPr>
        <w:t>56</w:t>
      </w:r>
      <w:r w:rsidR="0053150F">
        <w:rPr>
          <w:sz w:val="22"/>
          <w:szCs w:val="22"/>
          <w:lang w:val="es-CO"/>
        </w:rPr>
        <w:t xml:space="preserve"> y </w:t>
      </w:r>
      <w:r w:rsidR="00717CE0">
        <w:rPr>
          <w:sz w:val="22"/>
          <w:szCs w:val="22"/>
          <w:lang w:val="es-CO"/>
        </w:rPr>
        <w:t>un</w:t>
      </w:r>
      <w:r w:rsidR="0053150F">
        <w:rPr>
          <w:sz w:val="22"/>
          <w:szCs w:val="22"/>
          <w:lang w:val="es-CO"/>
        </w:rPr>
        <w:t xml:space="preserve"> </w:t>
      </w:r>
      <w:r w:rsidR="008177CB" w:rsidRPr="008177CB">
        <w:rPr>
          <w:sz w:val="22"/>
          <w:szCs w:val="22"/>
          <w:lang w:val="es-CO"/>
        </w:rPr>
        <w:t>error absoluto medio (MAE) de 5</w:t>
      </w:r>
      <w:r w:rsidR="0053639A">
        <w:rPr>
          <w:sz w:val="22"/>
          <w:szCs w:val="22"/>
          <w:lang w:val="es-CO"/>
        </w:rPr>
        <w:t>,</w:t>
      </w:r>
      <w:r w:rsidR="008177CB" w:rsidRPr="008177CB">
        <w:rPr>
          <w:sz w:val="22"/>
          <w:szCs w:val="22"/>
          <w:lang w:val="es-CO"/>
        </w:rPr>
        <w:t>27</w:t>
      </w:r>
      <w:r w:rsidR="00421723">
        <w:rPr>
          <w:sz w:val="22"/>
          <w:szCs w:val="22"/>
          <w:lang w:val="es-CO"/>
        </w:rPr>
        <w:t>.</w:t>
      </w:r>
      <w:r w:rsidR="00CA197D">
        <w:rPr>
          <w:sz w:val="22"/>
          <w:szCs w:val="22"/>
          <w:lang w:val="es-CO"/>
        </w:rPr>
        <w:t xml:space="preserve"> </w:t>
      </w:r>
      <w:r w:rsidR="00600951">
        <w:rPr>
          <w:sz w:val="22"/>
          <w:szCs w:val="22"/>
          <w:lang w:val="es-CO"/>
        </w:rPr>
        <w:t xml:space="preserve">Posteriormente, se realizó una selección de </w:t>
      </w:r>
      <w:r w:rsidR="000F247E">
        <w:rPr>
          <w:sz w:val="22"/>
          <w:szCs w:val="22"/>
          <w:lang w:val="es-CO"/>
        </w:rPr>
        <w:t>descriptores</w:t>
      </w:r>
      <w:r w:rsidR="001B2EBC">
        <w:rPr>
          <w:sz w:val="22"/>
          <w:szCs w:val="22"/>
          <w:lang w:val="es-CO"/>
        </w:rPr>
        <w:t xml:space="preserve"> y el predictor </w:t>
      </w:r>
      <w:r w:rsidR="009E1882">
        <w:rPr>
          <w:sz w:val="22"/>
          <w:szCs w:val="22"/>
          <w:lang w:val="es-CO"/>
        </w:rPr>
        <w:t xml:space="preserve">final </w:t>
      </w:r>
      <w:r w:rsidR="001B2EBC" w:rsidRPr="00491BC0">
        <w:rPr>
          <w:rFonts w:ascii="Aptos" w:eastAsia="Aptos" w:hAnsi="Aptos" w:cs="Aptos"/>
          <w:color w:val="000000" w:themeColor="text1"/>
          <w:sz w:val="22"/>
          <w:szCs w:val="22"/>
          <w:lang w:val="es-CO"/>
        </w:rPr>
        <w:t>ProTStab2</w:t>
      </w:r>
      <w:r w:rsidR="001B2EBC">
        <w:rPr>
          <w:rFonts w:ascii="Aptos" w:eastAsia="Aptos" w:hAnsi="Aptos" w:cs="Aptos"/>
          <w:color w:val="000000" w:themeColor="text1"/>
          <w:sz w:val="22"/>
          <w:szCs w:val="22"/>
          <w:lang w:val="es-CO"/>
        </w:rPr>
        <w:t xml:space="preserve"> </w:t>
      </w:r>
      <w:r w:rsidR="0070634F">
        <w:rPr>
          <w:rFonts w:ascii="Aptos" w:eastAsia="Aptos" w:hAnsi="Aptos" w:cs="Aptos"/>
          <w:color w:val="000000" w:themeColor="text1"/>
          <w:sz w:val="22"/>
          <w:szCs w:val="22"/>
          <w:lang w:val="es-CO"/>
        </w:rPr>
        <w:t xml:space="preserve">consistió en el modelo </w:t>
      </w:r>
      <w:r w:rsidR="0070634F" w:rsidRPr="00543141">
        <w:rPr>
          <w:sz w:val="22"/>
          <w:szCs w:val="22"/>
          <w:lang w:val="es-CO"/>
        </w:rPr>
        <w:t>LightGBM</w:t>
      </w:r>
      <w:r w:rsidR="0070634F">
        <w:rPr>
          <w:sz w:val="22"/>
          <w:szCs w:val="22"/>
          <w:lang w:val="es-CO"/>
        </w:rPr>
        <w:t xml:space="preserve"> entrenado con 200 descriptores</w:t>
      </w:r>
      <w:r w:rsidR="00754267">
        <w:rPr>
          <w:sz w:val="22"/>
          <w:szCs w:val="22"/>
          <w:lang w:val="es-CO"/>
        </w:rPr>
        <w:t>.</w:t>
      </w:r>
      <w:r w:rsidR="003012D9">
        <w:rPr>
          <w:sz w:val="22"/>
          <w:szCs w:val="22"/>
          <w:lang w:val="es-CO"/>
        </w:rPr>
        <w:t xml:space="preserve">  En evaluación </w:t>
      </w:r>
      <w:r w:rsidR="003012D9" w:rsidRPr="00491BC0">
        <w:rPr>
          <w:rFonts w:ascii="Aptos" w:eastAsia="Aptos" w:hAnsi="Aptos" w:cs="Aptos"/>
          <w:color w:val="000000" w:themeColor="text1"/>
          <w:sz w:val="22"/>
          <w:szCs w:val="22"/>
          <w:lang w:val="es-CO"/>
        </w:rPr>
        <w:t>ProTStab2</w:t>
      </w:r>
      <w:r w:rsidR="003012D9">
        <w:rPr>
          <w:rFonts w:ascii="Aptos" w:eastAsia="Aptos" w:hAnsi="Aptos" w:cs="Aptos"/>
          <w:color w:val="000000" w:themeColor="text1"/>
          <w:sz w:val="22"/>
          <w:szCs w:val="22"/>
          <w:lang w:val="es-CO"/>
        </w:rPr>
        <w:t xml:space="preserve"> obtuvo un</w:t>
      </w:r>
      <w:r w:rsidR="002B03B9">
        <w:rPr>
          <w:rFonts w:ascii="Aptos" w:eastAsia="Aptos" w:hAnsi="Aptos" w:cs="Aptos"/>
          <w:color w:val="000000" w:themeColor="text1"/>
          <w:sz w:val="22"/>
          <w:szCs w:val="22"/>
          <w:lang w:val="es-CO"/>
        </w:rPr>
        <w:t xml:space="preserve">a </w:t>
      </w:r>
      <w:r w:rsidR="002B03B9" w:rsidRPr="00081F0E">
        <w:rPr>
          <w:sz w:val="22"/>
          <w:szCs w:val="22"/>
          <w:lang w:val="es-CO"/>
        </w:rPr>
        <w:t>PCC</w:t>
      </w:r>
      <w:r w:rsidR="002B03B9" w:rsidRPr="003012D9">
        <w:rPr>
          <w:sz w:val="22"/>
          <w:szCs w:val="22"/>
          <w:lang w:val="es-CO"/>
        </w:rPr>
        <w:t xml:space="preserve"> </w:t>
      </w:r>
      <w:r w:rsidR="002B03B9">
        <w:rPr>
          <w:sz w:val="22"/>
          <w:szCs w:val="22"/>
          <w:lang w:val="es-CO"/>
        </w:rPr>
        <w:t xml:space="preserve">de </w:t>
      </w:r>
      <w:r w:rsidR="003012D9" w:rsidRPr="003012D9">
        <w:rPr>
          <w:sz w:val="22"/>
          <w:szCs w:val="22"/>
          <w:lang w:val="es-CO"/>
        </w:rPr>
        <w:t>0</w:t>
      </w:r>
      <w:r w:rsidR="002B03B9">
        <w:rPr>
          <w:sz w:val="22"/>
          <w:szCs w:val="22"/>
          <w:lang w:val="es-CO"/>
        </w:rPr>
        <w:t>,</w:t>
      </w:r>
      <w:r w:rsidR="003012D9" w:rsidRPr="003012D9">
        <w:rPr>
          <w:sz w:val="22"/>
          <w:szCs w:val="22"/>
          <w:lang w:val="es-CO"/>
        </w:rPr>
        <w:t>80</w:t>
      </w:r>
      <w:r w:rsidR="002B03B9">
        <w:rPr>
          <w:sz w:val="22"/>
          <w:szCs w:val="22"/>
          <w:lang w:val="es-CO"/>
        </w:rPr>
        <w:t xml:space="preserve">, un </w:t>
      </w:r>
      <w:r w:rsidR="007F4A1D" w:rsidRPr="008177CB">
        <w:rPr>
          <w:sz w:val="22"/>
          <w:szCs w:val="22"/>
          <w:lang w:val="es-CO"/>
        </w:rPr>
        <w:t>R²</w:t>
      </w:r>
      <w:r w:rsidR="002B03B9">
        <w:rPr>
          <w:sz w:val="22"/>
          <w:szCs w:val="22"/>
          <w:lang w:val="es-CO"/>
        </w:rPr>
        <w:t xml:space="preserve"> de</w:t>
      </w:r>
      <w:r w:rsidR="00CA197D">
        <w:rPr>
          <w:sz w:val="22"/>
          <w:szCs w:val="22"/>
          <w:lang w:val="es-CO"/>
        </w:rPr>
        <w:t xml:space="preserve"> </w:t>
      </w:r>
      <w:r w:rsidR="007F4A1D" w:rsidRPr="007F4A1D">
        <w:rPr>
          <w:sz w:val="22"/>
          <w:szCs w:val="22"/>
          <w:lang w:val="es-CO"/>
        </w:rPr>
        <w:t>0</w:t>
      </w:r>
      <w:r w:rsidR="002B03B9">
        <w:rPr>
          <w:sz w:val="22"/>
          <w:szCs w:val="22"/>
          <w:lang w:val="es-CO"/>
        </w:rPr>
        <w:t>,</w:t>
      </w:r>
      <w:r w:rsidR="007F4A1D" w:rsidRPr="007F4A1D">
        <w:rPr>
          <w:sz w:val="22"/>
          <w:szCs w:val="22"/>
          <w:lang w:val="es-CO"/>
        </w:rPr>
        <w:t>58</w:t>
      </w:r>
      <w:r w:rsidR="00E243AC">
        <w:rPr>
          <w:sz w:val="22"/>
          <w:szCs w:val="22"/>
          <w:lang w:val="es-CO"/>
        </w:rPr>
        <w:t xml:space="preserve"> </w:t>
      </w:r>
      <w:r w:rsidR="00556876">
        <w:rPr>
          <w:sz w:val="22"/>
          <w:szCs w:val="22"/>
          <w:lang w:val="es-CO"/>
        </w:rPr>
        <w:t>y</w:t>
      </w:r>
      <w:r w:rsidR="002B03B9">
        <w:rPr>
          <w:sz w:val="22"/>
          <w:szCs w:val="22"/>
          <w:lang w:val="es-CO"/>
        </w:rPr>
        <w:t xml:space="preserve"> un</w:t>
      </w:r>
      <w:r w:rsidR="00556876">
        <w:rPr>
          <w:sz w:val="22"/>
          <w:szCs w:val="22"/>
          <w:lang w:val="es-CO"/>
        </w:rPr>
        <w:t xml:space="preserve"> </w:t>
      </w:r>
      <w:r w:rsidR="009017AA">
        <w:rPr>
          <w:sz w:val="22"/>
          <w:szCs w:val="22"/>
          <w:lang w:val="es-CO"/>
        </w:rPr>
        <w:t>MA</w:t>
      </w:r>
      <w:r w:rsidR="00073A06">
        <w:rPr>
          <w:sz w:val="22"/>
          <w:szCs w:val="22"/>
          <w:lang w:val="es-CO"/>
        </w:rPr>
        <w:t>E</w:t>
      </w:r>
      <w:r w:rsidR="009017AA">
        <w:rPr>
          <w:sz w:val="22"/>
          <w:szCs w:val="22"/>
          <w:lang w:val="es-CO"/>
        </w:rPr>
        <w:t xml:space="preserve"> </w:t>
      </w:r>
      <w:r w:rsidR="002B03B9">
        <w:rPr>
          <w:sz w:val="22"/>
          <w:szCs w:val="22"/>
          <w:lang w:val="es-CO"/>
        </w:rPr>
        <w:t xml:space="preserve">de </w:t>
      </w:r>
      <w:r w:rsidR="009017AA" w:rsidRPr="009017AA">
        <w:rPr>
          <w:sz w:val="22"/>
          <w:szCs w:val="22"/>
          <w:lang w:val="es-CO"/>
        </w:rPr>
        <w:t>9</w:t>
      </w:r>
      <w:r w:rsidR="00073A06">
        <w:rPr>
          <w:sz w:val="22"/>
          <w:szCs w:val="22"/>
          <w:lang w:val="es-CO"/>
        </w:rPr>
        <w:t>,</w:t>
      </w:r>
      <w:r w:rsidR="00EB725A">
        <w:rPr>
          <w:sz w:val="22"/>
          <w:szCs w:val="22"/>
          <w:lang w:val="es-CO"/>
        </w:rPr>
        <w:t>10</w:t>
      </w:r>
      <w:r w:rsidR="00CB2720">
        <w:rPr>
          <w:rFonts w:ascii="Aptos" w:eastAsia="Aptos" w:hAnsi="Aptos" w:cs="Aptos"/>
          <w:color w:val="000000" w:themeColor="text1"/>
          <w:sz w:val="22"/>
          <w:szCs w:val="22"/>
          <w:lang w:val="es-CO"/>
        </w:rPr>
        <w:t xml:space="preserve">, demostrando el potencial de los métodos clásicos de </w:t>
      </w:r>
      <w:r w:rsidR="00CB2720" w:rsidRPr="00CB2720">
        <w:rPr>
          <w:rFonts w:ascii="Aptos" w:eastAsia="Aptos" w:hAnsi="Aptos" w:cs="Aptos"/>
          <w:i/>
          <w:iCs/>
          <w:color w:val="000000" w:themeColor="text1"/>
          <w:sz w:val="22"/>
          <w:szCs w:val="22"/>
          <w:lang w:val="es-CO"/>
        </w:rPr>
        <w:t>machine larning</w:t>
      </w:r>
      <w:r w:rsidR="00CB2720">
        <w:rPr>
          <w:rFonts w:ascii="Aptos" w:eastAsia="Aptos" w:hAnsi="Aptos" w:cs="Aptos"/>
          <w:color w:val="000000" w:themeColor="text1"/>
          <w:sz w:val="22"/>
          <w:szCs w:val="22"/>
          <w:lang w:val="es-CO"/>
        </w:rPr>
        <w:t xml:space="preserve"> para predecir la Tm</w:t>
      </w:r>
      <w:r w:rsidR="00CA57BE">
        <w:rPr>
          <w:rFonts w:ascii="Aptos" w:eastAsia="Aptos" w:hAnsi="Aptos" w:cs="Aptos"/>
          <w:color w:val="000000" w:themeColor="text1"/>
          <w:sz w:val="22"/>
          <w:szCs w:val="22"/>
          <w:lang w:val="es-CO"/>
        </w:rPr>
        <w:t xml:space="preserve"> de proteínas</w:t>
      </w:r>
      <w:r w:rsidR="00CB2720">
        <w:rPr>
          <w:rFonts w:ascii="Aptos" w:eastAsia="Aptos" w:hAnsi="Aptos" w:cs="Aptos"/>
          <w:color w:val="000000" w:themeColor="text1"/>
          <w:sz w:val="22"/>
          <w:szCs w:val="22"/>
          <w:lang w:val="es-CO"/>
        </w:rPr>
        <w:t>.</w:t>
      </w:r>
    </w:p>
    <w:p w14:paraId="4B0191BD" w14:textId="72F77515" w:rsidR="00F204AF" w:rsidRPr="00C2096A" w:rsidRDefault="000E6F24" w:rsidP="0071646B">
      <w:pPr>
        <w:jc w:val="both"/>
        <w:rPr>
          <w:sz w:val="22"/>
          <w:szCs w:val="22"/>
        </w:rPr>
      </w:pPr>
      <w:r>
        <w:rPr>
          <w:sz w:val="22"/>
          <w:szCs w:val="22"/>
          <w:lang w:val="es-CO"/>
        </w:rPr>
        <w:t>En segundo lugar</w:t>
      </w:r>
      <w:r w:rsidR="00ED68E2">
        <w:rPr>
          <w:rFonts w:ascii="Aptos" w:eastAsia="Aptos" w:hAnsi="Aptos" w:cs="Aptos"/>
          <w:color w:val="000000" w:themeColor="text1"/>
          <w:sz w:val="22"/>
          <w:szCs w:val="22"/>
          <w:lang w:val="es-CO"/>
        </w:rPr>
        <w:t xml:space="preserve">, </w:t>
      </w:r>
      <w:r w:rsidR="00ED68E2">
        <w:rPr>
          <w:sz w:val="22"/>
          <w:szCs w:val="22"/>
        </w:rPr>
        <w:t>DeepSTABp</w:t>
      </w:r>
      <w:r w:rsidR="00965EFA">
        <w:rPr>
          <w:sz w:val="22"/>
          <w:szCs w:val="22"/>
        </w:rPr>
        <w:t xml:space="preserve"> </w:t>
      </w:r>
      <w:r w:rsidR="00965EFA">
        <w:rPr>
          <w:sz w:val="22"/>
          <w:szCs w:val="22"/>
        </w:rPr>
        <w:fldChar w:fldCharType="begin" w:fldLock="1"/>
      </w:r>
      <w:r w:rsidR="00DF0F54">
        <w:rPr>
          <w:sz w:val="22"/>
          <w:szCs w:val="22"/>
        </w:rPr>
        <w:instrText>ADDIN CSL_CITATION {"citationItems":[{"id":"ITEM-1","itemData":{"DOI":"10.3390/IJMS24087444/S1","ISSN":"14220067","PMID":"37108605","abstract":"Proteins are essential macromolecules that carry out a plethora of biological functions. The thermal stability of proteins is an important property that affects their function and determines their suitability for various applications. However, current experimental approaches, primarily thermal proteome profiling, are expensive, labor-intensive, and have limited proteome and species coverage. To close the gap between available experimental data and sequence information, a novel protein thermal stability predictor called DeepSTABp has been developed. DeepSTABp uses a transformer-based protein language model for sequence embedding and state-of-the-art feature extraction in combination with other deep learning techniques for end-to-end protein melting temperature prediction. DeepSTABp can predict the thermal stability of a wide range of proteins, making it a powerful and efficient tool for large-scale prediction. The model captures the structural and biological properties that impact protein stability, and it allows for the identification of the structural features that contribute to protein stability. DeepSTABp is available to the public via a user-friendly web interface, making it accessible to researchers in various fields.","author":[{"dropping-particle":"","family":"Jung","given":"Felix","non-dropping-particle":"","parse-names":false,"suffix":""},{"dropping-particle":"","family":"Frey","given":"Kevin","non-dropping-particle":"","parse-names":false,"suffix":""},{"dropping-particle":"","family":"Zimmer","given":"David","non-dropping-particle":"","parse-names":false,"suffix":""},{"dropping-particle":"","family":"Mühlhaus","given":"Timo","non-dropping-particle":"","parse-names":false,"suffix":""}],"container-title":"International Journal of Molecular Sciences","id":"ITEM-1","issue":"8","issued":{"date-parts":[["2023","4","1"]]},"page":"7444","publisher":"Multidisciplinary Digital Publishing Institute (MDPI)","title":"DeepSTABp: A Deep Learning Approach for the Prediction of Thermal Protein Stability","type":"article-journal","volume":"24"},"uris":["http://www.mendeley.com/documents/?uuid=b038c817-3374-3d6d-a4c6-3853bb4ac86e"]}],"mendeley":{"formattedCitation":"(Jung et al., 2023)","plainTextFormattedCitation":"(Jung et al., 2023)","previouslyFormattedCitation":"(Jung et al., 2023)"},"properties":{"noteIndex":0},"schema":"https://github.com/citation-style-language/schema/raw/master/csl-citation.json"}</w:instrText>
      </w:r>
      <w:r w:rsidR="00965EFA">
        <w:rPr>
          <w:sz w:val="22"/>
          <w:szCs w:val="22"/>
        </w:rPr>
        <w:fldChar w:fldCharType="separate"/>
      </w:r>
      <w:r w:rsidR="00965EFA" w:rsidRPr="00965EFA">
        <w:rPr>
          <w:noProof/>
          <w:sz w:val="22"/>
          <w:szCs w:val="22"/>
        </w:rPr>
        <w:t>(Jung et al., 2023)</w:t>
      </w:r>
      <w:r w:rsidR="00965EFA">
        <w:rPr>
          <w:sz w:val="22"/>
          <w:szCs w:val="22"/>
        </w:rPr>
        <w:fldChar w:fldCharType="end"/>
      </w:r>
      <w:r w:rsidR="00ED68E2">
        <w:rPr>
          <w:sz w:val="22"/>
          <w:szCs w:val="22"/>
        </w:rPr>
        <w:t xml:space="preserve"> </w:t>
      </w:r>
      <w:r w:rsidR="00B77DB8" w:rsidRPr="00B77DB8">
        <w:rPr>
          <w:sz w:val="22"/>
          <w:szCs w:val="22"/>
        </w:rPr>
        <w:t>es un modelo entrenado con información de 35</w:t>
      </w:r>
      <w:r w:rsidR="006A171D">
        <w:rPr>
          <w:sz w:val="22"/>
          <w:szCs w:val="22"/>
        </w:rPr>
        <w:t>.</w:t>
      </w:r>
      <w:r w:rsidR="00B77DB8" w:rsidRPr="00B77DB8">
        <w:rPr>
          <w:sz w:val="22"/>
          <w:szCs w:val="22"/>
        </w:rPr>
        <w:t>112 proteínas</w:t>
      </w:r>
      <w:r w:rsidR="00B77DB8">
        <w:rPr>
          <w:sz w:val="22"/>
          <w:szCs w:val="22"/>
          <w:lang w:val="es-CO"/>
        </w:rPr>
        <w:t xml:space="preserve"> </w:t>
      </w:r>
      <w:r w:rsidR="006A171D">
        <w:rPr>
          <w:sz w:val="22"/>
          <w:szCs w:val="22"/>
          <w:lang w:val="es-CO"/>
        </w:rPr>
        <w:t>proveniente principalmente del Meltome Atlas</w:t>
      </w:r>
      <w:r w:rsidR="00EF0683">
        <w:rPr>
          <w:sz w:val="22"/>
          <w:szCs w:val="22"/>
          <w:lang w:val="es-CO"/>
        </w:rPr>
        <w:t xml:space="preserve"> </w:t>
      </w:r>
      <w:r w:rsidR="00A961EB">
        <w:rPr>
          <w:sz w:val="22"/>
          <w:szCs w:val="22"/>
          <w:lang w:val="es-CO"/>
        </w:rPr>
        <w:fldChar w:fldCharType="begin" w:fldLock="1"/>
      </w:r>
      <w:r w:rsidR="00EF0683">
        <w:rPr>
          <w:sz w:val="22"/>
          <w:szCs w:val="22"/>
          <w:lang w:val="es-CO"/>
        </w:rPr>
        <w:instrText>ADDIN CSL_CITATION {"citationItems":[{"id":"ITEM-1","itemData":{"DOI":"10.1038/S41592-020-0801-4;SUBJMETA=114,154,2784,45,475,631;KWRD=DRUG+DISCOVERY,PROTEOME+INFORMATICS,PROTEOMICS","ISSN":"15487105","PMID":"32284610","abstract":"We have used a mass spectrometry-based proteomic approach to compile an atlas of the thermal stability of 48,000 proteins across 13 species ranging from archaea to humans and covering melting temperatures of 30–90 °C. Protein sequence, composition and size affect thermal stability in prokaryotes and eukaryotic proteins show a nonlinear relationship between the degree of disordered protein structure and thermal stability. The data indicate that evolutionary conservation of protein complexes is reflected by similar thermal stability of their proteins, and we show examples in which genomic alterations can affect thermal stability. Proteins of the respiratory chain were found to be very stable in many organisms, and human mitochondria showed close to normal respiration at 46 °C. We also noted cell-type-specific effects that can affect protein stability or the efficacy of drugs. This meltome atlas broadly defines the proteome amenable to thermal profiling in biology and drug discovery and can be explored online at http://meltomeatlas.proteomics.wzw.tum.de:5003/ and http://www.proteomicsdb.org.","author":[{"dropping-particle":"","family":"Jarzab","given":"Anna","non-dropping-particle":"","parse-names":false,"suffix":""},{"dropping-particle":"","family":"Kurzawa","given":"Nils","non-dropping-particle":"","parse-names":false,"suffix":""},{"dropping-particle":"","family":"Hopf","given":"Thomas","non-dropping-particle":"","parse-names":false,"suffix":""},{"dropping-particle":"","family":"Moerch","given":"Matthias","non-dropping-particle":"","parse-names":false,"suffix":""},{"dropping-particle":"","family":"Zecha","given":"Jana","non-dropping-particle":"","parse-names":false,"suffix":""},{"dropping-particle":"","family":"Leijten","given":"Niels","non-dropping-particle":"","parse-names":false,"suffix":""},{"dropping-particle":"","family":"Bian","given":"Yangyang","non-dropping-particle":"","parse-names":false,"suffix":""},{"dropping-particle":"","family":"Musiol","given":"Eva","non-dropping-particle":"","parse-names":false,"suffix":""},{"dropping-particle":"","family":"Maschberger","given":"Melanie","non-dropping-particle":"","parse-names":false,"suffix":""},{"dropping-particle":"","family":"Stoehr","given":"Gabriele","non-dropping-particle":"","parse-names":false,"suffix":""},{"dropping-particle":"","family":"Becher","given":"Isabelle","non-dropping-particle":"","parse-names":false,"suffix":""},{"dropping-particle":"","family":"Daly","given":"Charlotte","non-dropping-particle":"","parse-names":false,"suffix":""},{"dropping-particle":"","family":"Samaras","given":"Patroklos","non-dropping-particle":"","parse-names":false,"suffix":""},{"dropping-particle":"","family":"Mergner","given":"Julia","non-dropping-particle":"","parse-names":false,"suffix":""},{"dropping-particle":"","family":"Spanier","given":"Britta","non-dropping-particle":"","parse-names":false,"suffix":""},{"dropping-particle":"","family":"Angelov","given":"Angel","non-dropping-particle":"","parse-names":false,"suffix":""},{"dropping-particle":"","family":"Werner","given":"Thilo","non-dropping-particle":"","parse-names":false,"suffix":""},{"dropping-particle":"","family":"Bantscheff","given":"Marcus","non-dropping-particle":"","parse-names":false,"suffix":""},{"dropping-particle":"","family":"Wilhelm","given":"Mathias","non-dropping-particle":"","parse-names":false,"suffix":""},{"dropping-particle":"","family":"Klingenspor","given":"Martin","non-dropping-particle":"","parse-names":false,"suffix":""},{"dropping-particle":"","family":"Lemeer","given":"Simone","non-dropping-particle":"","parse-names":false,"suffix":""},{"dropping-particle":"","family":"Liebl","given":"Wolfgang","non-dropping-particle":"","parse-names":false,"suffix":""},{"dropping-particle":"","family":"Hahne","given":"Hannes","non-dropping-particle":"","parse-names":false,"suffix":""},{"dropping-particle":"","family":"Savitski","given":"Mikhail M.","non-dropping-particle":"","parse-names":false,"suffix":""},{"dropping-particle":"","family":"Kuster","given":"Bernhard","non-dropping-particle":"","parse-names":false,"suffix":""}],"container-title":"Nature Methods","id":"ITEM-1","issue":"5","issued":{"date-parts":[["2020","5","1"]]},"page":"495-503","publisher":"Nature Research","title":"Meltome atlas—thermal proteome stability across the tree of life","type":"article-journal","volume":"17"},"uris":["http://www.mendeley.com/documents/?uuid=1f3dbf2f-524a-3e6b-b5c0-f5ec9b6d2e35"]}],"mendeley":{"formattedCitation":"(Jarzab et al., 2020)","plainTextFormattedCitation":"(Jarzab et al., 2020)","previouslyFormattedCitation":"(Jarzab et al., 2020)"},"properties":{"noteIndex":0},"schema":"https://github.com/citation-style-language/schema/raw/master/csl-citation.json"}</w:instrText>
      </w:r>
      <w:r w:rsidR="00A961EB">
        <w:rPr>
          <w:sz w:val="22"/>
          <w:szCs w:val="22"/>
          <w:lang w:val="es-CO"/>
        </w:rPr>
        <w:fldChar w:fldCharType="separate"/>
      </w:r>
      <w:r w:rsidR="00A961EB" w:rsidRPr="00A961EB">
        <w:rPr>
          <w:noProof/>
          <w:sz w:val="22"/>
          <w:szCs w:val="22"/>
          <w:lang w:val="es-CO"/>
        </w:rPr>
        <w:t>(Jarzab et al., 2020)</w:t>
      </w:r>
      <w:r w:rsidR="00A961EB">
        <w:rPr>
          <w:sz w:val="22"/>
          <w:szCs w:val="22"/>
          <w:lang w:val="es-CO"/>
        </w:rPr>
        <w:fldChar w:fldCharType="end"/>
      </w:r>
      <w:r w:rsidR="00EF0683">
        <w:rPr>
          <w:sz w:val="22"/>
          <w:szCs w:val="22"/>
          <w:lang w:val="es-CO"/>
        </w:rPr>
        <w:t>.</w:t>
      </w:r>
      <w:r w:rsidR="006A171D">
        <w:rPr>
          <w:sz w:val="22"/>
          <w:szCs w:val="22"/>
          <w:lang w:val="es-CO"/>
        </w:rPr>
        <w:t xml:space="preserve"> </w:t>
      </w:r>
      <w:r w:rsidR="006A171D" w:rsidRPr="00B77DB8">
        <w:rPr>
          <w:sz w:val="22"/>
          <w:szCs w:val="22"/>
        </w:rPr>
        <w:t xml:space="preserve"> </w:t>
      </w:r>
      <w:r w:rsidR="006A171D">
        <w:rPr>
          <w:sz w:val="22"/>
          <w:szCs w:val="22"/>
        </w:rPr>
        <w:t>La</w:t>
      </w:r>
      <w:r w:rsidR="0021734A" w:rsidRPr="0021734A">
        <w:rPr>
          <w:sz w:val="22"/>
          <w:szCs w:val="22"/>
        </w:rPr>
        <w:t xml:space="preserve"> arquitectura </w:t>
      </w:r>
      <w:r w:rsidR="006A171D">
        <w:rPr>
          <w:sz w:val="22"/>
          <w:szCs w:val="22"/>
        </w:rPr>
        <w:t>de DeepSTABp</w:t>
      </w:r>
      <w:r w:rsidR="006A171D" w:rsidRPr="0021734A">
        <w:rPr>
          <w:sz w:val="22"/>
          <w:szCs w:val="22"/>
        </w:rPr>
        <w:t xml:space="preserve"> </w:t>
      </w:r>
      <w:r w:rsidR="006A171D">
        <w:rPr>
          <w:sz w:val="22"/>
          <w:szCs w:val="22"/>
        </w:rPr>
        <w:t xml:space="preserve">está </w:t>
      </w:r>
      <w:r w:rsidR="0021734A" w:rsidRPr="0021734A">
        <w:rPr>
          <w:sz w:val="22"/>
          <w:szCs w:val="22"/>
        </w:rPr>
        <w:t xml:space="preserve">compuesta </w:t>
      </w:r>
      <w:r w:rsidR="006A171D">
        <w:rPr>
          <w:sz w:val="22"/>
          <w:szCs w:val="22"/>
        </w:rPr>
        <w:t>por</w:t>
      </w:r>
      <w:r w:rsidR="0021734A" w:rsidRPr="0021734A">
        <w:rPr>
          <w:sz w:val="22"/>
          <w:szCs w:val="22"/>
        </w:rPr>
        <w:t xml:space="preserve"> cuatro bloques</w:t>
      </w:r>
      <w:r w:rsidR="00F81733">
        <w:rPr>
          <w:sz w:val="22"/>
          <w:szCs w:val="22"/>
        </w:rPr>
        <w:t>,</w:t>
      </w:r>
      <w:r w:rsidR="0021734A" w:rsidRPr="0021734A">
        <w:rPr>
          <w:sz w:val="22"/>
          <w:szCs w:val="22"/>
        </w:rPr>
        <w:t xml:space="preserve"> </w:t>
      </w:r>
      <w:r w:rsidR="005C2FC1">
        <w:rPr>
          <w:sz w:val="22"/>
          <w:szCs w:val="22"/>
        </w:rPr>
        <w:t>de los cuales</w:t>
      </w:r>
      <w:r w:rsidR="00731A4F">
        <w:rPr>
          <w:sz w:val="22"/>
          <w:szCs w:val="22"/>
        </w:rPr>
        <w:t>,</w:t>
      </w:r>
      <w:r w:rsidR="005C2FC1">
        <w:rPr>
          <w:sz w:val="22"/>
          <w:szCs w:val="22"/>
        </w:rPr>
        <w:t xml:space="preserve"> </w:t>
      </w:r>
      <w:r w:rsidR="004A1D71">
        <w:rPr>
          <w:sz w:val="22"/>
          <w:szCs w:val="22"/>
        </w:rPr>
        <w:t>los tres primeros son los encargados de extraer las representaciones numéricas de las proteínas</w:t>
      </w:r>
      <w:r w:rsidR="0021734A" w:rsidRPr="0021734A">
        <w:rPr>
          <w:sz w:val="22"/>
          <w:szCs w:val="22"/>
        </w:rPr>
        <w:t xml:space="preserve">. </w:t>
      </w:r>
      <w:r w:rsidR="0038685E" w:rsidRPr="0021734A">
        <w:rPr>
          <w:sz w:val="22"/>
          <w:szCs w:val="22"/>
        </w:rPr>
        <w:t xml:space="preserve">El primero </w:t>
      </w:r>
      <w:r w:rsidR="00915D26">
        <w:rPr>
          <w:sz w:val="22"/>
          <w:szCs w:val="22"/>
        </w:rPr>
        <w:t xml:space="preserve">consiste en dos capas densas que </w:t>
      </w:r>
      <w:r w:rsidR="0038685E" w:rsidRPr="0021734A">
        <w:rPr>
          <w:sz w:val="22"/>
          <w:szCs w:val="22"/>
        </w:rPr>
        <w:t>incorpora</w:t>
      </w:r>
      <w:r w:rsidR="00915D26">
        <w:rPr>
          <w:sz w:val="22"/>
          <w:szCs w:val="22"/>
        </w:rPr>
        <w:t>n</w:t>
      </w:r>
      <w:r w:rsidR="0038685E" w:rsidRPr="0021734A">
        <w:rPr>
          <w:sz w:val="22"/>
          <w:szCs w:val="22"/>
        </w:rPr>
        <w:t xml:space="preserve"> el </w:t>
      </w:r>
      <w:r w:rsidR="00560F69">
        <w:rPr>
          <w:sz w:val="22"/>
          <w:szCs w:val="22"/>
        </w:rPr>
        <w:t>contexto experimental de las pro</w:t>
      </w:r>
      <w:r w:rsidR="00F84CB7">
        <w:rPr>
          <w:sz w:val="22"/>
          <w:szCs w:val="22"/>
        </w:rPr>
        <w:t>teínas a las cuales se les quiere predecir la Tm</w:t>
      </w:r>
      <w:r w:rsidR="00680C39">
        <w:rPr>
          <w:sz w:val="22"/>
          <w:szCs w:val="22"/>
        </w:rPr>
        <w:t>,</w:t>
      </w:r>
      <w:r w:rsidR="00915D26">
        <w:rPr>
          <w:sz w:val="22"/>
          <w:szCs w:val="22"/>
        </w:rPr>
        <w:t xml:space="preserve"> ya </w:t>
      </w:r>
      <w:r w:rsidR="00757C2A">
        <w:rPr>
          <w:sz w:val="22"/>
          <w:szCs w:val="22"/>
        </w:rPr>
        <w:t>sea</w:t>
      </w:r>
      <w:r w:rsidR="00757C2A" w:rsidRPr="0021734A">
        <w:rPr>
          <w:sz w:val="22"/>
          <w:szCs w:val="22"/>
        </w:rPr>
        <w:t xml:space="preserve"> </w:t>
      </w:r>
      <w:r w:rsidR="00757C2A">
        <w:rPr>
          <w:sz w:val="22"/>
          <w:szCs w:val="22"/>
        </w:rPr>
        <w:t>que</w:t>
      </w:r>
      <w:r w:rsidR="000C4281">
        <w:rPr>
          <w:sz w:val="22"/>
          <w:szCs w:val="22"/>
        </w:rPr>
        <w:t xml:space="preserve"> estén en </w:t>
      </w:r>
      <w:r w:rsidR="0038685E" w:rsidRPr="0021734A">
        <w:rPr>
          <w:sz w:val="22"/>
          <w:szCs w:val="22"/>
        </w:rPr>
        <w:t xml:space="preserve">células intactas o </w:t>
      </w:r>
      <w:r w:rsidR="000C4281">
        <w:rPr>
          <w:sz w:val="22"/>
          <w:szCs w:val="22"/>
        </w:rPr>
        <w:t xml:space="preserve">en un </w:t>
      </w:r>
      <w:r w:rsidR="0038685E" w:rsidRPr="0021734A">
        <w:rPr>
          <w:sz w:val="22"/>
          <w:szCs w:val="22"/>
        </w:rPr>
        <w:t>lisado</w:t>
      </w:r>
      <w:r w:rsidR="0021734A" w:rsidRPr="0021734A">
        <w:rPr>
          <w:sz w:val="22"/>
          <w:szCs w:val="22"/>
        </w:rPr>
        <w:t>,</w:t>
      </w:r>
      <w:r w:rsidR="0038685E" w:rsidRPr="0021734A">
        <w:rPr>
          <w:sz w:val="22"/>
          <w:szCs w:val="22"/>
        </w:rPr>
        <w:t xml:space="preserve"> </w:t>
      </w:r>
      <w:r w:rsidR="00071E73" w:rsidRPr="0021734A">
        <w:rPr>
          <w:sz w:val="22"/>
          <w:szCs w:val="22"/>
        </w:rPr>
        <w:t>e</w:t>
      </w:r>
      <w:r w:rsidR="0038685E" w:rsidRPr="0021734A">
        <w:rPr>
          <w:sz w:val="22"/>
          <w:szCs w:val="22"/>
        </w:rPr>
        <w:t xml:space="preserve">l segundo </w:t>
      </w:r>
      <w:r w:rsidR="00460B5A">
        <w:rPr>
          <w:sz w:val="22"/>
          <w:szCs w:val="22"/>
        </w:rPr>
        <w:t>bloque</w:t>
      </w:r>
      <w:r w:rsidR="0038685E" w:rsidRPr="0021734A">
        <w:rPr>
          <w:sz w:val="22"/>
          <w:szCs w:val="22"/>
        </w:rPr>
        <w:t xml:space="preserve"> </w:t>
      </w:r>
      <w:r w:rsidR="00C00F4A">
        <w:rPr>
          <w:sz w:val="22"/>
          <w:szCs w:val="22"/>
        </w:rPr>
        <w:t xml:space="preserve">integra </w:t>
      </w:r>
      <w:r w:rsidR="0038685E" w:rsidRPr="0021734A">
        <w:rPr>
          <w:sz w:val="22"/>
          <w:szCs w:val="22"/>
        </w:rPr>
        <w:t xml:space="preserve">el modelo </w:t>
      </w:r>
      <w:r w:rsidR="00757C2A">
        <w:rPr>
          <w:sz w:val="22"/>
          <w:szCs w:val="22"/>
        </w:rPr>
        <w:t xml:space="preserve">tipo </w:t>
      </w:r>
      <w:r w:rsidR="00757C2A" w:rsidRPr="00757C2A">
        <w:rPr>
          <w:i/>
          <w:iCs/>
          <w:sz w:val="22"/>
          <w:szCs w:val="22"/>
        </w:rPr>
        <w:t>transformer</w:t>
      </w:r>
      <w:r w:rsidR="0038685E" w:rsidRPr="0021734A">
        <w:rPr>
          <w:sz w:val="22"/>
          <w:szCs w:val="22"/>
        </w:rPr>
        <w:t xml:space="preserve"> ProtT5-XL-UniRef50 para generar </w:t>
      </w:r>
      <w:r w:rsidR="0038685E" w:rsidRPr="00E566CB">
        <w:rPr>
          <w:i/>
          <w:sz w:val="22"/>
          <w:szCs w:val="22"/>
        </w:rPr>
        <w:t>embeddings</w:t>
      </w:r>
      <w:r w:rsidR="0038685E" w:rsidRPr="0021734A">
        <w:rPr>
          <w:sz w:val="22"/>
          <w:szCs w:val="22"/>
        </w:rPr>
        <w:t xml:space="preserve"> de </w:t>
      </w:r>
      <w:r w:rsidR="0021734A" w:rsidRPr="0021734A">
        <w:rPr>
          <w:sz w:val="22"/>
          <w:szCs w:val="22"/>
        </w:rPr>
        <w:t>la</w:t>
      </w:r>
      <w:r w:rsidR="00680C39">
        <w:rPr>
          <w:sz w:val="22"/>
          <w:szCs w:val="22"/>
        </w:rPr>
        <w:t>s</w:t>
      </w:r>
      <w:r w:rsidR="0021734A" w:rsidRPr="0021734A">
        <w:rPr>
          <w:sz w:val="22"/>
          <w:szCs w:val="22"/>
        </w:rPr>
        <w:t xml:space="preserve"> secuencia</w:t>
      </w:r>
      <w:r w:rsidR="00680C39">
        <w:rPr>
          <w:sz w:val="22"/>
          <w:szCs w:val="22"/>
        </w:rPr>
        <w:t>s</w:t>
      </w:r>
      <w:r w:rsidR="0021734A" w:rsidRPr="0021734A">
        <w:rPr>
          <w:sz w:val="22"/>
          <w:szCs w:val="22"/>
        </w:rPr>
        <w:t xml:space="preserve"> proteica</w:t>
      </w:r>
      <w:r w:rsidR="00680C39">
        <w:rPr>
          <w:sz w:val="22"/>
          <w:szCs w:val="22"/>
        </w:rPr>
        <w:t>s</w:t>
      </w:r>
      <w:r w:rsidR="004A1D71">
        <w:rPr>
          <w:sz w:val="22"/>
          <w:szCs w:val="22"/>
        </w:rPr>
        <w:t xml:space="preserve"> y </w:t>
      </w:r>
      <w:r w:rsidR="00071E73" w:rsidRPr="0021734A">
        <w:rPr>
          <w:sz w:val="22"/>
          <w:szCs w:val="22"/>
        </w:rPr>
        <w:t>e</w:t>
      </w:r>
      <w:r w:rsidR="0038685E" w:rsidRPr="0021734A">
        <w:rPr>
          <w:sz w:val="22"/>
          <w:szCs w:val="22"/>
        </w:rPr>
        <w:t>l tercero</w:t>
      </w:r>
      <w:r w:rsidR="00C2096A">
        <w:rPr>
          <w:sz w:val="22"/>
          <w:szCs w:val="22"/>
        </w:rPr>
        <w:t xml:space="preserve"> consiste en una</w:t>
      </w:r>
      <w:r w:rsidR="00C2096A" w:rsidRPr="0021734A">
        <w:rPr>
          <w:sz w:val="22"/>
          <w:szCs w:val="22"/>
        </w:rPr>
        <w:t xml:space="preserve"> red de dos capas densas</w:t>
      </w:r>
      <w:r w:rsidR="00C2096A">
        <w:rPr>
          <w:sz w:val="22"/>
          <w:szCs w:val="22"/>
        </w:rPr>
        <w:t xml:space="preserve"> que</w:t>
      </w:r>
      <w:r w:rsidR="0038685E" w:rsidRPr="0021734A">
        <w:rPr>
          <w:sz w:val="22"/>
          <w:szCs w:val="22"/>
        </w:rPr>
        <w:t xml:space="preserve"> </w:t>
      </w:r>
      <w:r w:rsidR="001265EC">
        <w:rPr>
          <w:sz w:val="22"/>
          <w:szCs w:val="22"/>
        </w:rPr>
        <w:t>incorpora</w:t>
      </w:r>
      <w:r w:rsidR="0038685E" w:rsidRPr="0021734A">
        <w:rPr>
          <w:sz w:val="22"/>
          <w:szCs w:val="22"/>
        </w:rPr>
        <w:t xml:space="preserve"> la temperatura de crecimiento del organismo</w:t>
      </w:r>
      <w:r w:rsidR="00C2096A">
        <w:rPr>
          <w:sz w:val="22"/>
          <w:szCs w:val="22"/>
        </w:rPr>
        <w:t>.</w:t>
      </w:r>
      <w:r w:rsidR="0038685E" w:rsidRPr="0021734A">
        <w:rPr>
          <w:sz w:val="22"/>
          <w:szCs w:val="22"/>
        </w:rPr>
        <w:t xml:space="preserve"> </w:t>
      </w:r>
      <w:r w:rsidR="00C2096A">
        <w:rPr>
          <w:sz w:val="22"/>
          <w:szCs w:val="22"/>
        </w:rPr>
        <w:t>L</w:t>
      </w:r>
      <w:r w:rsidR="0038685E" w:rsidRPr="0021734A">
        <w:rPr>
          <w:sz w:val="22"/>
          <w:szCs w:val="22"/>
        </w:rPr>
        <w:t xml:space="preserve">as salidas de estos tres bloques se concatenan y se procesan en un cuarto bloque compuesto por cinco capas densas para predecir la </w:t>
      </w:r>
      <w:r w:rsidR="0038029E">
        <w:rPr>
          <w:sz w:val="22"/>
          <w:szCs w:val="22"/>
        </w:rPr>
        <w:t>Tm</w:t>
      </w:r>
      <w:r w:rsidR="0038685E" w:rsidRPr="0021734A">
        <w:rPr>
          <w:sz w:val="22"/>
          <w:szCs w:val="22"/>
        </w:rPr>
        <w:t xml:space="preserve"> de las proteínas</w:t>
      </w:r>
      <w:r w:rsidR="0038685E">
        <w:rPr>
          <w:sz w:val="22"/>
          <w:szCs w:val="22"/>
        </w:rPr>
        <w:t>.</w:t>
      </w:r>
      <w:r w:rsidR="00031BFF">
        <w:rPr>
          <w:sz w:val="22"/>
          <w:szCs w:val="22"/>
        </w:rPr>
        <w:t xml:space="preserve"> </w:t>
      </w:r>
      <w:r w:rsidR="00031BFF" w:rsidRPr="1976C563">
        <w:rPr>
          <w:sz w:val="22"/>
          <w:szCs w:val="22"/>
        </w:rPr>
        <w:t xml:space="preserve"> </w:t>
      </w:r>
      <w:r w:rsidR="00031BFF" w:rsidRPr="005E0EBB">
        <w:rPr>
          <w:rFonts w:ascii="Aptos" w:eastAsia="Aptos" w:hAnsi="Aptos" w:cs="Aptos"/>
          <w:color w:val="000000" w:themeColor="text1"/>
          <w:sz w:val="22"/>
          <w:szCs w:val="22"/>
        </w:rPr>
        <w:t xml:space="preserve">Esta </w:t>
      </w:r>
      <w:r w:rsidR="00F204AF" w:rsidRPr="005E0EBB">
        <w:rPr>
          <w:rFonts w:ascii="Aptos" w:eastAsia="Aptos" w:hAnsi="Aptos" w:cs="Aptos"/>
          <w:color w:val="000000" w:themeColor="text1"/>
          <w:sz w:val="22"/>
          <w:szCs w:val="22"/>
          <w:lang w:val="es-CO"/>
        </w:rPr>
        <w:t>implementación condujo a una mejora en el rendimiento de la predicción en comparación con la extracción de características utilizada en el modelo ProTstab2</w:t>
      </w:r>
      <w:r w:rsidR="63D35442" w:rsidRPr="005E0EBB">
        <w:rPr>
          <w:rFonts w:ascii="Aptos" w:eastAsia="Aptos" w:hAnsi="Aptos" w:cs="Aptos"/>
          <w:color w:val="000000" w:themeColor="text1"/>
          <w:sz w:val="22"/>
          <w:szCs w:val="22"/>
          <w:lang w:val="es-CO"/>
        </w:rPr>
        <w:t xml:space="preserve"> </w:t>
      </w:r>
      <w:r w:rsidR="00656661" w:rsidRPr="005E0EBB">
        <w:rPr>
          <w:rFonts w:ascii="Aptos" w:eastAsia="Aptos" w:hAnsi="Aptos" w:cs="Aptos"/>
          <w:color w:val="000000" w:themeColor="text1"/>
          <w:sz w:val="22"/>
          <w:szCs w:val="22"/>
          <w:lang w:val="es-CO"/>
        </w:rPr>
        <w:t>(Yang et al., 2022)</w:t>
      </w:r>
      <w:r w:rsidR="00165415">
        <w:rPr>
          <w:rFonts w:ascii="Aptos" w:eastAsia="Aptos" w:hAnsi="Aptos" w:cs="Aptos"/>
          <w:color w:val="000000" w:themeColor="text1"/>
          <w:sz w:val="22"/>
          <w:szCs w:val="22"/>
          <w:lang w:val="es-CO"/>
        </w:rPr>
        <w:t>,</w:t>
      </w:r>
      <w:r w:rsidR="009F720B">
        <w:rPr>
          <w:rFonts w:ascii="Aptos" w:eastAsia="Aptos" w:hAnsi="Aptos" w:cs="Aptos"/>
          <w:color w:val="000000" w:themeColor="text1"/>
          <w:sz w:val="22"/>
          <w:szCs w:val="22"/>
          <w:lang w:val="es-CO"/>
        </w:rPr>
        <w:t xml:space="preserve"> que hasta el momento se encontraba en el estado del arte. Al </w:t>
      </w:r>
      <w:r w:rsidR="009F720B">
        <w:rPr>
          <w:rFonts w:ascii="Aptos" w:eastAsia="Aptos" w:hAnsi="Aptos" w:cs="Aptos"/>
          <w:color w:val="000000" w:themeColor="text1"/>
          <w:sz w:val="22"/>
          <w:szCs w:val="22"/>
          <w:lang w:val="es-CO"/>
        </w:rPr>
        <w:lastRenderedPageBreak/>
        <w:t xml:space="preserve">evaluar </w:t>
      </w:r>
      <w:r w:rsidR="007E48C9">
        <w:rPr>
          <w:rFonts w:ascii="Aptos" w:eastAsia="Aptos" w:hAnsi="Aptos" w:cs="Aptos"/>
          <w:color w:val="000000" w:themeColor="text1"/>
          <w:sz w:val="22"/>
          <w:szCs w:val="22"/>
          <w:lang w:val="es-CO"/>
        </w:rPr>
        <w:t>ambos modelos</w:t>
      </w:r>
      <w:r w:rsidR="003C1BC1">
        <w:rPr>
          <w:rFonts w:ascii="Aptos" w:eastAsia="Aptos" w:hAnsi="Aptos" w:cs="Aptos"/>
          <w:color w:val="000000" w:themeColor="text1"/>
          <w:sz w:val="22"/>
          <w:szCs w:val="22"/>
          <w:lang w:val="es-CO"/>
        </w:rPr>
        <w:t xml:space="preserve"> </w:t>
      </w:r>
      <w:r w:rsidR="004C1E24">
        <w:rPr>
          <w:rFonts w:ascii="Aptos" w:eastAsia="Aptos" w:hAnsi="Aptos" w:cs="Aptos"/>
          <w:color w:val="000000" w:themeColor="text1"/>
          <w:sz w:val="22"/>
          <w:szCs w:val="22"/>
          <w:lang w:val="es-CO"/>
        </w:rPr>
        <w:t xml:space="preserve">utilizando el </w:t>
      </w:r>
      <w:r w:rsidR="00ED6585">
        <w:rPr>
          <w:rFonts w:ascii="Aptos" w:eastAsia="Aptos" w:hAnsi="Aptos" w:cs="Aptos"/>
          <w:color w:val="000000" w:themeColor="text1"/>
          <w:sz w:val="22"/>
          <w:szCs w:val="22"/>
          <w:lang w:val="es-CO"/>
        </w:rPr>
        <w:t xml:space="preserve">mismo </w:t>
      </w:r>
      <w:r w:rsidR="004C1E24">
        <w:rPr>
          <w:rFonts w:ascii="Aptos" w:eastAsia="Aptos" w:hAnsi="Aptos" w:cs="Aptos"/>
          <w:color w:val="000000" w:themeColor="text1"/>
          <w:sz w:val="22"/>
          <w:szCs w:val="22"/>
          <w:lang w:val="es-CO"/>
        </w:rPr>
        <w:t>conjunto de</w:t>
      </w:r>
      <w:r w:rsidR="00ED6585">
        <w:rPr>
          <w:rFonts w:ascii="Aptos" w:eastAsia="Aptos" w:hAnsi="Aptos" w:cs="Aptos"/>
          <w:color w:val="000000" w:themeColor="text1"/>
          <w:sz w:val="22"/>
          <w:szCs w:val="22"/>
          <w:lang w:val="es-CO"/>
        </w:rPr>
        <w:t xml:space="preserve"> datos</w:t>
      </w:r>
      <w:r w:rsidR="004C1E24">
        <w:rPr>
          <w:rFonts w:ascii="Aptos" w:eastAsia="Aptos" w:hAnsi="Aptos" w:cs="Aptos"/>
          <w:color w:val="000000" w:themeColor="text1"/>
          <w:sz w:val="22"/>
          <w:szCs w:val="22"/>
          <w:lang w:val="es-CO"/>
        </w:rPr>
        <w:t xml:space="preserve"> </w:t>
      </w:r>
      <w:r w:rsidR="004C1E24">
        <w:rPr>
          <w:sz w:val="22"/>
          <w:szCs w:val="22"/>
        </w:rPr>
        <w:t>DeepSTABp</w:t>
      </w:r>
      <w:r w:rsidR="00ED6585">
        <w:rPr>
          <w:rFonts w:ascii="Aptos" w:eastAsia="Aptos" w:hAnsi="Aptos" w:cs="Aptos"/>
          <w:color w:val="000000" w:themeColor="text1"/>
          <w:sz w:val="22"/>
          <w:szCs w:val="22"/>
          <w:lang w:val="es-CO"/>
        </w:rPr>
        <w:t xml:space="preserve"> obtuvo</w:t>
      </w:r>
      <w:r w:rsidR="004C1E24">
        <w:rPr>
          <w:rFonts w:ascii="Aptos" w:eastAsia="Aptos" w:hAnsi="Aptos" w:cs="Aptos"/>
          <w:color w:val="000000" w:themeColor="text1"/>
          <w:sz w:val="22"/>
          <w:szCs w:val="22"/>
          <w:lang w:val="es-CO"/>
        </w:rPr>
        <w:t xml:space="preserve"> un </w:t>
      </w:r>
      <w:r w:rsidR="00716B28">
        <w:rPr>
          <w:rFonts w:ascii="Aptos" w:eastAsia="Aptos" w:hAnsi="Aptos" w:cs="Aptos"/>
          <w:color w:val="000000" w:themeColor="text1"/>
          <w:sz w:val="22"/>
          <w:szCs w:val="22"/>
          <w:lang w:val="es-CO"/>
        </w:rPr>
        <w:t>PCC</w:t>
      </w:r>
      <w:r w:rsidR="00F20CA1">
        <w:rPr>
          <w:rFonts w:ascii="Aptos" w:eastAsia="Aptos" w:hAnsi="Aptos" w:cs="Aptos"/>
          <w:color w:val="000000" w:themeColor="text1"/>
          <w:sz w:val="22"/>
          <w:szCs w:val="22"/>
          <w:lang w:val="es-CO"/>
        </w:rPr>
        <w:t xml:space="preserve"> de 0,90</w:t>
      </w:r>
      <w:r w:rsidR="00716B28">
        <w:rPr>
          <w:rFonts w:ascii="Aptos" w:eastAsia="Aptos" w:hAnsi="Aptos" w:cs="Aptos"/>
          <w:color w:val="000000" w:themeColor="text1"/>
          <w:sz w:val="22"/>
          <w:szCs w:val="22"/>
          <w:lang w:val="es-CO"/>
        </w:rPr>
        <w:t>, un</w:t>
      </w:r>
      <w:r w:rsidR="00716B28">
        <w:rPr>
          <w:sz w:val="22"/>
          <w:szCs w:val="22"/>
          <w:lang w:val="es-CO"/>
        </w:rPr>
        <w:t xml:space="preserve"> </w:t>
      </w:r>
      <w:r w:rsidR="00716B28" w:rsidRPr="008177CB">
        <w:rPr>
          <w:sz w:val="22"/>
          <w:szCs w:val="22"/>
          <w:lang w:val="es-CO"/>
        </w:rPr>
        <w:t>R²</w:t>
      </w:r>
      <w:r w:rsidR="00B8649C">
        <w:rPr>
          <w:sz w:val="22"/>
          <w:szCs w:val="22"/>
          <w:lang w:val="es-CO"/>
        </w:rPr>
        <w:t xml:space="preserve"> </w:t>
      </w:r>
      <w:r w:rsidR="00B74FF0">
        <w:rPr>
          <w:sz w:val="22"/>
          <w:szCs w:val="22"/>
          <w:lang w:val="es-CO"/>
        </w:rPr>
        <w:t xml:space="preserve">de </w:t>
      </w:r>
      <w:r w:rsidR="00B74FF0" w:rsidRPr="008177CB">
        <w:rPr>
          <w:sz w:val="22"/>
          <w:szCs w:val="22"/>
          <w:lang w:val="es-CO"/>
        </w:rPr>
        <w:t>0</w:t>
      </w:r>
      <w:r w:rsidR="00716B28">
        <w:rPr>
          <w:rFonts w:ascii="Aptos" w:eastAsia="Aptos" w:hAnsi="Aptos" w:cs="Aptos"/>
          <w:color w:val="000000" w:themeColor="text1"/>
          <w:sz w:val="22"/>
          <w:szCs w:val="22"/>
          <w:lang w:val="es-CO"/>
        </w:rPr>
        <w:t>,</w:t>
      </w:r>
      <w:r w:rsidR="00ED6585" w:rsidRPr="00ED6585">
        <w:rPr>
          <w:rFonts w:ascii="Aptos" w:eastAsia="Aptos" w:hAnsi="Aptos" w:cs="Aptos"/>
          <w:color w:val="000000" w:themeColor="text1"/>
          <w:sz w:val="22"/>
          <w:szCs w:val="22"/>
          <w:lang w:val="es-CO"/>
        </w:rPr>
        <w:t>80</w:t>
      </w:r>
      <w:r w:rsidR="007B0735">
        <w:rPr>
          <w:rFonts w:ascii="Aptos" w:eastAsia="Aptos" w:hAnsi="Aptos" w:cs="Aptos"/>
          <w:color w:val="000000" w:themeColor="text1"/>
          <w:sz w:val="22"/>
          <w:szCs w:val="22"/>
          <w:lang w:val="es-CO"/>
        </w:rPr>
        <w:t xml:space="preserve"> y un MAE de 3,22</w:t>
      </w:r>
      <w:r w:rsidR="004C1E24">
        <w:rPr>
          <w:rFonts w:ascii="Aptos" w:eastAsia="Aptos" w:hAnsi="Aptos" w:cs="Aptos"/>
          <w:color w:val="000000" w:themeColor="text1"/>
          <w:sz w:val="22"/>
          <w:szCs w:val="22"/>
          <w:lang w:val="es-CO"/>
        </w:rPr>
        <w:t xml:space="preserve"> mientras que </w:t>
      </w:r>
      <w:r w:rsidR="00E87B6A" w:rsidRPr="00491BC0">
        <w:rPr>
          <w:rFonts w:ascii="Aptos" w:eastAsia="Aptos" w:hAnsi="Aptos" w:cs="Aptos"/>
          <w:color w:val="000000" w:themeColor="text1"/>
          <w:sz w:val="22"/>
          <w:szCs w:val="22"/>
          <w:lang w:val="es-CO"/>
        </w:rPr>
        <w:t>ProTStab2</w:t>
      </w:r>
      <w:r w:rsidR="004C1E24">
        <w:rPr>
          <w:sz w:val="22"/>
          <w:szCs w:val="22"/>
        </w:rPr>
        <w:t xml:space="preserve"> alcanzó un</w:t>
      </w:r>
      <w:r w:rsidR="00AA4CFB">
        <w:rPr>
          <w:sz w:val="22"/>
          <w:szCs w:val="22"/>
        </w:rPr>
        <w:t xml:space="preserve"> PCC de</w:t>
      </w:r>
      <w:r w:rsidR="004C1E24">
        <w:rPr>
          <w:sz w:val="22"/>
          <w:szCs w:val="22"/>
        </w:rPr>
        <w:t xml:space="preserve"> </w:t>
      </w:r>
      <w:r w:rsidR="00AA4CFB">
        <w:rPr>
          <w:sz w:val="22"/>
          <w:szCs w:val="22"/>
        </w:rPr>
        <w:t>0,</w:t>
      </w:r>
      <w:r w:rsidR="00AA4CFB" w:rsidRPr="00AA4CFB">
        <w:rPr>
          <w:sz w:val="22"/>
          <w:szCs w:val="22"/>
        </w:rPr>
        <w:t>76</w:t>
      </w:r>
      <w:r w:rsidR="00AA4CFB">
        <w:rPr>
          <w:sz w:val="22"/>
          <w:szCs w:val="22"/>
        </w:rPr>
        <w:t xml:space="preserve">, un </w:t>
      </w:r>
      <w:r w:rsidR="00204E1E" w:rsidRPr="008177CB">
        <w:rPr>
          <w:sz w:val="22"/>
          <w:szCs w:val="22"/>
          <w:lang w:val="es-CO"/>
        </w:rPr>
        <w:t>R²</w:t>
      </w:r>
      <w:r w:rsidR="00204E1E">
        <w:rPr>
          <w:sz w:val="22"/>
          <w:szCs w:val="22"/>
          <w:lang w:val="es-CO"/>
        </w:rPr>
        <w:t xml:space="preserve">de </w:t>
      </w:r>
      <w:r w:rsidR="00204E1E" w:rsidRPr="00ED6585">
        <w:rPr>
          <w:rFonts w:ascii="Aptos" w:eastAsia="Aptos" w:hAnsi="Aptos" w:cs="Aptos"/>
          <w:color w:val="000000" w:themeColor="text1"/>
          <w:sz w:val="22"/>
          <w:szCs w:val="22"/>
          <w:lang w:val="es-CO"/>
        </w:rPr>
        <w:t>0</w:t>
      </w:r>
      <w:r w:rsidR="00204E1E">
        <w:rPr>
          <w:rFonts w:ascii="Aptos" w:eastAsia="Aptos" w:hAnsi="Aptos" w:cs="Aptos"/>
          <w:color w:val="000000" w:themeColor="text1"/>
          <w:sz w:val="22"/>
          <w:szCs w:val="22"/>
          <w:lang w:val="es-CO"/>
        </w:rPr>
        <w:t xml:space="preserve">,57 y </w:t>
      </w:r>
      <w:r w:rsidR="00F327BF">
        <w:rPr>
          <w:rFonts w:ascii="Aptos" w:eastAsia="Aptos" w:hAnsi="Aptos" w:cs="Aptos"/>
          <w:color w:val="000000" w:themeColor="text1"/>
          <w:sz w:val="22"/>
          <w:szCs w:val="22"/>
          <w:lang w:val="es-CO"/>
        </w:rPr>
        <w:t xml:space="preserve">un MAE de </w:t>
      </w:r>
      <w:r w:rsidR="00F327BF" w:rsidRPr="00F327BF">
        <w:rPr>
          <w:rFonts w:ascii="Aptos" w:eastAsia="Aptos" w:hAnsi="Aptos" w:cs="Aptos"/>
          <w:color w:val="000000" w:themeColor="text1"/>
          <w:sz w:val="22"/>
          <w:szCs w:val="22"/>
          <w:lang w:val="es-CO"/>
        </w:rPr>
        <w:t>4</w:t>
      </w:r>
      <w:r w:rsidR="00F327BF">
        <w:rPr>
          <w:rFonts w:ascii="Aptos" w:eastAsia="Aptos" w:hAnsi="Aptos" w:cs="Aptos"/>
          <w:color w:val="000000" w:themeColor="text1"/>
          <w:sz w:val="22"/>
          <w:szCs w:val="22"/>
          <w:lang w:val="es-CO"/>
        </w:rPr>
        <w:t>,</w:t>
      </w:r>
      <w:r w:rsidR="00F327BF" w:rsidRPr="00F327BF">
        <w:rPr>
          <w:rFonts w:ascii="Aptos" w:eastAsia="Aptos" w:hAnsi="Aptos" w:cs="Aptos"/>
          <w:color w:val="000000" w:themeColor="text1"/>
          <w:sz w:val="22"/>
          <w:szCs w:val="22"/>
          <w:lang w:val="es-CO"/>
        </w:rPr>
        <w:t>95</w:t>
      </w:r>
      <w:r w:rsidR="00E87B6A">
        <w:rPr>
          <w:rFonts w:ascii="Aptos" w:eastAsia="Aptos" w:hAnsi="Aptos" w:cs="Aptos"/>
          <w:color w:val="000000" w:themeColor="text1"/>
          <w:sz w:val="22"/>
          <w:szCs w:val="22"/>
          <w:lang w:val="es-CO"/>
        </w:rPr>
        <w:t xml:space="preserve">. </w:t>
      </w:r>
      <w:r w:rsidR="00B74FF0">
        <w:rPr>
          <w:rFonts w:ascii="Aptos" w:eastAsia="Aptos" w:hAnsi="Aptos" w:cs="Aptos"/>
          <w:color w:val="000000" w:themeColor="text1"/>
          <w:sz w:val="22"/>
          <w:szCs w:val="22"/>
          <w:lang w:val="es-CO"/>
        </w:rPr>
        <w:t xml:space="preserve">Estos resultados, resaltan </w:t>
      </w:r>
      <w:r w:rsidR="00A54AB0">
        <w:rPr>
          <w:rFonts w:ascii="Aptos" w:eastAsia="Aptos" w:hAnsi="Aptos" w:cs="Aptos"/>
          <w:color w:val="000000" w:themeColor="text1"/>
          <w:sz w:val="22"/>
          <w:szCs w:val="22"/>
          <w:lang w:val="es-CO"/>
        </w:rPr>
        <w:t>la importancia de</w:t>
      </w:r>
      <w:r w:rsidR="00553D4B">
        <w:rPr>
          <w:rFonts w:ascii="Aptos" w:eastAsia="Aptos" w:hAnsi="Aptos" w:cs="Aptos"/>
          <w:color w:val="000000" w:themeColor="text1"/>
          <w:sz w:val="22"/>
          <w:szCs w:val="22"/>
          <w:lang w:val="es-CO"/>
        </w:rPr>
        <w:t xml:space="preserve"> incorpora</w:t>
      </w:r>
      <w:r w:rsidR="005355AF">
        <w:rPr>
          <w:rFonts w:ascii="Aptos" w:eastAsia="Aptos" w:hAnsi="Aptos" w:cs="Aptos"/>
          <w:color w:val="000000" w:themeColor="text1"/>
          <w:sz w:val="22"/>
          <w:szCs w:val="22"/>
          <w:lang w:val="es-CO"/>
        </w:rPr>
        <w:t>r</w:t>
      </w:r>
      <w:r w:rsidR="0087506C">
        <w:rPr>
          <w:rFonts w:ascii="Aptos" w:eastAsia="Aptos" w:hAnsi="Aptos" w:cs="Aptos"/>
          <w:color w:val="000000" w:themeColor="text1"/>
          <w:sz w:val="22"/>
          <w:szCs w:val="22"/>
          <w:lang w:val="es-CO"/>
        </w:rPr>
        <w:t xml:space="preserve"> otros tipos de datos </w:t>
      </w:r>
      <w:r w:rsidR="00754100">
        <w:rPr>
          <w:rFonts w:ascii="Aptos" w:eastAsia="Aptos" w:hAnsi="Aptos" w:cs="Aptos"/>
          <w:color w:val="000000" w:themeColor="text1"/>
          <w:sz w:val="22"/>
          <w:szCs w:val="22"/>
          <w:lang w:val="es-CO"/>
        </w:rPr>
        <w:t xml:space="preserve">además de la </w:t>
      </w:r>
      <w:r w:rsidR="00A54AB0">
        <w:rPr>
          <w:rFonts w:ascii="Aptos" w:eastAsia="Aptos" w:hAnsi="Aptos" w:cs="Aptos"/>
          <w:color w:val="000000" w:themeColor="text1"/>
          <w:sz w:val="22"/>
          <w:szCs w:val="22"/>
          <w:lang w:val="es-CO"/>
        </w:rPr>
        <w:t>secuencia</w:t>
      </w:r>
      <w:r w:rsidR="00754100">
        <w:rPr>
          <w:rFonts w:ascii="Aptos" w:eastAsia="Aptos" w:hAnsi="Aptos" w:cs="Aptos"/>
          <w:color w:val="000000" w:themeColor="text1"/>
          <w:sz w:val="22"/>
          <w:szCs w:val="22"/>
          <w:lang w:val="es-CO"/>
        </w:rPr>
        <w:t xml:space="preserve"> de la proteína</w:t>
      </w:r>
      <w:r w:rsidR="00A54AB0">
        <w:rPr>
          <w:rFonts w:ascii="Aptos" w:eastAsia="Aptos" w:hAnsi="Aptos" w:cs="Aptos"/>
          <w:color w:val="000000" w:themeColor="text1"/>
          <w:sz w:val="22"/>
          <w:szCs w:val="22"/>
          <w:lang w:val="es-CO"/>
        </w:rPr>
        <w:t xml:space="preserve"> </w:t>
      </w:r>
      <w:r w:rsidR="00754100">
        <w:rPr>
          <w:rFonts w:ascii="Aptos" w:eastAsia="Aptos" w:hAnsi="Aptos" w:cs="Aptos"/>
          <w:color w:val="000000" w:themeColor="text1"/>
          <w:sz w:val="22"/>
          <w:szCs w:val="22"/>
          <w:lang w:val="es-CO"/>
        </w:rPr>
        <w:t>para</w:t>
      </w:r>
      <w:r w:rsidR="009617E3">
        <w:rPr>
          <w:rFonts w:ascii="Aptos" w:eastAsia="Aptos" w:hAnsi="Aptos" w:cs="Aptos"/>
          <w:color w:val="000000" w:themeColor="text1"/>
          <w:sz w:val="22"/>
          <w:szCs w:val="22"/>
          <w:lang w:val="es-CO"/>
        </w:rPr>
        <w:t xml:space="preserve"> mejorar</w:t>
      </w:r>
      <w:r w:rsidR="006B664B">
        <w:rPr>
          <w:rFonts w:ascii="Aptos" w:eastAsia="Aptos" w:hAnsi="Aptos" w:cs="Aptos"/>
          <w:color w:val="000000" w:themeColor="text1"/>
          <w:sz w:val="22"/>
          <w:szCs w:val="22"/>
          <w:lang w:val="es-CO"/>
        </w:rPr>
        <w:t xml:space="preserve"> la predicción de la Tm </w:t>
      </w:r>
      <w:r w:rsidR="00A54AB0">
        <w:rPr>
          <w:rFonts w:ascii="Aptos" w:eastAsia="Aptos" w:hAnsi="Aptos" w:cs="Aptos"/>
          <w:color w:val="000000" w:themeColor="text1"/>
          <w:sz w:val="22"/>
          <w:szCs w:val="22"/>
          <w:lang w:val="es-CO"/>
        </w:rPr>
        <w:t xml:space="preserve">y el </w:t>
      </w:r>
      <w:r w:rsidR="00714E5B">
        <w:rPr>
          <w:rFonts w:ascii="Aptos" w:eastAsia="Aptos" w:hAnsi="Aptos" w:cs="Aptos"/>
          <w:color w:val="000000" w:themeColor="text1"/>
          <w:sz w:val="22"/>
          <w:szCs w:val="22"/>
          <w:lang w:val="es-CO"/>
        </w:rPr>
        <w:t xml:space="preserve">gran </w:t>
      </w:r>
      <w:r w:rsidR="006B664B">
        <w:rPr>
          <w:rFonts w:ascii="Aptos" w:eastAsia="Aptos" w:hAnsi="Aptos" w:cs="Aptos"/>
          <w:color w:val="000000" w:themeColor="text1"/>
          <w:sz w:val="22"/>
          <w:szCs w:val="22"/>
          <w:lang w:val="es-CO"/>
        </w:rPr>
        <w:t>rendimiento</w:t>
      </w:r>
      <w:r w:rsidR="00A54AB0">
        <w:rPr>
          <w:rFonts w:ascii="Aptos" w:eastAsia="Aptos" w:hAnsi="Aptos" w:cs="Aptos"/>
          <w:color w:val="000000" w:themeColor="text1"/>
          <w:sz w:val="22"/>
          <w:szCs w:val="22"/>
          <w:lang w:val="es-CO"/>
        </w:rPr>
        <w:t xml:space="preserve"> de </w:t>
      </w:r>
      <w:r w:rsidR="00711885">
        <w:rPr>
          <w:rFonts w:ascii="Aptos" w:eastAsia="Aptos" w:hAnsi="Aptos" w:cs="Aptos"/>
          <w:color w:val="000000" w:themeColor="text1"/>
          <w:sz w:val="22"/>
          <w:szCs w:val="22"/>
          <w:lang w:val="es-CO"/>
        </w:rPr>
        <w:t xml:space="preserve">los </w:t>
      </w:r>
      <w:r w:rsidR="00DC7F58" w:rsidRPr="00754100">
        <w:rPr>
          <w:rFonts w:ascii="Aptos" w:eastAsia="Aptos" w:hAnsi="Aptos" w:cs="Aptos"/>
          <w:i/>
          <w:iCs/>
          <w:color w:val="000000" w:themeColor="text1"/>
          <w:sz w:val="22"/>
          <w:szCs w:val="22"/>
          <w:lang w:val="es-CO"/>
        </w:rPr>
        <w:t>embeddigs</w:t>
      </w:r>
      <w:r w:rsidR="00DC7F58">
        <w:rPr>
          <w:rFonts w:ascii="Aptos" w:eastAsia="Aptos" w:hAnsi="Aptos" w:cs="Aptos"/>
          <w:color w:val="000000" w:themeColor="text1"/>
          <w:sz w:val="22"/>
          <w:szCs w:val="22"/>
          <w:lang w:val="es-CO"/>
        </w:rPr>
        <w:t xml:space="preserve"> generados</w:t>
      </w:r>
      <w:r w:rsidR="00711885">
        <w:rPr>
          <w:rFonts w:ascii="Aptos" w:eastAsia="Aptos" w:hAnsi="Aptos" w:cs="Aptos"/>
          <w:color w:val="000000" w:themeColor="text1"/>
          <w:sz w:val="22"/>
          <w:szCs w:val="22"/>
          <w:lang w:val="es-CO"/>
        </w:rPr>
        <w:t xml:space="preserve"> por</w:t>
      </w:r>
      <w:r w:rsidR="00E826ED">
        <w:rPr>
          <w:rFonts w:ascii="Aptos" w:eastAsia="Aptos" w:hAnsi="Aptos" w:cs="Aptos"/>
          <w:color w:val="000000" w:themeColor="text1"/>
          <w:sz w:val="22"/>
          <w:szCs w:val="22"/>
          <w:lang w:val="es-CO"/>
        </w:rPr>
        <w:t xml:space="preserve"> </w:t>
      </w:r>
      <w:r w:rsidR="00711885">
        <w:rPr>
          <w:rFonts w:ascii="Aptos" w:eastAsia="Aptos" w:hAnsi="Aptos" w:cs="Aptos"/>
          <w:color w:val="000000" w:themeColor="text1"/>
          <w:sz w:val="22"/>
          <w:szCs w:val="22"/>
          <w:lang w:val="es-CO"/>
        </w:rPr>
        <w:t>pLM</w:t>
      </w:r>
      <w:r w:rsidR="00754100">
        <w:rPr>
          <w:rFonts w:ascii="Aptos" w:eastAsia="Aptos" w:hAnsi="Aptos" w:cs="Aptos"/>
          <w:color w:val="000000" w:themeColor="text1"/>
          <w:sz w:val="22"/>
          <w:szCs w:val="22"/>
          <w:lang w:val="es-CO"/>
        </w:rPr>
        <w:t xml:space="preserve"> para capturar </w:t>
      </w:r>
      <w:r w:rsidR="00395373">
        <w:rPr>
          <w:rFonts w:ascii="Aptos" w:eastAsia="Aptos" w:hAnsi="Aptos" w:cs="Aptos"/>
          <w:color w:val="000000" w:themeColor="text1"/>
          <w:sz w:val="22"/>
          <w:szCs w:val="22"/>
          <w:lang w:val="es-CO"/>
        </w:rPr>
        <w:t xml:space="preserve">propiedades importantes de las </w:t>
      </w:r>
      <w:r w:rsidR="003E7738">
        <w:rPr>
          <w:rFonts w:ascii="Aptos" w:eastAsia="Aptos" w:hAnsi="Aptos" w:cs="Aptos"/>
          <w:color w:val="000000" w:themeColor="text1"/>
          <w:sz w:val="22"/>
          <w:szCs w:val="22"/>
          <w:lang w:val="es-CO"/>
        </w:rPr>
        <w:t>proteínas.</w:t>
      </w:r>
    </w:p>
    <w:p w14:paraId="128ED14B" w14:textId="1627ED54" w:rsidR="00D243E8" w:rsidRPr="001D1113" w:rsidRDefault="00642E6C" w:rsidP="00F77B2D">
      <w:pPr>
        <w:jc w:val="both"/>
        <w:rPr>
          <w:sz w:val="22"/>
          <w:szCs w:val="22"/>
        </w:rPr>
      </w:pPr>
      <w:r>
        <w:rPr>
          <w:sz w:val="22"/>
          <w:szCs w:val="22"/>
          <w:lang w:val="es-CO"/>
        </w:rPr>
        <w:t xml:space="preserve">En </w:t>
      </w:r>
      <w:r w:rsidR="000F52C7">
        <w:rPr>
          <w:sz w:val="22"/>
          <w:szCs w:val="22"/>
          <w:lang w:val="es-CO"/>
        </w:rPr>
        <w:t>tercer lugar,</w:t>
      </w:r>
      <w:r>
        <w:rPr>
          <w:sz w:val="22"/>
          <w:szCs w:val="22"/>
        </w:rPr>
        <w:t xml:space="preserve"> T</w:t>
      </w:r>
      <w:r w:rsidR="00542845">
        <w:rPr>
          <w:sz w:val="22"/>
          <w:szCs w:val="22"/>
        </w:rPr>
        <w:t>em</w:t>
      </w:r>
      <w:r>
        <w:rPr>
          <w:sz w:val="22"/>
          <w:szCs w:val="22"/>
        </w:rPr>
        <w:t>BERT</w:t>
      </w:r>
      <w:r w:rsidR="00542845">
        <w:rPr>
          <w:sz w:val="22"/>
          <w:szCs w:val="22"/>
        </w:rPr>
        <w:t>ure</w:t>
      </w:r>
      <w:r>
        <w:rPr>
          <w:sz w:val="22"/>
          <w:szCs w:val="22"/>
        </w:rPr>
        <w:t xml:space="preserve">, </w:t>
      </w:r>
      <w:r w:rsidR="008A3194">
        <w:rPr>
          <w:sz w:val="22"/>
          <w:szCs w:val="22"/>
        </w:rPr>
        <w:t xml:space="preserve">aborda tanto </w:t>
      </w:r>
      <w:r w:rsidR="00CD30CE">
        <w:rPr>
          <w:sz w:val="22"/>
          <w:szCs w:val="22"/>
        </w:rPr>
        <w:t>la tarea</w:t>
      </w:r>
      <w:r>
        <w:rPr>
          <w:sz w:val="22"/>
          <w:szCs w:val="22"/>
        </w:rPr>
        <w:t xml:space="preserve"> de clasificación</w:t>
      </w:r>
      <w:r w:rsidR="00A45768">
        <w:rPr>
          <w:sz w:val="22"/>
          <w:szCs w:val="22"/>
        </w:rPr>
        <w:t xml:space="preserve"> térmica</w:t>
      </w:r>
      <w:r w:rsidR="001B19CB">
        <w:rPr>
          <w:sz w:val="22"/>
          <w:szCs w:val="22"/>
        </w:rPr>
        <w:t>,</w:t>
      </w:r>
      <w:r w:rsidR="007961F4">
        <w:rPr>
          <w:sz w:val="22"/>
          <w:szCs w:val="22"/>
        </w:rPr>
        <w:t xml:space="preserve"> con el modelo  </w:t>
      </w:r>
      <w:r>
        <w:rPr>
          <w:sz w:val="22"/>
          <w:szCs w:val="22"/>
        </w:rPr>
        <w:t xml:space="preserve"> </w:t>
      </w:r>
      <w:r w:rsidR="00CD30CE" w:rsidRPr="008C33A3">
        <w:rPr>
          <w:sz w:val="22"/>
          <w:szCs w:val="22"/>
        </w:rPr>
        <w:t>TemBERTure</w:t>
      </w:r>
      <w:r w:rsidR="00CD30CE" w:rsidRPr="005C4F34">
        <w:rPr>
          <w:sz w:val="22"/>
          <w:szCs w:val="22"/>
          <w:vertAlign w:val="subscript"/>
        </w:rPr>
        <w:t>CLS</w:t>
      </w:r>
      <w:r w:rsidR="00A45768">
        <w:rPr>
          <w:sz w:val="22"/>
          <w:szCs w:val="22"/>
        </w:rPr>
        <w:t>,</w:t>
      </w:r>
      <w:r w:rsidR="00CD30CE">
        <w:rPr>
          <w:sz w:val="22"/>
          <w:szCs w:val="22"/>
        </w:rPr>
        <w:t xml:space="preserve"> </w:t>
      </w:r>
      <w:r>
        <w:rPr>
          <w:sz w:val="22"/>
          <w:szCs w:val="22"/>
        </w:rPr>
        <w:t xml:space="preserve">como </w:t>
      </w:r>
      <w:r w:rsidR="00CD30CE">
        <w:rPr>
          <w:sz w:val="22"/>
          <w:szCs w:val="22"/>
        </w:rPr>
        <w:t xml:space="preserve">la tarea </w:t>
      </w:r>
      <w:r>
        <w:rPr>
          <w:sz w:val="22"/>
          <w:szCs w:val="22"/>
        </w:rPr>
        <w:t xml:space="preserve">de regresión </w:t>
      </w:r>
      <w:r w:rsidR="00C644DC">
        <w:rPr>
          <w:sz w:val="22"/>
          <w:szCs w:val="22"/>
        </w:rPr>
        <w:t xml:space="preserve">utilizando </w:t>
      </w:r>
      <w:r w:rsidR="00E431A9" w:rsidRPr="006A6A45">
        <w:rPr>
          <w:sz w:val="22"/>
          <w:szCs w:val="22"/>
        </w:rPr>
        <w:t>TemBERTure</w:t>
      </w:r>
      <w:r w:rsidR="00E431A9" w:rsidRPr="005C4F34">
        <w:rPr>
          <w:sz w:val="22"/>
          <w:szCs w:val="22"/>
          <w:vertAlign w:val="subscript"/>
        </w:rPr>
        <w:t>Tm</w:t>
      </w:r>
      <w:r w:rsidR="00C644DC">
        <w:rPr>
          <w:sz w:val="22"/>
          <w:szCs w:val="22"/>
        </w:rPr>
        <w:t xml:space="preserve">. </w:t>
      </w:r>
      <w:r w:rsidR="00397505">
        <w:rPr>
          <w:sz w:val="22"/>
          <w:szCs w:val="22"/>
        </w:rPr>
        <w:t xml:space="preserve">Ambos modelos </w:t>
      </w:r>
      <w:r w:rsidR="00932BF9" w:rsidRPr="00D243E8">
        <w:rPr>
          <w:sz w:val="22"/>
          <w:szCs w:val="22"/>
        </w:rPr>
        <w:t xml:space="preserve">se </w:t>
      </w:r>
      <w:r w:rsidR="00397505" w:rsidRPr="00C644DC">
        <w:rPr>
          <w:sz w:val="22"/>
          <w:szCs w:val="22"/>
        </w:rPr>
        <w:t>construyeron</w:t>
      </w:r>
      <w:r w:rsidR="00932BF9" w:rsidRPr="00D243E8">
        <w:rPr>
          <w:sz w:val="22"/>
          <w:szCs w:val="22"/>
        </w:rPr>
        <w:t xml:space="preserve"> en base a protBERT-BFD (Elnaggar et al. 2022), un modelo BERT con 30 capas, 16 </w:t>
      </w:r>
      <w:r w:rsidR="00D35A48">
        <w:rPr>
          <w:sz w:val="22"/>
          <w:szCs w:val="22"/>
        </w:rPr>
        <w:t>cabezas</w:t>
      </w:r>
      <w:r w:rsidR="008642EF">
        <w:rPr>
          <w:sz w:val="22"/>
          <w:szCs w:val="22"/>
        </w:rPr>
        <w:t xml:space="preserve"> </w:t>
      </w:r>
      <w:r w:rsidR="006172EF">
        <w:rPr>
          <w:sz w:val="22"/>
          <w:szCs w:val="22"/>
        </w:rPr>
        <w:t>de atención por capa</w:t>
      </w:r>
      <w:r w:rsidR="00932BF9" w:rsidRPr="00D243E8">
        <w:rPr>
          <w:sz w:val="22"/>
          <w:szCs w:val="22"/>
        </w:rPr>
        <w:t xml:space="preserve"> y </w:t>
      </w:r>
      <w:r w:rsidR="00E26F83">
        <w:rPr>
          <w:sz w:val="22"/>
          <w:szCs w:val="22"/>
        </w:rPr>
        <w:t>una dimensión de embedding de 1024</w:t>
      </w:r>
      <w:r w:rsidR="00397505">
        <w:rPr>
          <w:sz w:val="22"/>
          <w:szCs w:val="22"/>
        </w:rPr>
        <w:t>,</w:t>
      </w:r>
      <w:r w:rsidR="00994598">
        <w:rPr>
          <w:sz w:val="22"/>
          <w:szCs w:val="22"/>
        </w:rPr>
        <w:t xml:space="preserve"> que fue entrenado en </w:t>
      </w:r>
      <w:r w:rsidR="00994598" w:rsidRPr="00D243E8">
        <w:rPr>
          <w:sz w:val="22"/>
          <w:szCs w:val="22"/>
        </w:rPr>
        <w:t xml:space="preserve">más de </w:t>
      </w:r>
      <w:r w:rsidR="005201C9">
        <w:rPr>
          <w:sz w:val="22"/>
          <w:szCs w:val="22"/>
        </w:rPr>
        <w:t>dos</w:t>
      </w:r>
      <w:r w:rsidR="00994598" w:rsidRPr="00D243E8">
        <w:rPr>
          <w:sz w:val="22"/>
          <w:szCs w:val="22"/>
        </w:rPr>
        <w:t xml:space="preserve"> mil millones de secuencias de proteínas. </w:t>
      </w:r>
      <w:r w:rsidR="004B717C">
        <w:rPr>
          <w:sz w:val="22"/>
          <w:szCs w:val="22"/>
        </w:rPr>
        <w:t>Dependiendo de la tarea se añadió una cabeza de clasificación o de regresión</w:t>
      </w:r>
      <w:r w:rsidR="00A97C0E">
        <w:rPr>
          <w:sz w:val="22"/>
          <w:szCs w:val="22"/>
        </w:rPr>
        <w:t xml:space="preserve"> y </w:t>
      </w:r>
      <w:r w:rsidR="00CC0AA4">
        <w:rPr>
          <w:sz w:val="22"/>
          <w:szCs w:val="22"/>
        </w:rPr>
        <w:t xml:space="preserve">se </w:t>
      </w:r>
      <w:r w:rsidR="00CC0AA4" w:rsidRPr="005C4F34">
        <w:rPr>
          <w:sz w:val="22"/>
          <w:szCs w:val="22"/>
        </w:rPr>
        <w:t>le</w:t>
      </w:r>
      <w:r w:rsidR="00A97C0E">
        <w:rPr>
          <w:sz w:val="22"/>
          <w:szCs w:val="22"/>
        </w:rPr>
        <w:t>s</w:t>
      </w:r>
      <w:r w:rsidR="00CC0AA4">
        <w:rPr>
          <w:sz w:val="22"/>
          <w:szCs w:val="22"/>
        </w:rPr>
        <w:t xml:space="preserve"> realizó </w:t>
      </w:r>
      <w:r w:rsidR="00CC0AA4" w:rsidRPr="00CC0AA4">
        <w:rPr>
          <w:i/>
          <w:iCs/>
          <w:sz w:val="22"/>
          <w:szCs w:val="22"/>
        </w:rPr>
        <w:t>fine-tuning</w:t>
      </w:r>
      <w:r w:rsidR="00AC2868">
        <w:rPr>
          <w:sz w:val="22"/>
          <w:szCs w:val="22"/>
        </w:rPr>
        <w:t xml:space="preserve"> basado en adaptadores para </w:t>
      </w:r>
      <w:r w:rsidR="00773542">
        <w:rPr>
          <w:sz w:val="22"/>
          <w:szCs w:val="22"/>
        </w:rPr>
        <w:t>reducir</w:t>
      </w:r>
      <w:r w:rsidR="00932BF9" w:rsidRPr="00D243E8">
        <w:rPr>
          <w:sz w:val="22"/>
          <w:szCs w:val="22"/>
        </w:rPr>
        <w:t xml:space="preserve"> el </w:t>
      </w:r>
      <w:r w:rsidR="00766AF0">
        <w:rPr>
          <w:sz w:val="22"/>
          <w:szCs w:val="22"/>
        </w:rPr>
        <w:t>número</w:t>
      </w:r>
      <w:r w:rsidR="00932BF9" w:rsidRPr="00D243E8">
        <w:rPr>
          <w:sz w:val="22"/>
          <w:szCs w:val="22"/>
        </w:rPr>
        <w:t xml:space="preserve"> de parámetros </w:t>
      </w:r>
      <w:r w:rsidR="00773542">
        <w:rPr>
          <w:sz w:val="22"/>
          <w:szCs w:val="22"/>
        </w:rPr>
        <w:t xml:space="preserve">entrenables. Esta técnica de </w:t>
      </w:r>
      <w:r w:rsidR="00773542" w:rsidRPr="00773542">
        <w:rPr>
          <w:i/>
          <w:iCs/>
          <w:sz w:val="22"/>
          <w:szCs w:val="22"/>
        </w:rPr>
        <w:t>finetuning</w:t>
      </w:r>
      <w:r w:rsidR="00773542">
        <w:rPr>
          <w:sz w:val="22"/>
          <w:szCs w:val="22"/>
        </w:rPr>
        <w:t xml:space="preserve"> consistió en </w:t>
      </w:r>
      <w:r w:rsidR="00CC56C8" w:rsidRPr="00CC56C8">
        <w:rPr>
          <w:sz w:val="22"/>
          <w:szCs w:val="22"/>
        </w:rPr>
        <w:t>inserta</w:t>
      </w:r>
      <w:r w:rsidR="00773542">
        <w:rPr>
          <w:sz w:val="22"/>
          <w:szCs w:val="22"/>
        </w:rPr>
        <w:t>r</w:t>
      </w:r>
      <w:r w:rsidR="00CC56C8" w:rsidRPr="00CC56C8">
        <w:rPr>
          <w:sz w:val="22"/>
          <w:szCs w:val="22"/>
        </w:rPr>
        <w:t xml:space="preserve"> pequeñas capas tipo bottleneck (Pfeiffer</w:t>
      </w:r>
      <w:r w:rsidR="00CC56C8" w:rsidRPr="00780192">
        <w:rPr>
          <w:i/>
          <w:iCs/>
          <w:sz w:val="22"/>
          <w:szCs w:val="22"/>
        </w:rPr>
        <w:t xml:space="preserve"> adapters</w:t>
      </w:r>
      <w:r w:rsidR="00CE1A9D">
        <w:rPr>
          <w:sz w:val="22"/>
          <w:szCs w:val="22"/>
        </w:rPr>
        <w:t xml:space="preserve">) después de la capa </w:t>
      </w:r>
      <w:r w:rsidR="00CE1A9D" w:rsidRPr="00CE1A9D">
        <w:rPr>
          <w:i/>
          <w:iCs/>
          <w:sz w:val="22"/>
          <w:szCs w:val="22"/>
        </w:rPr>
        <w:t>feed</w:t>
      </w:r>
      <w:r w:rsidR="009831E0">
        <w:rPr>
          <w:i/>
          <w:iCs/>
          <w:sz w:val="22"/>
          <w:szCs w:val="22"/>
        </w:rPr>
        <w:t>-</w:t>
      </w:r>
      <w:r w:rsidR="00CE1A9D" w:rsidRPr="00CE1A9D">
        <w:rPr>
          <w:i/>
          <w:iCs/>
          <w:sz w:val="22"/>
          <w:szCs w:val="22"/>
        </w:rPr>
        <w:t xml:space="preserve">forward </w:t>
      </w:r>
      <w:r w:rsidR="00CE1A9D">
        <w:rPr>
          <w:sz w:val="22"/>
          <w:szCs w:val="22"/>
        </w:rPr>
        <w:t xml:space="preserve">de los bloques </w:t>
      </w:r>
      <w:r w:rsidR="00CC56C8" w:rsidRPr="00CE1A9D">
        <w:rPr>
          <w:i/>
          <w:iCs/>
          <w:sz w:val="22"/>
          <w:szCs w:val="22"/>
        </w:rPr>
        <w:t>transform</w:t>
      </w:r>
      <w:r w:rsidR="00972F4F" w:rsidRPr="00CE1A9D">
        <w:rPr>
          <w:i/>
          <w:iCs/>
          <w:sz w:val="22"/>
          <w:szCs w:val="22"/>
        </w:rPr>
        <w:t>er</w:t>
      </w:r>
      <w:r w:rsidR="00BD124D">
        <w:rPr>
          <w:sz w:val="22"/>
          <w:szCs w:val="22"/>
        </w:rPr>
        <w:t xml:space="preserve">, </w:t>
      </w:r>
      <w:r w:rsidR="00CC56C8" w:rsidRPr="00CC56C8">
        <w:rPr>
          <w:sz w:val="22"/>
          <w:szCs w:val="22"/>
        </w:rPr>
        <w:t xml:space="preserve">para ajustar </w:t>
      </w:r>
      <w:r w:rsidR="00BD124D">
        <w:rPr>
          <w:sz w:val="22"/>
          <w:szCs w:val="22"/>
        </w:rPr>
        <w:t>los</w:t>
      </w:r>
      <w:r w:rsidR="00CC56C8" w:rsidRPr="00CC56C8">
        <w:rPr>
          <w:sz w:val="22"/>
          <w:szCs w:val="22"/>
        </w:rPr>
        <w:t xml:space="preserve"> modelo</w:t>
      </w:r>
      <w:r w:rsidR="00BD124D">
        <w:rPr>
          <w:sz w:val="22"/>
          <w:szCs w:val="22"/>
        </w:rPr>
        <w:t>s</w:t>
      </w:r>
      <w:r w:rsidR="00CC56C8" w:rsidRPr="00CC56C8">
        <w:rPr>
          <w:sz w:val="22"/>
          <w:szCs w:val="22"/>
        </w:rPr>
        <w:t xml:space="preserve"> a la tarea sin modificar sus pesos principales. Esto permitió reducir los parámetros entrenables de 420</w:t>
      </w:r>
      <w:r w:rsidR="00F22893">
        <w:rPr>
          <w:sz w:val="22"/>
          <w:szCs w:val="22"/>
        </w:rPr>
        <w:t xml:space="preserve"> millones</w:t>
      </w:r>
      <w:r w:rsidR="00CC56C8" w:rsidRPr="00CC56C8">
        <w:rPr>
          <w:sz w:val="22"/>
          <w:szCs w:val="22"/>
        </w:rPr>
        <w:t xml:space="preserve"> a solo </w:t>
      </w:r>
      <w:r w:rsidR="003911F1">
        <w:rPr>
          <w:sz w:val="22"/>
          <w:szCs w:val="22"/>
        </w:rPr>
        <w:t>cinco</w:t>
      </w:r>
      <w:r w:rsidR="00CC56C8" w:rsidRPr="00CC56C8">
        <w:rPr>
          <w:sz w:val="22"/>
          <w:szCs w:val="22"/>
        </w:rPr>
        <w:t xml:space="preserve"> millones, manteniendo la eficiencia y el rendimiento.</w:t>
      </w:r>
      <w:r w:rsidR="003911F1">
        <w:rPr>
          <w:sz w:val="22"/>
          <w:szCs w:val="22"/>
        </w:rPr>
        <w:t xml:space="preserve"> </w:t>
      </w:r>
      <w:r w:rsidR="00C67F9B" w:rsidRPr="005C4F34">
        <w:rPr>
          <w:sz w:val="22"/>
          <w:szCs w:val="22"/>
        </w:rPr>
        <w:t xml:space="preserve">El </w:t>
      </w:r>
      <w:r w:rsidR="005C4F34" w:rsidRPr="005C4F34">
        <w:rPr>
          <w:sz w:val="22"/>
          <w:szCs w:val="22"/>
        </w:rPr>
        <w:t xml:space="preserve">conjunto de </w:t>
      </w:r>
      <w:r w:rsidR="00390221" w:rsidRPr="005C4F34">
        <w:rPr>
          <w:sz w:val="22"/>
          <w:szCs w:val="22"/>
        </w:rPr>
        <w:t>datos</w:t>
      </w:r>
      <w:r w:rsidR="00C67F9B" w:rsidRPr="006A6A45">
        <w:rPr>
          <w:sz w:val="22"/>
          <w:szCs w:val="22"/>
        </w:rPr>
        <w:t xml:space="preserve"> de entrenamiento </w:t>
      </w:r>
      <w:r w:rsidR="00766AF0">
        <w:rPr>
          <w:sz w:val="22"/>
          <w:szCs w:val="22"/>
        </w:rPr>
        <w:t xml:space="preserve">para la tarea de regresión </w:t>
      </w:r>
      <w:r w:rsidR="00C67F9B" w:rsidRPr="006A6A45">
        <w:rPr>
          <w:sz w:val="22"/>
          <w:szCs w:val="22"/>
        </w:rPr>
        <w:t xml:space="preserve">consistió en </w:t>
      </w:r>
      <w:r w:rsidR="00B93741" w:rsidRPr="00B93741">
        <w:rPr>
          <w:sz w:val="22"/>
          <w:szCs w:val="22"/>
        </w:rPr>
        <w:t>31</w:t>
      </w:r>
      <w:r w:rsidR="00B93741">
        <w:rPr>
          <w:sz w:val="22"/>
          <w:szCs w:val="22"/>
        </w:rPr>
        <w:t>.</w:t>
      </w:r>
      <w:r w:rsidR="00B93741" w:rsidRPr="00B93741">
        <w:rPr>
          <w:sz w:val="22"/>
          <w:szCs w:val="22"/>
        </w:rPr>
        <w:t>129</w:t>
      </w:r>
      <w:r w:rsidR="00C67F9B" w:rsidRPr="006A6A45">
        <w:rPr>
          <w:sz w:val="22"/>
          <w:szCs w:val="22"/>
        </w:rPr>
        <w:t xml:space="preserve"> secuencias de proteínas del Meltome Atlas</w:t>
      </w:r>
      <w:r w:rsidR="00EF0683">
        <w:rPr>
          <w:sz w:val="22"/>
          <w:szCs w:val="22"/>
        </w:rPr>
        <w:t xml:space="preserve"> </w:t>
      </w:r>
      <w:r w:rsidR="00EF0683">
        <w:rPr>
          <w:sz w:val="22"/>
          <w:szCs w:val="22"/>
        </w:rPr>
        <w:fldChar w:fldCharType="begin" w:fldLock="1"/>
      </w:r>
      <w:r w:rsidR="00EF0683">
        <w:rPr>
          <w:sz w:val="22"/>
          <w:szCs w:val="22"/>
        </w:rPr>
        <w:instrText>ADDIN CSL_CITATION {"citationItems":[{"id":"ITEM-1","itemData":{"DOI":"10.1038/S41592-020-0801-4;SUBJMETA=114,154,2784,45,475,631;KWRD=DRUG+DISCOVERY,PROTEOME+INFORMATICS,PROTEOMICS","ISSN":"15487105","PMID":"32284610","abstract":"We have used a mass spectrometry-based proteomic approach to compile an atlas of the thermal stability of 48,000 proteins across 13 species ranging from archaea to humans and covering melting temperatures of 30–90 °C. Protein sequence, composition and size affect thermal stability in prokaryotes and eukaryotic proteins show a nonlinear relationship between the degree of disordered protein structure and thermal stability. The data indicate that evolutionary conservation of protein complexes is reflected by similar thermal stability of their proteins, and we show examples in which genomic alterations can affect thermal stability. Proteins of the respiratory chain were found to be very stable in many organisms, and human mitochondria showed close to normal respiration at 46 °C. We also noted cell-type-specific effects that can affect protein stability or the efficacy of drugs. This meltome atlas broadly defines the proteome amenable to thermal profiling in biology and drug discovery and can be explored online at http://meltomeatlas.proteomics.wzw.tum.de:5003/ and http://www.proteomicsdb.org.","author":[{"dropping-particle":"","family":"Jarzab","given":"Anna","non-dropping-particle":"","parse-names":false,"suffix":""},{"dropping-particle":"","family":"Kurzawa","given":"Nils","non-dropping-particle":"","parse-names":false,"suffix":""},{"dropping-particle":"","family":"Hopf","given":"Thomas","non-dropping-particle":"","parse-names":false,"suffix":""},{"dropping-particle":"","family":"Moerch","given":"Matthias","non-dropping-particle":"","parse-names":false,"suffix":""},{"dropping-particle":"","family":"Zecha","given":"Jana","non-dropping-particle":"","parse-names":false,"suffix":""},{"dropping-particle":"","family":"Leijten","given":"Niels","non-dropping-particle":"","parse-names":false,"suffix":""},{"dropping-particle":"","family":"Bian","given":"Yangyang","non-dropping-particle":"","parse-names":false,"suffix":""},{"dropping-particle":"","family":"Musiol","given":"Eva","non-dropping-particle":"","parse-names":false,"suffix":""},{"dropping-particle":"","family":"Maschberger","given":"Melanie","non-dropping-particle":"","parse-names":false,"suffix":""},{"dropping-particle":"","family":"Stoehr","given":"Gabriele","non-dropping-particle":"","parse-names":false,"suffix":""},{"dropping-particle":"","family":"Becher","given":"Isabelle","non-dropping-particle":"","parse-names":false,"suffix":""},{"dropping-particle":"","family":"Daly","given":"Charlotte","non-dropping-particle":"","parse-names":false,"suffix":""},{"dropping-particle":"","family":"Samaras","given":"Patroklos","non-dropping-particle":"","parse-names":false,"suffix":""},{"dropping-particle":"","family":"Mergner","given":"Julia","non-dropping-particle":"","parse-names":false,"suffix":""},{"dropping-particle":"","family":"Spanier","given":"Britta","non-dropping-particle":"","parse-names":false,"suffix":""},{"dropping-particle":"","family":"Angelov","given":"Angel","non-dropping-particle":"","parse-names":false,"suffix":""},{"dropping-particle":"","family":"Werner","given":"Thilo","non-dropping-particle":"","parse-names":false,"suffix":""},{"dropping-particle":"","family":"Bantscheff","given":"Marcus","non-dropping-particle":"","parse-names":false,"suffix":""},{"dropping-particle":"","family":"Wilhelm","given":"Mathias","non-dropping-particle":"","parse-names":false,"suffix":""},{"dropping-particle":"","family":"Klingenspor","given":"Martin","non-dropping-particle":"","parse-names":false,"suffix":""},{"dropping-particle":"","family":"Lemeer","given":"Simone","non-dropping-particle":"","parse-names":false,"suffix":""},{"dropping-particle":"","family":"Liebl","given":"Wolfgang","non-dropping-particle":"","parse-names":false,"suffix":""},{"dropping-particle":"","family":"Hahne","given":"Hannes","non-dropping-particle":"","parse-names":false,"suffix":""},{"dropping-particle":"","family":"Savitski","given":"Mikhail M.","non-dropping-particle":"","parse-names":false,"suffix":""},{"dropping-particle":"","family":"Kuster","given":"Bernhard","non-dropping-particle":"","parse-names":false,"suffix":""}],"container-title":"Nature Methods","id":"ITEM-1","issue":"5","issued":{"date-parts":[["2020","5","1"]]},"page":"495-503","publisher":"Nature Research","title":"Meltome atlas—thermal proteome stability across the tree of life","type":"article-journal","volume":"17"},"uris":["http://www.mendeley.com/documents/?uuid=1f3dbf2f-524a-3e6b-b5c0-f5ec9b6d2e35"]}],"mendeley":{"formattedCitation":"(Jarzab et al., 2020)","plainTextFormattedCitation":"(Jarzab et al., 2020)"},"properties":{"noteIndex":0},"schema":"https://github.com/citation-style-language/schema/raw/master/csl-citation.json"}</w:instrText>
      </w:r>
      <w:r w:rsidR="00EF0683">
        <w:rPr>
          <w:sz w:val="22"/>
          <w:szCs w:val="22"/>
        </w:rPr>
        <w:fldChar w:fldCharType="separate"/>
      </w:r>
      <w:r w:rsidR="00EF0683" w:rsidRPr="00EF0683">
        <w:rPr>
          <w:noProof/>
          <w:sz w:val="22"/>
          <w:szCs w:val="22"/>
        </w:rPr>
        <w:t>(Jarzab et al., 2020)</w:t>
      </w:r>
      <w:r w:rsidR="00EF0683">
        <w:rPr>
          <w:sz w:val="22"/>
          <w:szCs w:val="22"/>
        </w:rPr>
        <w:fldChar w:fldCharType="end"/>
      </w:r>
      <w:r w:rsidR="00241475">
        <w:rPr>
          <w:sz w:val="22"/>
          <w:szCs w:val="22"/>
        </w:rPr>
        <w:t>.</w:t>
      </w:r>
      <w:r w:rsidR="00F77B2D">
        <w:rPr>
          <w:sz w:val="22"/>
          <w:szCs w:val="22"/>
        </w:rPr>
        <w:t xml:space="preserve"> </w:t>
      </w:r>
      <w:r w:rsidR="008C33A3" w:rsidRPr="008C33A3">
        <w:rPr>
          <w:sz w:val="22"/>
          <w:szCs w:val="22"/>
        </w:rPr>
        <w:t>En lo que respecta al desempeño de TemBERTureTm</w:t>
      </w:r>
      <w:r w:rsidR="008C33A3" w:rsidRPr="005C4F34">
        <w:rPr>
          <w:sz w:val="22"/>
          <w:szCs w:val="22"/>
        </w:rPr>
        <w:t xml:space="preserve"> </w:t>
      </w:r>
      <w:r w:rsidR="00B80597">
        <w:rPr>
          <w:sz w:val="22"/>
          <w:szCs w:val="22"/>
        </w:rPr>
        <w:t xml:space="preserve">en </w:t>
      </w:r>
      <w:r w:rsidR="0046172C">
        <w:rPr>
          <w:sz w:val="22"/>
          <w:szCs w:val="22"/>
        </w:rPr>
        <w:t>evaluación, este</w:t>
      </w:r>
      <w:r w:rsidR="00B80597">
        <w:rPr>
          <w:sz w:val="22"/>
          <w:szCs w:val="22"/>
        </w:rPr>
        <w:t xml:space="preserve"> </w:t>
      </w:r>
      <w:r w:rsidR="008C33A3" w:rsidRPr="008C33A3">
        <w:rPr>
          <w:sz w:val="22"/>
          <w:szCs w:val="22"/>
        </w:rPr>
        <w:t>obtuvo una correlación de Pearson de 0</w:t>
      </w:r>
      <w:r w:rsidR="00B80597">
        <w:rPr>
          <w:sz w:val="22"/>
          <w:szCs w:val="22"/>
        </w:rPr>
        <w:t>,</w:t>
      </w:r>
      <w:r w:rsidR="008C33A3" w:rsidRPr="005C4F34">
        <w:rPr>
          <w:sz w:val="22"/>
          <w:szCs w:val="22"/>
        </w:rPr>
        <w:t xml:space="preserve">78. </w:t>
      </w:r>
      <w:r w:rsidR="00B84043">
        <w:rPr>
          <w:sz w:val="22"/>
          <w:szCs w:val="22"/>
        </w:rPr>
        <w:t>Adicionalmente, s</w:t>
      </w:r>
      <w:r w:rsidR="0081597E" w:rsidRPr="005C4F34">
        <w:rPr>
          <w:sz w:val="22"/>
          <w:szCs w:val="22"/>
        </w:rPr>
        <w:t xml:space="preserve">e </w:t>
      </w:r>
      <w:r w:rsidR="00DD1035">
        <w:rPr>
          <w:sz w:val="22"/>
          <w:szCs w:val="22"/>
        </w:rPr>
        <w:t>exploraron</w:t>
      </w:r>
      <w:r w:rsidR="0081597E">
        <w:rPr>
          <w:sz w:val="22"/>
          <w:szCs w:val="22"/>
        </w:rPr>
        <w:t xml:space="preserve"> distintos ensamblajes de </w:t>
      </w:r>
      <w:r w:rsidR="004A4084">
        <w:rPr>
          <w:sz w:val="22"/>
          <w:szCs w:val="22"/>
        </w:rPr>
        <w:t xml:space="preserve">modelos </w:t>
      </w:r>
      <w:r w:rsidR="009B16B3">
        <w:rPr>
          <w:sz w:val="22"/>
          <w:szCs w:val="22"/>
        </w:rPr>
        <w:t xml:space="preserve">y aprendizaje por transferencia desde </w:t>
      </w:r>
      <w:r w:rsidR="009B60CD" w:rsidRPr="008C33A3">
        <w:rPr>
          <w:sz w:val="22"/>
          <w:szCs w:val="22"/>
        </w:rPr>
        <w:t>TemBERTure</w:t>
      </w:r>
      <w:r w:rsidR="009B60CD" w:rsidRPr="00B84043">
        <w:rPr>
          <w:sz w:val="22"/>
          <w:szCs w:val="22"/>
          <w:vertAlign w:val="subscript"/>
        </w:rPr>
        <w:t>CLS</w:t>
      </w:r>
      <w:r w:rsidR="009B60CD">
        <w:rPr>
          <w:sz w:val="22"/>
          <w:szCs w:val="22"/>
        </w:rPr>
        <w:t xml:space="preserve"> </w:t>
      </w:r>
      <w:r w:rsidR="00E85A24">
        <w:rPr>
          <w:sz w:val="22"/>
          <w:szCs w:val="22"/>
        </w:rPr>
        <w:t xml:space="preserve">obteniendo </w:t>
      </w:r>
      <w:r w:rsidR="00F722A7">
        <w:rPr>
          <w:sz w:val="22"/>
          <w:szCs w:val="22"/>
        </w:rPr>
        <w:t xml:space="preserve">un </w:t>
      </w:r>
      <w:r w:rsidR="0046172C" w:rsidRPr="008177CB">
        <w:rPr>
          <w:sz w:val="22"/>
          <w:szCs w:val="22"/>
          <w:lang w:val="es-CO"/>
        </w:rPr>
        <w:t>R²</w:t>
      </w:r>
      <w:r w:rsidR="00E85A24" w:rsidRPr="005C4F34">
        <w:rPr>
          <w:sz w:val="22"/>
          <w:szCs w:val="22"/>
        </w:rPr>
        <w:t xml:space="preserve"> </w:t>
      </w:r>
      <w:r w:rsidR="0054136A">
        <w:rPr>
          <w:sz w:val="22"/>
          <w:szCs w:val="22"/>
        </w:rPr>
        <w:t xml:space="preserve">de </w:t>
      </w:r>
      <w:r w:rsidR="008C33A3" w:rsidRPr="005C4F34">
        <w:rPr>
          <w:sz w:val="22"/>
          <w:szCs w:val="22"/>
        </w:rPr>
        <w:t>0</w:t>
      </w:r>
      <w:r w:rsidR="0054136A">
        <w:rPr>
          <w:sz w:val="22"/>
          <w:szCs w:val="22"/>
        </w:rPr>
        <w:t>,</w:t>
      </w:r>
      <w:r w:rsidR="008C33A3" w:rsidRPr="005C4F34">
        <w:rPr>
          <w:sz w:val="22"/>
          <w:szCs w:val="22"/>
        </w:rPr>
        <w:t>78</w:t>
      </w:r>
      <w:r w:rsidR="00F722A7">
        <w:rPr>
          <w:sz w:val="22"/>
          <w:szCs w:val="22"/>
        </w:rPr>
        <w:t xml:space="preserve"> y un </w:t>
      </w:r>
      <w:r w:rsidR="008C33A3" w:rsidRPr="008C33A3">
        <w:rPr>
          <w:sz w:val="22"/>
          <w:szCs w:val="22"/>
        </w:rPr>
        <w:t xml:space="preserve">MAE </w:t>
      </w:r>
      <w:r w:rsidR="007B14A7">
        <w:rPr>
          <w:sz w:val="22"/>
          <w:szCs w:val="22"/>
        </w:rPr>
        <w:t>de</w:t>
      </w:r>
      <w:r w:rsidR="00F722A7">
        <w:rPr>
          <w:sz w:val="22"/>
          <w:szCs w:val="22"/>
        </w:rPr>
        <w:t xml:space="preserve"> </w:t>
      </w:r>
      <w:r w:rsidR="008C33A3" w:rsidRPr="008C33A3">
        <w:rPr>
          <w:sz w:val="22"/>
          <w:szCs w:val="22"/>
        </w:rPr>
        <w:t>6</w:t>
      </w:r>
      <w:r w:rsidR="00F722A7">
        <w:rPr>
          <w:sz w:val="22"/>
          <w:szCs w:val="22"/>
        </w:rPr>
        <w:t>,</w:t>
      </w:r>
      <w:r w:rsidR="00F722A7" w:rsidRPr="005C4F34">
        <w:rPr>
          <w:sz w:val="22"/>
          <w:szCs w:val="22"/>
        </w:rPr>
        <w:t>31</w:t>
      </w:r>
      <w:r w:rsidR="00F722A7">
        <w:rPr>
          <w:sz w:val="22"/>
          <w:szCs w:val="22"/>
        </w:rPr>
        <w:t>.</w:t>
      </w:r>
      <w:r w:rsidR="002F62C2">
        <w:rPr>
          <w:sz w:val="22"/>
          <w:szCs w:val="22"/>
        </w:rPr>
        <w:t xml:space="preserve"> </w:t>
      </w:r>
    </w:p>
    <w:p w14:paraId="507065CA" w14:textId="4A8D024D" w:rsidR="6E34C45E" w:rsidRDefault="6E34C45E" w:rsidP="6E34C45E">
      <w:pPr>
        <w:jc w:val="both"/>
        <w:rPr>
          <w:sz w:val="22"/>
          <w:szCs w:val="22"/>
        </w:rPr>
      </w:pPr>
    </w:p>
    <w:p w14:paraId="0AC61F90" w14:textId="6FBA12E3" w:rsidR="00AA0109" w:rsidRPr="001D1113" w:rsidRDefault="3EB2E674" w:rsidP="00AA0109">
      <w:pPr>
        <w:pStyle w:val="Ttulo2"/>
        <w:rPr>
          <w:color w:val="auto"/>
          <w:sz w:val="22"/>
          <w:szCs w:val="22"/>
        </w:rPr>
      </w:pPr>
      <w:r w:rsidRPr="514702C2">
        <w:rPr>
          <w:color w:val="auto"/>
          <w:sz w:val="22"/>
          <w:szCs w:val="22"/>
        </w:rPr>
        <w:t xml:space="preserve">Integración de </w:t>
      </w:r>
      <w:r w:rsidRPr="36C84CEB">
        <w:rPr>
          <w:color w:val="auto"/>
          <w:sz w:val="22"/>
          <w:szCs w:val="22"/>
        </w:rPr>
        <w:t xml:space="preserve">información </w:t>
      </w:r>
      <w:r w:rsidRPr="7FDE22CD">
        <w:rPr>
          <w:color w:val="auto"/>
          <w:sz w:val="22"/>
          <w:szCs w:val="22"/>
        </w:rPr>
        <w:t>estructural</w:t>
      </w:r>
    </w:p>
    <w:p w14:paraId="3F30C2A2" w14:textId="6728EF41" w:rsidR="00E803DA" w:rsidRDefault="007A3ED8" w:rsidP="00EA0285">
      <w:pPr>
        <w:jc w:val="both"/>
        <w:rPr>
          <w:sz w:val="22"/>
          <w:szCs w:val="22"/>
          <w:lang w:val="es-CO"/>
        </w:rPr>
      </w:pPr>
      <w:r w:rsidRPr="0021743C">
        <w:rPr>
          <w:sz w:val="22"/>
          <w:szCs w:val="22"/>
          <w:lang w:val="en-US"/>
        </w:rPr>
        <w:t>E</w:t>
      </w:r>
      <w:r w:rsidR="00F97CCC" w:rsidRPr="0021743C">
        <w:rPr>
          <w:sz w:val="22"/>
          <w:szCs w:val="22"/>
          <w:lang w:val="en-US"/>
        </w:rPr>
        <w:t>n e</w:t>
      </w:r>
      <w:r w:rsidRPr="0021743C">
        <w:rPr>
          <w:sz w:val="22"/>
          <w:szCs w:val="22"/>
          <w:lang w:val="en-US"/>
        </w:rPr>
        <w:t>l art</w:t>
      </w:r>
      <w:r w:rsidR="00EA0285" w:rsidRPr="0021743C">
        <w:rPr>
          <w:sz w:val="22"/>
          <w:szCs w:val="22"/>
          <w:lang w:val="en-US"/>
        </w:rPr>
        <w:t>í</w:t>
      </w:r>
      <w:r w:rsidRPr="0021743C">
        <w:rPr>
          <w:sz w:val="22"/>
          <w:szCs w:val="22"/>
          <w:lang w:val="en-US"/>
        </w:rPr>
        <w:t>culo “</w:t>
      </w:r>
      <w:r w:rsidR="008C0585" w:rsidRPr="0021743C">
        <w:rPr>
          <w:i/>
          <w:sz w:val="22"/>
          <w:szCs w:val="22"/>
          <w:lang w:val="en-US"/>
        </w:rPr>
        <w:t>W</w:t>
      </w:r>
      <w:r w:rsidRPr="0021743C">
        <w:rPr>
          <w:i/>
          <w:sz w:val="22"/>
          <w:szCs w:val="22"/>
          <w:lang w:val="en-US"/>
        </w:rPr>
        <w:t xml:space="preserve">hen Portein Structure Embedding Meets Large </w:t>
      </w:r>
      <w:r w:rsidR="00600E7F" w:rsidRPr="0021743C">
        <w:rPr>
          <w:i/>
          <w:sz w:val="22"/>
          <w:szCs w:val="22"/>
          <w:lang w:val="en-US"/>
        </w:rPr>
        <w:t>Language Models</w:t>
      </w:r>
      <w:r w:rsidR="00600E7F" w:rsidRPr="0021743C">
        <w:rPr>
          <w:sz w:val="22"/>
          <w:szCs w:val="22"/>
          <w:lang w:val="en-US"/>
        </w:rPr>
        <w:t xml:space="preserve">”, de </w:t>
      </w:r>
      <w:r w:rsidR="0002346D" w:rsidRPr="0021743C">
        <w:rPr>
          <w:sz w:val="22"/>
          <w:szCs w:val="22"/>
          <w:lang w:val="en-US"/>
        </w:rPr>
        <w:t xml:space="preserve">Ali et al. </w:t>
      </w:r>
      <w:r w:rsidR="0002346D" w:rsidRPr="0002346D">
        <w:rPr>
          <w:sz w:val="22"/>
          <w:szCs w:val="22"/>
          <w:lang w:val="es-CO"/>
        </w:rPr>
        <w:t xml:space="preserve">(2023) se demuestra el efecto positivo </w:t>
      </w:r>
      <w:r w:rsidR="007641C5">
        <w:rPr>
          <w:sz w:val="22"/>
          <w:szCs w:val="22"/>
          <w:lang w:val="es-CO"/>
        </w:rPr>
        <w:t>de</w:t>
      </w:r>
      <w:r w:rsidR="0002346D" w:rsidRPr="0002346D">
        <w:rPr>
          <w:sz w:val="22"/>
          <w:szCs w:val="22"/>
          <w:lang w:val="es-CO"/>
        </w:rPr>
        <w:t xml:space="preserve"> incorporar </w:t>
      </w:r>
      <w:r w:rsidR="0002346D">
        <w:rPr>
          <w:sz w:val="22"/>
          <w:szCs w:val="22"/>
          <w:lang w:val="es-CO"/>
        </w:rPr>
        <w:t xml:space="preserve">información </w:t>
      </w:r>
      <w:r w:rsidR="00F84147">
        <w:rPr>
          <w:sz w:val="22"/>
          <w:szCs w:val="22"/>
          <w:lang w:val="es-CO"/>
        </w:rPr>
        <w:t>estructural</w:t>
      </w:r>
      <w:r w:rsidR="0002346D">
        <w:rPr>
          <w:sz w:val="22"/>
          <w:szCs w:val="22"/>
          <w:lang w:val="es-CO"/>
        </w:rPr>
        <w:t xml:space="preserve"> de proteínas </w:t>
      </w:r>
      <w:r w:rsidR="008C19AF">
        <w:rPr>
          <w:sz w:val="22"/>
          <w:szCs w:val="22"/>
          <w:lang w:val="es-CO"/>
        </w:rPr>
        <w:t>en tareas de clasificación</w:t>
      </w:r>
      <w:r w:rsidR="00470616">
        <w:rPr>
          <w:sz w:val="22"/>
          <w:szCs w:val="22"/>
          <w:lang w:val="es-CO"/>
        </w:rPr>
        <w:t xml:space="preserve"> funcional</w:t>
      </w:r>
      <w:r w:rsidR="003F18B4">
        <w:rPr>
          <w:sz w:val="22"/>
          <w:szCs w:val="22"/>
          <w:lang w:val="es-CO"/>
        </w:rPr>
        <w:t>, a</w:t>
      </w:r>
      <w:r w:rsidR="00470616">
        <w:rPr>
          <w:sz w:val="22"/>
          <w:szCs w:val="22"/>
          <w:lang w:val="es-CO"/>
        </w:rPr>
        <w:t xml:space="preserve"> </w:t>
      </w:r>
      <w:r w:rsidR="00FB73A2">
        <w:rPr>
          <w:sz w:val="22"/>
          <w:szCs w:val="22"/>
          <w:lang w:val="es-CO"/>
        </w:rPr>
        <w:t xml:space="preserve">través de una estrategia </w:t>
      </w:r>
      <w:r w:rsidR="00470616">
        <w:rPr>
          <w:sz w:val="22"/>
          <w:szCs w:val="22"/>
          <w:lang w:val="es-CO"/>
        </w:rPr>
        <w:t xml:space="preserve">que </w:t>
      </w:r>
      <w:r w:rsidR="003F39B0">
        <w:rPr>
          <w:sz w:val="22"/>
          <w:szCs w:val="22"/>
          <w:lang w:val="es-CO"/>
        </w:rPr>
        <w:t>combina</w:t>
      </w:r>
      <w:r w:rsidR="00752AA6">
        <w:rPr>
          <w:sz w:val="22"/>
          <w:szCs w:val="22"/>
          <w:lang w:val="es-CO"/>
        </w:rPr>
        <w:t xml:space="preserve"> em</w:t>
      </w:r>
      <w:r w:rsidR="00F64C6C">
        <w:rPr>
          <w:sz w:val="22"/>
          <w:szCs w:val="22"/>
          <w:lang w:val="es-CO"/>
        </w:rPr>
        <w:t xml:space="preserve">beddings </w:t>
      </w:r>
      <w:r w:rsidR="000F256B">
        <w:rPr>
          <w:sz w:val="22"/>
          <w:szCs w:val="22"/>
          <w:lang w:val="es-CO"/>
        </w:rPr>
        <w:t xml:space="preserve">derivados </w:t>
      </w:r>
      <w:r w:rsidR="00345ED9">
        <w:rPr>
          <w:sz w:val="22"/>
          <w:szCs w:val="22"/>
          <w:lang w:val="es-CO"/>
        </w:rPr>
        <w:t>de mapas</w:t>
      </w:r>
      <w:r w:rsidR="00D43860">
        <w:rPr>
          <w:sz w:val="22"/>
          <w:szCs w:val="22"/>
          <w:lang w:val="es-CO"/>
        </w:rPr>
        <w:t xml:space="preserve"> de contacto </w:t>
      </w:r>
      <w:r w:rsidR="000F256B">
        <w:rPr>
          <w:sz w:val="22"/>
          <w:szCs w:val="22"/>
          <w:lang w:val="es-CO"/>
        </w:rPr>
        <w:t xml:space="preserve">con </w:t>
      </w:r>
      <w:r w:rsidR="00D43860">
        <w:rPr>
          <w:sz w:val="22"/>
          <w:szCs w:val="22"/>
          <w:lang w:val="es-CO"/>
        </w:rPr>
        <w:t>modelos de lenguaje como SeqVec</w:t>
      </w:r>
      <w:r w:rsidR="005838DA">
        <w:rPr>
          <w:sz w:val="22"/>
          <w:szCs w:val="22"/>
          <w:lang w:val="es-CO"/>
        </w:rPr>
        <w:t xml:space="preserve"> </w:t>
      </w:r>
      <w:r w:rsidR="005838DA" w:rsidRPr="00EA2F48">
        <w:rPr>
          <w:sz w:val="22"/>
          <w:szCs w:val="22"/>
        </w:rPr>
        <w:fldChar w:fldCharType="begin" w:fldLock="1"/>
      </w:r>
      <w:r w:rsidR="005838DA" w:rsidRPr="00EA2F48">
        <w:rPr>
          <w:sz w:val="22"/>
          <w:szCs w:val="22"/>
        </w:rPr>
        <w:instrText>ADDIN CSL_CITATION {"citationItems":[{"id":"ITEM-1","itemData":{"DOI":"10.1186/S12859-019-3220-8/FIGURES/5","ISSN":"14712105","PMID":"31847804","abstract":"Background: Predicting protein function and structure from sequence is one important challenge for computational biology. For 26 years, most state-of-the-art approaches combined machine learning and evolutionary information. However, for some applications retrieving related proteins is becoming too time-consuming. Additionally, evolutionary information is less powerful for small families, e.g. for proteins from the Dark Proteome. Both these problems are addressed by the new methodology introduced here. Results: We introduced a novel way to represent protein sequences as continuous vectors (embeddings) by using the language model ELMo taken from natural language processing. By modeling protein sequences, ELMo effectively captured the biophysical properties of the language of life from unlabeled big data (UniRef50). We refer to these new embeddings as SeqVec (Sequence-to-Vector) and demonstrate their effectiveness by training simple neural networks for two different tasks. At the per-residue level, secondary structure (Q3 = 79% ± 1, Q8 = 68% ± 1) and regions with intrinsic disorder (MCC = 0.59 ± 0.03) were predicted significantly better than through one-hot encoding or through Word2vec-like approaches. At the per-protein level, subcellular localization was predicted in ten classes (Q10 = 68% ± 1) and membrane-bound were distinguished from water-soluble proteins (Q2 = 87% ± 1). Although SeqVec embeddings generated the best predictions from single sequences, no solution improved over the best existing method using evolutionary information. Nevertheless, our approach improved over some popular methods using evolutionary information and for some proteins even did beat the best. Thus, they prove to condense the underlying principles of protein sequences. Overall, the important novelty is speed: Where the lightning-fast HHblits needed on average about two minutes to generate the evolutionary information for a target protein, SeqVec created embeddings on average in 0.03 s. As this speed-up is independent of the size of growing sequence databases, SeqVec provides a highly scalable approach for the analysis of big data in proteomics, i.e. microbiome or metaproteome analysis. Conclusion: Transfer-learning succeeded to extract information from unlabeled sequence databases relevant for various protein prediction tasks. SeqVec modeled the language of life, namely the principles underlying protein sequences better than any features suggested by textbooks and prediction…","author":[{"dropping-particle":"","family":"Heinzinger","given":"Michael","non-dropping-particle":"","parse-names":false,"suffix":""},{"dropping-particle":"","family":"Elnaggar","given":"Ahmed","non-dropping-particle":"","parse-names":false,"suffix":""},{"dropping-particle":"","family":"Wang","given":"Yu","non-dropping-particle":"","parse-names":false,"suffix":""},{"dropping-particle":"","family":"Dallago","given":"Christian","non-dropping-particle":"","parse-names":false,"suffix":""},{"dropping-particle":"","family":"Nechaev","given":"Dmitrii","non-dropping-particle":"","parse-names":false,"suffix":""},{"dropping-particle":"","family":"Matthes","given":"Florian","non-dropping-particle":"","parse-names":false,"suffix":""},{"dropping-particle":"","family":"Rost","given":"Burkhard","non-dropping-particle":"","parse-names":false,"suffix":""}],"container-title":"BMC Bioinformatics","id":"ITEM-1","issue":"1","issued":{"date-parts":[["2019","12","17"]]},"page":"1-17","publisher":"BioMed Central Ltd.","title":"Modeling aspects of the language of life through transfer-learning protein sequences","type":"article-journal","volume":"20"},"uris":["http://www.mendeley.com/documents/?uuid=df8f646f-d9e1-3e83-86c1-6789a8e544de"]}],"mendeley":{"formattedCitation":"(Heinzinger et al., 2019)","plainTextFormattedCitation":"(Heinzinger et al., 2019)","previouslyFormattedCitation":"(Heinzinger et al., 2019)"},"properties":{"noteIndex":0},"schema":"https://github.com/citation-style-language/schema/raw/master/csl-citation.json"}</w:instrText>
      </w:r>
      <w:r w:rsidR="005838DA" w:rsidRPr="00EA2F48">
        <w:rPr>
          <w:sz w:val="22"/>
          <w:szCs w:val="22"/>
        </w:rPr>
        <w:fldChar w:fldCharType="separate"/>
      </w:r>
      <w:r w:rsidR="005838DA" w:rsidRPr="00EA2F48">
        <w:rPr>
          <w:noProof/>
          <w:sz w:val="22"/>
          <w:szCs w:val="22"/>
        </w:rPr>
        <w:t>(Heinzinger et al., 2019)</w:t>
      </w:r>
      <w:r w:rsidR="005838DA" w:rsidRPr="00EA2F48">
        <w:rPr>
          <w:sz w:val="22"/>
          <w:szCs w:val="22"/>
        </w:rPr>
        <w:fldChar w:fldCharType="end"/>
      </w:r>
      <w:r w:rsidR="00D43860">
        <w:rPr>
          <w:sz w:val="22"/>
          <w:szCs w:val="22"/>
          <w:lang w:val="es-CO"/>
        </w:rPr>
        <w:t xml:space="preserve"> </w:t>
      </w:r>
      <w:r w:rsidR="00E31CE1">
        <w:rPr>
          <w:sz w:val="22"/>
          <w:szCs w:val="22"/>
          <w:lang w:val="es-CO"/>
        </w:rPr>
        <w:t xml:space="preserve">. Aunque los </w:t>
      </w:r>
      <w:r w:rsidR="004D211F">
        <w:rPr>
          <w:sz w:val="22"/>
          <w:szCs w:val="22"/>
          <w:lang w:val="es-CO"/>
        </w:rPr>
        <w:t xml:space="preserve">modelos basados </w:t>
      </w:r>
      <w:r w:rsidR="00345ED9">
        <w:rPr>
          <w:sz w:val="22"/>
          <w:szCs w:val="22"/>
          <w:lang w:val="es-CO"/>
        </w:rPr>
        <w:t xml:space="preserve">únicamente </w:t>
      </w:r>
      <w:r w:rsidR="00374644">
        <w:rPr>
          <w:sz w:val="22"/>
          <w:szCs w:val="22"/>
          <w:lang w:val="es-CO"/>
        </w:rPr>
        <w:t xml:space="preserve">en secuencias </w:t>
      </w:r>
      <w:r w:rsidR="006E6BFF">
        <w:rPr>
          <w:sz w:val="22"/>
          <w:szCs w:val="22"/>
          <w:lang w:val="es-CO"/>
        </w:rPr>
        <w:t>lograron altos niveles de precisión</w:t>
      </w:r>
      <w:r w:rsidR="00C1342A">
        <w:rPr>
          <w:sz w:val="22"/>
          <w:szCs w:val="22"/>
          <w:lang w:val="es-CO"/>
        </w:rPr>
        <w:t xml:space="preserve"> </w:t>
      </w:r>
      <w:r w:rsidR="00A246F2">
        <w:rPr>
          <w:sz w:val="22"/>
          <w:szCs w:val="22"/>
          <w:lang w:val="es-CO"/>
        </w:rPr>
        <w:t xml:space="preserve">utilizando modelos clásicos de </w:t>
      </w:r>
      <w:r w:rsidR="00A246F2" w:rsidRPr="00A246F2">
        <w:rPr>
          <w:i/>
          <w:iCs/>
          <w:sz w:val="22"/>
          <w:szCs w:val="22"/>
          <w:lang w:val="es-CO"/>
        </w:rPr>
        <w:t>machine learning</w:t>
      </w:r>
      <w:r w:rsidR="006E6BFF">
        <w:rPr>
          <w:sz w:val="22"/>
          <w:szCs w:val="22"/>
          <w:lang w:val="es-CO"/>
        </w:rPr>
        <w:t xml:space="preserve">, </w:t>
      </w:r>
      <w:r w:rsidR="00345ED9">
        <w:rPr>
          <w:sz w:val="22"/>
          <w:szCs w:val="22"/>
          <w:lang w:val="es-CO"/>
        </w:rPr>
        <w:t xml:space="preserve">la </w:t>
      </w:r>
      <w:r w:rsidR="00E77EA3">
        <w:rPr>
          <w:sz w:val="22"/>
          <w:szCs w:val="22"/>
          <w:lang w:val="es-CO"/>
        </w:rPr>
        <w:t>integración</w:t>
      </w:r>
      <w:r w:rsidR="006E6BFF">
        <w:rPr>
          <w:sz w:val="22"/>
          <w:szCs w:val="22"/>
          <w:lang w:val="es-CO"/>
        </w:rPr>
        <w:t xml:space="preserve"> con datos estructurales mejoró</w:t>
      </w:r>
      <w:r w:rsidR="00E77EA3">
        <w:rPr>
          <w:sz w:val="22"/>
          <w:szCs w:val="22"/>
          <w:lang w:val="es-CO"/>
        </w:rPr>
        <w:t xml:space="preserve"> significativamente el rendimiento, </w:t>
      </w:r>
      <w:r w:rsidR="00EA0285">
        <w:rPr>
          <w:sz w:val="22"/>
          <w:szCs w:val="22"/>
          <w:lang w:val="es-CO"/>
        </w:rPr>
        <w:t>demostrando</w:t>
      </w:r>
      <w:r w:rsidR="006E6BFF">
        <w:rPr>
          <w:sz w:val="22"/>
          <w:szCs w:val="22"/>
          <w:lang w:val="es-CO"/>
        </w:rPr>
        <w:t xml:space="preserve"> así el valor de representar de forma </w:t>
      </w:r>
      <w:r w:rsidR="008F3874">
        <w:rPr>
          <w:sz w:val="22"/>
          <w:szCs w:val="22"/>
          <w:lang w:val="es-CO"/>
        </w:rPr>
        <w:t>simultánea</w:t>
      </w:r>
      <w:r w:rsidR="006E6BFF">
        <w:rPr>
          <w:sz w:val="22"/>
          <w:szCs w:val="22"/>
          <w:lang w:val="es-CO"/>
        </w:rPr>
        <w:t xml:space="preserve"> ambas dimensiones de la información</w:t>
      </w:r>
      <w:r w:rsidR="00F549DA">
        <w:rPr>
          <w:sz w:val="22"/>
          <w:szCs w:val="22"/>
          <w:lang w:val="es-CO"/>
        </w:rPr>
        <w:t xml:space="preserve"> proteica</w:t>
      </w:r>
      <w:r w:rsidR="006E6BFF">
        <w:rPr>
          <w:sz w:val="22"/>
          <w:szCs w:val="22"/>
          <w:lang w:val="es-CO"/>
        </w:rPr>
        <w:t xml:space="preserve">. </w:t>
      </w:r>
      <w:r w:rsidR="00A03AB7">
        <w:rPr>
          <w:sz w:val="22"/>
          <w:szCs w:val="22"/>
          <w:lang w:val="es-CO"/>
        </w:rPr>
        <w:t>A partir de este enfoque</w:t>
      </w:r>
      <w:r w:rsidR="0011213D">
        <w:rPr>
          <w:sz w:val="22"/>
          <w:szCs w:val="22"/>
          <w:lang w:val="es-CO"/>
        </w:rPr>
        <w:t xml:space="preserve">, se </w:t>
      </w:r>
      <w:r w:rsidR="000D6E0E">
        <w:rPr>
          <w:sz w:val="22"/>
          <w:szCs w:val="22"/>
          <w:lang w:val="es-CO"/>
        </w:rPr>
        <w:t>planteó</w:t>
      </w:r>
      <w:r w:rsidR="00EA0285">
        <w:rPr>
          <w:sz w:val="22"/>
          <w:szCs w:val="22"/>
          <w:lang w:val="es-CO"/>
        </w:rPr>
        <w:t xml:space="preserve"> </w:t>
      </w:r>
      <w:r w:rsidR="0011213D">
        <w:rPr>
          <w:sz w:val="22"/>
          <w:szCs w:val="22"/>
          <w:lang w:val="es-CO"/>
        </w:rPr>
        <w:t>en</w:t>
      </w:r>
      <w:r w:rsidR="00EA0285">
        <w:rPr>
          <w:sz w:val="22"/>
          <w:szCs w:val="22"/>
          <w:lang w:val="es-CO"/>
        </w:rPr>
        <w:t xml:space="preserve"> </w:t>
      </w:r>
      <w:r w:rsidR="0011213D">
        <w:rPr>
          <w:sz w:val="22"/>
          <w:szCs w:val="22"/>
          <w:lang w:val="es-CO"/>
        </w:rPr>
        <w:t>este estudio</w:t>
      </w:r>
      <w:r w:rsidR="006B65E6">
        <w:rPr>
          <w:sz w:val="22"/>
          <w:szCs w:val="22"/>
          <w:lang w:val="es-CO"/>
        </w:rPr>
        <w:t xml:space="preserve">, la concatenación de embeddings </w:t>
      </w:r>
      <w:r w:rsidR="00EA0285">
        <w:rPr>
          <w:sz w:val="22"/>
          <w:szCs w:val="22"/>
          <w:lang w:val="es-CO"/>
        </w:rPr>
        <w:t>generados</w:t>
      </w:r>
      <w:r w:rsidR="006B65E6">
        <w:rPr>
          <w:sz w:val="22"/>
          <w:szCs w:val="22"/>
          <w:lang w:val="es-CO"/>
        </w:rPr>
        <w:t xml:space="preserve"> únicamente a partir de secuencias</w:t>
      </w:r>
      <w:r w:rsidR="00C555C0">
        <w:rPr>
          <w:sz w:val="22"/>
          <w:szCs w:val="22"/>
          <w:lang w:val="es-CO"/>
        </w:rPr>
        <w:t xml:space="preserve"> como </w:t>
      </w:r>
      <w:r w:rsidR="0039334E">
        <w:rPr>
          <w:sz w:val="22"/>
          <w:szCs w:val="22"/>
          <w:lang w:val="es-CO"/>
        </w:rPr>
        <w:t xml:space="preserve">SeqVec, </w:t>
      </w:r>
      <w:r w:rsidR="00C555C0">
        <w:rPr>
          <w:sz w:val="22"/>
          <w:szCs w:val="22"/>
          <w:lang w:val="es-CO"/>
        </w:rPr>
        <w:t xml:space="preserve">ProtT5-XL </w:t>
      </w:r>
      <w:r w:rsidR="007645F6">
        <w:rPr>
          <w:sz w:val="22"/>
          <w:szCs w:val="22"/>
          <w:lang w:val="es-CO"/>
        </w:rPr>
        <w:t>y</w:t>
      </w:r>
      <w:r w:rsidR="00C555C0">
        <w:rPr>
          <w:sz w:val="22"/>
          <w:szCs w:val="22"/>
          <w:lang w:val="es-CO"/>
        </w:rPr>
        <w:t xml:space="preserve"> P</w:t>
      </w:r>
      <w:r w:rsidR="00F9535B">
        <w:rPr>
          <w:sz w:val="22"/>
          <w:szCs w:val="22"/>
          <w:lang w:val="es-CO"/>
        </w:rPr>
        <w:t>ro</w:t>
      </w:r>
      <w:r w:rsidR="00BE5558">
        <w:rPr>
          <w:sz w:val="22"/>
          <w:szCs w:val="22"/>
          <w:lang w:val="es-CO"/>
        </w:rPr>
        <w:t>tB</w:t>
      </w:r>
      <w:r w:rsidR="00625963">
        <w:rPr>
          <w:sz w:val="22"/>
          <w:szCs w:val="22"/>
          <w:lang w:val="es-CO"/>
        </w:rPr>
        <w:t>ert-BFD</w:t>
      </w:r>
      <w:r w:rsidR="00BE5558">
        <w:rPr>
          <w:sz w:val="22"/>
          <w:szCs w:val="22"/>
          <w:lang w:val="es-CO"/>
        </w:rPr>
        <w:t xml:space="preserve"> </w:t>
      </w:r>
      <w:r w:rsidR="00625963" w:rsidRPr="00524419">
        <w:rPr>
          <w:sz w:val="22"/>
          <w:szCs w:val="22"/>
        </w:rPr>
        <w:fldChar w:fldCharType="begin" w:fldLock="1"/>
      </w:r>
      <w:r w:rsidR="00625963" w:rsidRPr="00524419">
        <w:rPr>
          <w:sz w:val="22"/>
          <w:szCs w:val="22"/>
        </w:rPr>
        <w:instrText>ADDIN CSL_CITATION {"citationItems":[{"id":"ITEM-1","itemData":{"DOI":"10.1109/TPAMI.2021.3095381","ISSN":"19393539","PMID":"34232869","abstract":"Computational biology and bioinformatics provide vast data gold-mines from protein sequences, ideal for Language Models (LMs) taken from Natural Language Processing (NLP). These LMs reach for new prediction frontiers at low inference costs. Here, we trained two auto-regressive models (Transformer-XL, XLNet) and four auto-encoder models (BERT, Albert, Electra, T5) on data from UniRef and BFD containing up to 393 billion amino acids. The protein LMs (pLMs) were trained on the Summit supercomputer using 5616 GPUs and TPU Pod up-to 1024 cores. Dimensionality reduction revealed that the raw pLM-embeddings from unlabeled data captured some biophysical features of protein sequences. We validated the advantage of using the embeddings as exclusive input for several subsequent tasks: (1) a per-residue (per-token) prediction of protein secondary structure (3-state accuracy Q3=81%-87%); (2) per-protein (pooling) predictions of protein sub-cellular location (ten-state accuracy: Q10=81%) and membrane versus water-soluble (2-state accuracy Q2=91%). For secondary structure, the most informative embeddings (ProtT5) for the first time outperformed the state-of-the-art without multiple sequence alignments (MSAs) or evolutionary information thereby bypassing expensive database searches. Taken together, the results implied that pLMs learned some of the grammar of the language of life. All our models are available through https://github.com/agemagician/ProtTrans.","author":[{"dropping-particle":"","family":"Elnaggar","given":"Ahmed","non-dropping-particle":"","parse-names":false,"suffix":""},{"dropping-particle":"","family":"Heinzinger","given":"Michael","non-dropping-particle":"","parse-names":false,"suffix":""},{"dropping-particle":"","family":"Dallago","given":"Christian","non-dropping-particle":"","parse-names":false,"suffix":""},{"dropping-particle":"","family":"Rehawi","given":"Ghalia","non-dropping-particle":"","parse-names":false,"suffix":""},{"dropping-particle":"","family":"Wang","given":"Yu","non-dropping-particle":"","parse-names":false,"suffix":""},{"dropping-particle":"","family":"Jones","given":"Llion","non-dropping-particle":"","parse-names":false,"suffix":""},{"dropping-particle":"","family":"Gibbs","given":"Tom","non-dropping-particle":"","parse-names":false,"suffix":""},{"dropping-particle":"","family":"Feher","given":"Tamas","non-dropping-particle":"","parse-names":false,"suffix":""},{"dropping-particle":"","family":"Angerer","given":"Christoph","non-dropping-particle":"","parse-names":false,"suffix":""},{"dropping-particle":"","family":"Steinegger","given":"Martin","non-dropping-particle":"","parse-names":false,"suffix":""},{"dropping-particle":"","family":"Bhowmik","given":"Debsindhu","non-dropping-particle":"","parse-names":false,"suffix":""},{"dropping-particle":"","family":"Rost","given":"Burkhard","non-dropping-particle":"","parse-names":false,"suffix":""}],"container-title":"IEEE Transactions on Pattern Analysis and Machine Intelligence","id":"ITEM-1","issue":"10","issued":{"date-parts":[["2022","10","1"]]},"page":"7112-7127","publisher":"IEEE Computer Society","title":"ProtTrans: Toward Understanding the Language of Life Through Self-Supervised Learning","type":"article-journal","volume":"44"},"uris":["http://www.mendeley.com/documents/?uuid=d4327479-bbf2-390e-a9f9-613217ccf914"]}],"mendeley":{"formattedCitation":"(Elnaggar et al., 2022)","plainTextFormattedCitation":"(Elnaggar et al., 2022)","previouslyFormattedCitation":"(Elnaggar et al., 2022)"},"properties":{"noteIndex":0},"schema":"https://github.com/citation-style-language/schema/raw/master/csl-citation.json"}</w:instrText>
      </w:r>
      <w:r w:rsidR="00625963" w:rsidRPr="00524419">
        <w:rPr>
          <w:sz w:val="22"/>
          <w:szCs w:val="22"/>
        </w:rPr>
        <w:fldChar w:fldCharType="separate"/>
      </w:r>
      <w:r w:rsidR="00625963" w:rsidRPr="00524419">
        <w:rPr>
          <w:noProof/>
          <w:sz w:val="22"/>
          <w:szCs w:val="22"/>
        </w:rPr>
        <w:t>(Elnaggar et al., 2022)</w:t>
      </w:r>
      <w:r w:rsidR="00625963" w:rsidRPr="00524419">
        <w:rPr>
          <w:sz w:val="22"/>
          <w:szCs w:val="22"/>
        </w:rPr>
        <w:fldChar w:fldCharType="end"/>
      </w:r>
      <w:r w:rsidR="00625963">
        <w:rPr>
          <w:sz w:val="22"/>
          <w:szCs w:val="22"/>
        </w:rPr>
        <w:t xml:space="preserve"> </w:t>
      </w:r>
      <w:r w:rsidR="00BE5558">
        <w:rPr>
          <w:sz w:val="22"/>
          <w:szCs w:val="22"/>
          <w:lang w:val="es-CO"/>
        </w:rPr>
        <w:t xml:space="preserve">con embeddings estructurales derivados de </w:t>
      </w:r>
      <w:r w:rsidR="00EA0285">
        <w:rPr>
          <w:sz w:val="22"/>
          <w:szCs w:val="22"/>
          <w:lang w:val="es-CO"/>
        </w:rPr>
        <w:t>modelos</w:t>
      </w:r>
      <w:r w:rsidR="00BE5558">
        <w:rPr>
          <w:sz w:val="22"/>
          <w:szCs w:val="22"/>
          <w:lang w:val="es-CO"/>
        </w:rPr>
        <w:t xml:space="preserve"> </w:t>
      </w:r>
      <w:r w:rsidR="00EA0285">
        <w:rPr>
          <w:sz w:val="22"/>
          <w:szCs w:val="22"/>
          <w:lang w:val="es-CO"/>
        </w:rPr>
        <w:t>como</w:t>
      </w:r>
      <w:r w:rsidR="00BE5558">
        <w:rPr>
          <w:sz w:val="22"/>
          <w:szCs w:val="22"/>
          <w:lang w:val="es-CO"/>
        </w:rPr>
        <w:t xml:space="preserve"> Pro</w:t>
      </w:r>
      <w:r w:rsidR="006E2C38">
        <w:rPr>
          <w:sz w:val="22"/>
          <w:szCs w:val="22"/>
          <w:lang w:val="es-CO"/>
        </w:rPr>
        <w:t>st</w:t>
      </w:r>
      <w:r w:rsidR="00BE5558">
        <w:rPr>
          <w:sz w:val="22"/>
          <w:szCs w:val="22"/>
          <w:lang w:val="es-CO"/>
        </w:rPr>
        <w:t>5</w:t>
      </w:r>
      <w:r w:rsidR="00625963">
        <w:rPr>
          <w:sz w:val="22"/>
          <w:szCs w:val="22"/>
          <w:lang w:val="es-CO"/>
        </w:rPr>
        <w:t xml:space="preserve"> </w:t>
      </w:r>
      <w:r w:rsidR="00625963" w:rsidRPr="00524419">
        <w:rPr>
          <w:sz w:val="22"/>
          <w:szCs w:val="22"/>
        </w:rPr>
        <w:fldChar w:fldCharType="begin" w:fldLock="1"/>
      </w:r>
      <w:r w:rsidR="00625963">
        <w:rPr>
          <w:sz w:val="22"/>
          <w:szCs w:val="22"/>
        </w:rPr>
        <w:instrText>ADDIN CSL_CITATION {"citationItems":[{"id":"ITEM-1","itemData":{"DOI":"10.1093/NARGAB/LQAE150","ISSN":"2631-9268","abstract":"&lt;p&gt;Adapting language models to protein sequences spawned the development of powerful protein language models (pLMs). Concurrently, AlphaFold2 broke through in protein structure prediction. Now we can systematically and comprehensively explore the dual nature of proteins that act and exist as three-dimensional (3D) machines and evolve as linear strings of one-dimensional (1D) sequences. Here, we leverage pLMs to simultaneously model both modalities in a single model. We encode protein structures as token sequences using the 3Di-alphabet introduced by the 3D-alignment method Foldseek. For training, we built a non-redundant dataset from AlphaFoldDB and fine-tuned an existing pLM (ProtT5) to translate between 3Di and amino acid sequences. As a proof-of-concept for our novel approach, dubbed Protein ‘structure-sequence’ T5 (ProstT5), we showed improved performance for subsequent, structure-related prediction tasks, leading to three orders of magnitude speedup for deriving 3Di. This will be crucial for future applications trying to search metagenomic sequence databases at the sensitivity of structure comparisons. Our work showcased the potential of pLMs to tap into the information-rich protein structure revolution fueled by AlphaFold2. ProstT5 paves the way to develop new tools integrating the vast resource of 3D predictions and opens new research avenues in the post-AlphaFold2 era.&lt;/p&gt;","author":[{"dropping-particle":"","family":"Heinzinger","given":"Michael","non-dropping-particle":"","parse-names":false,"suffix":""},{"dropping-particle":"","family":"Weissenow","given":"Konstantin","non-dropping-particle":"","parse-names":false,"suffix":""},{"dropping-particle":"","family":"Sanchez","given":"Joaquin Gomez","non-dropping-particle":"","parse-names":false,"suffix":""},{"dropping-particle":"","family":"Henkel","given":"Adrian","non-dropping-particle":"","parse-names":false,"suffix":""},{"dropping-particle":"","family":"Mirdita","given":"Milot","non-dropping-particle":"","parse-names":false,"suffix":""},{"dropping-particle":"","family":"Steinegger","given":"Martin","non-dropping-particle":"","parse-names":false,"suffix":""},{"dropping-particle":"","family":"Rost","given":"Burkhard","non-dropping-particle":"","parse-names":false,"suffix":""}],"container-title":"NAR Genomics and Bioinformatics","id":"ITEM-1","issue":"4","issued":{"date-parts":[["2024","9","28"]]},"page":"150","publisher":"Oxford Academic","title":"Bilingual language model for protein sequence and structure","type":"article-journal","volume":"6"},"uris":["http://www.mendeley.com/documents/?uuid=74f0c678-ecc5-37bf-97eb-5f652b1d3173"]}],"mendeley":{"formattedCitation":"(Heinzinger et al., 2024)","plainTextFormattedCitation":"(Heinzinger et al., 2024)","previouslyFormattedCitation":"(Heinzinger et al., 2024)"},"properties":{"noteIndex":0},"schema":"https://github.com/citation-style-language/schema/raw/master/csl-citation.json"}</w:instrText>
      </w:r>
      <w:r w:rsidR="00625963" w:rsidRPr="00524419">
        <w:rPr>
          <w:sz w:val="22"/>
          <w:szCs w:val="22"/>
        </w:rPr>
        <w:fldChar w:fldCharType="separate"/>
      </w:r>
      <w:r w:rsidR="00625963" w:rsidRPr="00524419">
        <w:rPr>
          <w:noProof/>
          <w:sz w:val="22"/>
          <w:szCs w:val="22"/>
        </w:rPr>
        <w:t>(Heinzinger et al., 2024)</w:t>
      </w:r>
      <w:r w:rsidR="00625963" w:rsidRPr="00524419">
        <w:rPr>
          <w:sz w:val="22"/>
          <w:szCs w:val="22"/>
        </w:rPr>
        <w:fldChar w:fldCharType="end"/>
      </w:r>
      <w:r w:rsidR="003E2A62">
        <w:rPr>
          <w:sz w:val="22"/>
          <w:szCs w:val="22"/>
          <w:lang w:val="es-CO"/>
        </w:rPr>
        <w:t xml:space="preserve">, para así </w:t>
      </w:r>
      <w:r w:rsidR="0039334E">
        <w:rPr>
          <w:sz w:val="22"/>
          <w:szCs w:val="22"/>
          <w:lang w:val="es-CO"/>
        </w:rPr>
        <w:t>evaluar</w:t>
      </w:r>
      <w:r w:rsidR="0031045D">
        <w:rPr>
          <w:sz w:val="22"/>
          <w:szCs w:val="22"/>
          <w:lang w:val="es-CO"/>
        </w:rPr>
        <w:t xml:space="preserve"> el impacto especifico </w:t>
      </w:r>
      <w:r w:rsidR="00B97D6A">
        <w:rPr>
          <w:sz w:val="22"/>
          <w:szCs w:val="22"/>
          <w:lang w:val="es-CO"/>
        </w:rPr>
        <w:t xml:space="preserve">en la predicción de la </w:t>
      </w:r>
      <w:r w:rsidR="00E9217F">
        <w:rPr>
          <w:sz w:val="22"/>
          <w:szCs w:val="22"/>
          <w:lang w:val="es-CO"/>
        </w:rPr>
        <w:t>Tm</w:t>
      </w:r>
      <w:r w:rsidR="000D6E0E">
        <w:rPr>
          <w:sz w:val="22"/>
          <w:szCs w:val="22"/>
          <w:lang w:val="es-CO"/>
        </w:rPr>
        <w:t xml:space="preserve"> de</w:t>
      </w:r>
      <w:r w:rsidR="00B97D6A">
        <w:rPr>
          <w:sz w:val="22"/>
          <w:szCs w:val="22"/>
          <w:lang w:val="es-CO"/>
        </w:rPr>
        <w:t xml:space="preserve"> proteínas</w:t>
      </w:r>
      <w:r w:rsidR="008E617C">
        <w:rPr>
          <w:sz w:val="22"/>
          <w:szCs w:val="22"/>
          <w:lang w:val="es-CO"/>
        </w:rPr>
        <w:t>.</w:t>
      </w:r>
    </w:p>
    <w:p w14:paraId="3BC255AF" w14:textId="7B65148F" w:rsidR="006668D9" w:rsidRDefault="006668D9" w:rsidP="00EA0285">
      <w:pPr>
        <w:jc w:val="both"/>
        <w:rPr>
          <w:sz w:val="22"/>
          <w:szCs w:val="22"/>
          <w:lang w:val="es-CO"/>
        </w:rPr>
      </w:pPr>
    </w:p>
    <w:p w14:paraId="0EDA5DF5" w14:textId="7116A01C" w:rsidR="00F12302" w:rsidRPr="00F12302" w:rsidRDefault="00730EF0" w:rsidP="00F12302">
      <w:pPr>
        <w:pStyle w:val="Ttulo2"/>
        <w:jc w:val="both"/>
        <w:rPr>
          <w:rFonts w:asciiTheme="minorHAnsi" w:hAnsiTheme="minorHAnsi"/>
          <w:color w:val="auto"/>
          <w:sz w:val="22"/>
          <w:szCs w:val="22"/>
        </w:rPr>
      </w:pPr>
      <w:r w:rsidRPr="004F495B">
        <w:rPr>
          <w:rFonts w:asciiTheme="minorHAnsi" w:hAnsiTheme="minorHAnsi"/>
          <w:color w:val="auto"/>
          <w:sz w:val="22"/>
          <w:szCs w:val="22"/>
        </w:rPr>
        <w:t xml:space="preserve">ProtTrans </w:t>
      </w:r>
      <w:r>
        <w:rPr>
          <w:rFonts w:asciiTheme="minorHAnsi" w:hAnsiTheme="minorHAnsi"/>
          <w:color w:val="auto"/>
          <w:sz w:val="22"/>
          <w:szCs w:val="22"/>
        </w:rPr>
        <w:t>como</w:t>
      </w:r>
      <w:r w:rsidR="00CD2BFF">
        <w:rPr>
          <w:rFonts w:asciiTheme="minorHAnsi" w:hAnsiTheme="minorHAnsi"/>
          <w:color w:val="auto"/>
          <w:sz w:val="22"/>
          <w:szCs w:val="22"/>
        </w:rPr>
        <w:t xml:space="preserve"> pLM en el estado del arte </w:t>
      </w:r>
    </w:p>
    <w:p w14:paraId="569CD63A" w14:textId="75D4CA4E" w:rsidR="004F495B" w:rsidRPr="004F495B" w:rsidRDefault="004F495B" w:rsidP="004F495B">
      <w:pPr>
        <w:jc w:val="both"/>
        <w:rPr>
          <w:sz w:val="22"/>
          <w:szCs w:val="22"/>
        </w:rPr>
      </w:pPr>
      <w:r w:rsidRPr="00507A85">
        <w:rPr>
          <w:sz w:val="22"/>
          <w:szCs w:val="22"/>
          <w:lang w:val="es-CO"/>
        </w:rPr>
        <w:t xml:space="preserve">Elnaggar et al. </w:t>
      </w:r>
      <w:r w:rsidRPr="004F495B">
        <w:rPr>
          <w:sz w:val="22"/>
          <w:szCs w:val="22"/>
        </w:rPr>
        <w:t>(2021) presentan una familia de modelos de lenguaje adaptados al análisis de proteínas, entrenados de forma autosupervisada sobre conjuntos de datos masivos como UniRef50, UniRef100 y BFD (con hasta 393 mil millones de aminoácidos). Utiliza</w:t>
      </w:r>
      <w:r w:rsidR="00C03383">
        <w:rPr>
          <w:sz w:val="22"/>
          <w:szCs w:val="22"/>
        </w:rPr>
        <w:t>ron</w:t>
      </w:r>
      <w:r w:rsidRPr="004F495B">
        <w:rPr>
          <w:sz w:val="22"/>
          <w:szCs w:val="22"/>
        </w:rPr>
        <w:t xml:space="preserve"> arquitecturas ampliamente usadas en NLP</w:t>
      </w:r>
      <w:r>
        <w:rPr>
          <w:sz w:val="22"/>
          <w:szCs w:val="22"/>
        </w:rPr>
        <w:t xml:space="preserve"> </w:t>
      </w:r>
      <w:r w:rsidRPr="004F495B">
        <w:rPr>
          <w:sz w:val="22"/>
          <w:szCs w:val="22"/>
        </w:rPr>
        <w:t xml:space="preserve">como BERT, Electra, XLNet, T5 y Transformer-XL, </w:t>
      </w:r>
      <w:r w:rsidR="00C03383">
        <w:rPr>
          <w:sz w:val="22"/>
          <w:szCs w:val="22"/>
        </w:rPr>
        <w:t>para desarrollar</w:t>
      </w:r>
      <w:r w:rsidRPr="004F495B">
        <w:rPr>
          <w:sz w:val="22"/>
          <w:szCs w:val="22"/>
        </w:rPr>
        <w:t xml:space="preserve"> embeddings proteicos capaces de capturar información estructural y funcional </w:t>
      </w:r>
      <w:r w:rsidRPr="004F495B">
        <w:rPr>
          <w:sz w:val="22"/>
          <w:szCs w:val="22"/>
        </w:rPr>
        <w:lastRenderedPageBreak/>
        <w:t>sin necesidad de alineamientos múltiples ni información evolutiva. Entre todos los modelos evaluados, ProtT5-XL-U50 se destacó como el de mejor desempeño, superando incluso al estado del arte en predicción de estructura secundaria y localización subcelular utilizando únicamente la secuencia primaria.</w:t>
      </w:r>
    </w:p>
    <w:p w14:paraId="5A1249C9" w14:textId="4A2EF40D" w:rsidR="008E0DA9" w:rsidRPr="001F6024" w:rsidRDefault="008E0DA9" w:rsidP="004F495B">
      <w:pPr>
        <w:pStyle w:val="Ttulo1"/>
        <w:jc w:val="both"/>
        <w:rPr>
          <w:rFonts w:asciiTheme="minorHAnsi" w:hAnsiTheme="minorHAnsi"/>
          <w:b/>
          <w:bCs/>
          <w:color w:val="000000" w:themeColor="text1"/>
          <w:sz w:val="22"/>
          <w:szCs w:val="22"/>
        </w:rPr>
      </w:pPr>
      <w:bookmarkStart w:id="3" w:name="_Toc198920344"/>
      <w:r w:rsidRPr="001F6024">
        <w:rPr>
          <w:rFonts w:asciiTheme="minorHAnsi" w:hAnsiTheme="minorHAnsi"/>
          <w:b/>
          <w:bCs/>
          <w:color w:val="000000" w:themeColor="text1"/>
          <w:sz w:val="22"/>
          <w:szCs w:val="22"/>
        </w:rPr>
        <w:t>Métodos</w:t>
      </w:r>
      <w:bookmarkEnd w:id="3"/>
    </w:p>
    <w:p w14:paraId="35EF2BB4" w14:textId="176C693B" w:rsidR="00676579" w:rsidRPr="001F6024" w:rsidRDefault="00676579" w:rsidP="00676579">
      <w:pPr>
        <w:pStyle w:val="Ttulo2"/>
        <w:rPr>
          <w:rFonts w:asciiTheme="minorHAnsi" w:hAnsiTheme="minorHAnsi"/>
          <w:color w:val="000000" w:themeColor="text1"/>
          <w:sz w:val="22"/>
          <w:szCs w:val="22"/>
          <w:u w:val="single"/>
        </w:rPr>
      </w:pPr>
      <w:bookmarkStart w:id="4" w:name="_Toc198920345"/>
      <w:r w:rsidRPr="001F6024">
        <w:rPr>
          <w:rFonts w:asciiTheme="minorHAnsi" w:hAnsiTheme="minorHAnsi"/>
          <w:color w:val="000000" w:themeColor="text1"/>
          <w:sz w:val="22"/>
          <w:szCs w:val="22"/>
          <w:u w:val="single"/>
        </w:rPr>
        <w:t>Datos</w:t>
      </w:r>
      <w:bookmarkEnd w:id="4"/>
    </w:p>
    <w:p w14:paraId="798F9476" w14:textId="6A51B0E8" w:rsidR="00F94553" w:rsidRPr="001F6024" w:rsidRDefault="00570D31" w:rsidP="00F94553">
      <w:pPr>
        <w:pStyle w:val="Ttulo3"/>
        <w:rPr>
          <w:rFonts w:asciiTheme="minorHAnsi" w:hAnsiTheme="minorHAnsi"/>
          <w:color w:val="000000" w:themeColor="text1"/>
          <w:sz w:val="22"/>
          <w:szCs w:val="22"/>
        </w:rPr>
      </w:pPr>
      <w:bookmarkStart w:id="5" w:name="_Toc198920346"/>
      <w:r w:rsidRPr="001F6024">
        <w:rPr>
          <w:rFonts w:asciiTheme="minorHAnsi" w:hAnsiTheme="minorHAnsi"/>
          <w:color w:val="000000" w:themeColor="text1"/>
          <w:sz w:val="22"/>
          <w:szCs w:val="22"/>
        </w:rPr>
        <w:t>Secuencias</w:t>
      </w:r>
      <w:r w:rsidR="00DA52A6">
        <w:rPr>
          <w:rFonts w:asciiTheme="minorHAnsi" w:hAnsiTheme="minorHAnsi"/>
          <w:color w:val="000000" w:themeColor="text1"/>
          <w:sz w:val="22"/>
          <w:szCs w:val="22"/>
        </w:rPr>
        <w:t xml:space="preserve"> </w:t>
      </w:r>
      <w:r w:rsidR="00882800">
        <w:rPr>
          <w:rFonts w:asciiTheme="minorHAnsi" w:hAnsiTheme="minorHAnsi"/>
          <w:color w:val="000000" w:themeColor="text1"/>
          <w:sz w:val="22"/>
          <w:szCs w:val="22"/>
        </w:rPr>
        <w:t>proteicas</w:t>
      </w:r>
      <w:r w:rsidRPr="001F6024">
        <w:rPr>
          <w:rFonts w:asciiTheme="minorHAnsi" w:hAnsiTheme="minorHAnsi"/>
          <w:color w:val="000000" w:themeColor="text1"/>
          <w:sz w:val="22"/>
          <w:szCs w:val="22"/>
        </w:rPr>
        <w:t xml:space="preserve"> y </w:t>
      </w:r>
      <w:r w:rsidR="00F94B64">
        <w:rPr>
          <w:rFonts w:asciiTheme="minorHAnsi" w:hAnsiTheme="minorHAnsi"/>
          <w:color w:val="000000" w:themeColor="text1"/>
          <w:sz w:val="22"/>
          <w:szCs w:val="22"/>
        </w:rPr>
        <w:t>temperaturas asociadas.</w:t>
      </w:r>
      <w:bookmarkEnd w:id="5"/>
    </w:p>
    <w:p w14:paraId="734AAE75" w14:textId="1257A88E" w:rsidR="005B0B7E" w:rsidRDefault="001F6024" w:rsidP="008C23B9">
      <w:pPr>
        <w:jc w:val="both"/>
        <w:rPr>
          <w:sz w:val="22"/>
          <w:szCs w:val="22"/>
        </w:rPr>
      </w:pPr>
      <w:r>
        <w:rPr>
          <w:sz w:val="22"/>
          <w:szCs w:val="22"/>
        </w:rPr>
        <w:t xml:space="preserve">Los datos de las secuencias de </w:t>
      </w:r>
      <w:r w:rsidR="2C2FD2FD" w:rsidRPr="5BBA5DD3">
        <w:rPr>
          <w:sz w:val="22"/>
          <w:szCs w:val="22"/>
        </w:rPr>
        <w:t>aminoácidos</w:t>
      </w:r>
      <w:r w:rsidR="008C23B9">
        <w:rPr>
          <w:sz w:val="22"/>
          <w:szCs w:val="22"/>
        </w:rPr>
        <w:t xml:space="preserve"> de cada proteína, así como su respectiva Tm, fueron obtenidos </w:t>
      </w:r>
      <w:r w:rsidR="00B31CFD">
        <w:rPr>
          <w:sz w:val="22"/>
          <w:szCs w:val="22"/>
        </w:rPr>
        <w:t>la base de datos</w:t>
      </w:r>
      <w:r w:rsidR="00DD7720" w:rsidRPr="00DD7720">
        <w:t xml:space="preserve"> </w:t>
      </w:r>
      <w:r w:rsidR="00DD7720" w:rsidRPr="00EA1538">
        <w:rPr>
          <w:i/>
          <w:iCs/>
          <w:sz w:val="22"/>
          <w:szCs w:val="22"/>
        </w:rPr>
        <w:t>TemBERTure</w:t>
      </w:r>
      <w:r w:rsidR="00DD7720" w:rsidRPr="00EA1538">
        <w:rPr>
          <w:i/>
          <w:iCs/>
          <w:sz w:val="22"/>
          <w:szCs w:val="22"/>
          <w:vertAlign w:val="subscript"/>
        </w:rPr>
        <w:t>DB</w:t>
      </w:r>
      <w:r w:rsidR="00DD7720">
        <w:rPr>
          <w:sz w:val="22"/>
          <w:szCs w:val="22"/>
        </w:rPr>
        <w:t xml:space="preserve"> reportada por</w:t>
      </w:r>
      <w:r w:rsidR="00967722">
        <w:rPr>
          <w:sz w:val="22"/>
          <w:szCs w:val="22"/>
        </w:rPr>
        <w:t xml:space="preserve"> Rodella et al., (2024) </w:t>
      </w:r>
      <w:r w:rsidR="005A5B8A">
        <w:rPr>
          <w:sz w:val="22"/>
          <w:szCs w:val="22"/>
        </w:rPr>
        <w:t xml:space="preserve"> </w:t>
      </w:r>
      <w:r w:rsidR="005339F8">
        <w:rPr>
          <w:sz w:val="22"/>
          <w:szCs w:val="22"/>
        </w:rPr>
        <w:fldChar w:fldCharType="begin" w:fldLock="1"/>
      </w:r>
      <w:r w:rsidR="00967722">
        <w:rPr>
          <w:sz w:val="22"/>
          <w:szCs w:val="22"/>
        </w:rPr>
        <w:instrText>ADDIN CSL_CITATION {"citationItems":[{"id":"ITEM-1","itemData":{"DOI":"10.1093/BIOADV/VBAE103","ISSN":"26350041","abstract":"Motivation: Understanding protein thermostability is essential for numerous biotechnological applications, but traditional experimental methods are time-consuming, expensive, and error-prone. Recently, deep learning (DL) techniques from natural language processing (NLP) was extended to the field of biology, since the primary sequence of proteins can be viewed as a string of amino acids that follow a physicochemical grammar. Results: In this study, we developed TemBERTure, a DL framework that predicts thermostability class and melting temperature from protein sequences. Our findings emphasize the importance of data diversity for training robust models, especially by including sequences from a wider range of organisms. Additionally, we suggest using attention scores from Deep Learning models to gain deeper insights into protein thermostability. Analyzing these scores in conjunction with the 3D protein structure can enhance understanding of the complex interactions among amino acid properties, their positioning, and the surrounding microenvironment. By addressing the limitations of current prediction methods and introducing new exploration avenues, this research paves the way for more accurate and informative protein thermostability predictions, ultimately accelerating advancements in protein engineering.","author":[{"dropping-particle":"","family":"Rodella","given":"Chiara","non-dropping-particle":"","parse-names":false,"suffix":""},{"dropping-particle":"","family":"Lazaridi","given":"Symela","non-dropping-particle":"","parse-names":false,"suffix":""},{"dropping-particle":"","family":"Lemmin","given":"Thomas","non-dropping-particle":"","parse-names":false,"suffix":""}],"container-title":"Bioinformatics Advances","id":"ITEM-1","issue":"1","issued":{"date-parts":[["2024","1","5"]]},"publisher":"Oxford Academic","title":"TemBERTure: advancing protein thermostability prediction with deep learning and attention mechanisms","type":"article-journal","volume":"4"},"uris":["http://www.mendeley.com/documents/?uuid=28a5d4f5-5f5d-3138-a554-0439e6aeef4b"]}],"mendeley":{"formattedCitation":"(Rodella et al., 2024)","plainTextFormattedCitation":"(Rodella et al., 2024)","previouslyFormattedCitation":"(Rodella et al., 2024)"},"properties":{"noteIndex":0},"schema":"https://github.com/citation-style-language/schema/raw/master/csl-citation.json"}</w:instrText>
      </w:r>
      <w:r w:rsidR="005339F8">
        <w:rPr>
          <w:sz w:val="22"/>
          <w:szCs w:val="22"/>
        </w:rPr>
        <w:fldChar w:fldCharType="separate"/>
      </w:r>
      <w:r w:rsidR="005339F8" w:rsidRPr="005339F8">
        <w:rPr>
          <w:noProof/>
          <w:sz w:val="22"/>
          <w:szCs w:val="22"/>
        </w:rPr>
        <w:t>(Rodella et al., 2024)</w:t>
      </w:r>
      <w:r w:rsidR="005339F8">
        <w:rPr>
          <w:sz w:val="22"/>
          <w:szCs w:val="22"/>
        </w:rPr>
        <w:fldChar w:fldCharType="end"/>
      </w:r>
      <w:r w:rsidR="00967722">
        <w:rPr>
          <w:sz w:val="22"/>
          <w:szCs w:val="22"/>
        </w:rPr>
        <w:t xml:space="preserve">. </w:t>
      </w:r>
      <w:r w:rsidR="000958D0">
        <w:rPr>
          <w:sz w:val="22"/>
          <w:szCs w:val="22"/>
        </w:rPr>
        <w:t>Desde el repositorio de este</w:t>
      </w:r>
      <w:r w:rsidR="00B21FB5">
        <w:rPr>
          <w:sz w:val="22"/>
          <w:szCs w:val="22"/>
        </w:rPr>
        <w:t xml:space="preserve"> trabajo (</w:t>
      </w:r>
      <w:hyperlink r:id="rId8">
        <w:r w:rsidR="00B21FB5" w:rsidRPr="60227B02">
          <w:rPr>
            <w:rStyle w:val="Hipervnculo"/>
            <w:sz w:val="22"/>
            <w:szCs w:val="22"/>
          </w:rPr>
          <w:t>https://github.com/ibmm-unibe-ch/TemBERTure/tree/main/data</w:t>
        </w:r>
      </w:hyperlink>
      <w:r w:rsidR="00B21FB5">
        <w:rPr>
          <w:sz w:val="22"/>
          <w:szCs w:val="22"/>
        </w:rPr>
        <w:t xml:space="preserve">), se realizó la descarga de los datos asociados a su modelo de regresion </w:t>
      </w:r>
      <w:r w:rsidR="00B21FB5" w:rsidRPr="00EA1538">
        <w:rPr>
          <w:i/>
          <w:iCs/>
          <w:sz w:val="22"/>
          <w:szCs w:val="22"/>
        </w:rPr>
        <w:t>TemBERTure</w:t>
      </w:r>
      <w:r w:rsidR="00C51322" w:rsidRPr="00EA1538">
        <w:rPr>
          <w:i/>
          <w:iCs/>
          <w:sz w:val="22"/>
          <w:szCs w:val="22"/>
          <w:vertAlign w:val="subscript"/>
        </w:rPr>
        <w:t>Tm</w:t>
      </w:r>
      <w:r w:rsidR="00EA1538">
        <w:rPr>
          <w:sz w:val="22"/>
          <w:szCs w:val="22"/>
        </w:rPr>
        <w:t xml:space="preserve">. </w:t>
      </w:r>
      <w:r w:rsidR="00DA52A6" w:rsidRPr="00DA52A6">
        <w:rPr>
          <w:sz w:val="22"/>
          <w:szCs w:val="22"/>
        </w:rPr>
        <w:t>Dentro de esta base se incluyen los datos de entrenamiento, prueba y validación en su formato CSV para datos de proteínas, donde cada línea contiene información como el I</w:t>
      </w:r>
      <w:r w:rsidR="00C93527">
        <w:rPr>
          <w:sz w:val="22"/>
          <w:szCs w:val="22"/>
        </w:rPr>
        <w:t xml:space="preserve">dentificador </w:t>
      </w:r>
      <w:r w:rsidR="00174282">
        <w:rPr>
          <w:sz w:val="22"/>
          <w:szCs w:val="22"/>
        </w:rPr>
        <w:t>de Uniprot</w:t>
      </w:r>
      <w:r w:rsidR="00DA52A6" w:rsidRPr="00DA52A6">
        <w:rPr>
          <w:sz w:val="22"/>
          <w:szCs w:val="22"/>
        </w:rPr>
        <w:t>, la secuencia</w:t>
      </w:r>
      <w:r w:rsidR="00174282">
        <w:rPr>
          <w:sz w:val="22"/>
          <w:szCs w:val="22"/>
        </w:rPr>
        <w:t xml:space="preserve"> de </w:t>
      </w:r>
      <w:r w:rsidR="41D35028" w:rsidRPr="60227B02">
        <w:rPr>
          <w:sz w:val="22"/>
          <w:szCs w:val="22"/>
        </w:rPr>
        <w:t>aminoácidos</w:t>
      </w:r>
      <w:r w:rsidR="00DA52A6" w:rsidRPr="00DA52A6">
        <w:rPr>
          <w:sz w:val="22"/>
          <w:szCs w:val="22"/>
        </w:rPr>
        <w:t>, la longitud, el tipo</w:t>
      </w:r>
      <w:r w:rsidR="00174282">
        <w:rPr>
          <w:sz w:val="22"/>
          <w:szCs w:val="22"/>
        </w:rPr>
        <w:t xml:space="preserve"> de termoestabilidad</w:t>
      </w:r>
      <w:r w:rsidR="00DA52A6" w:rsidRPr="00DA52A6">
        <w:rPr>
          <w:sz w:val="22"/>
          <w:szCs w:val="22"/>
        </w:rPr>
        <w:t>,</w:t>
      </w:r>
      <w:r w:rsidR="00DA52A6">
        <w:rPr>
          <w:sz w:val="22"/>
          <w:szCs w:val="22"/>
        </w:rPr>
        <w:t xml:space="preserve"> y</w:t>
      </w:r>
      <w:r w:rsidR="00DA52A6" w:rsidRPr="00DA52A6">
        <w:rPr>
          <w:sz w:val="22"/>
          <w:szCs w:val="22"/>
        </w:rPr>
        <w:t xml:space="preserve"> la </w:t>
      </w:r>
      <w:r w:rsidR="00DA52A6">
        <w:rPr>
          <w:sz w:val="22"/>
          <w:szCs w:val="22"/>
        </w:rPr>
        <w:t xml:space="preserve">Tm </w:t>
      </w:r>
      <w:r w:rsidR="00DA52A6" w:rsidRPr="00DA52A6">
        <w:rPr>
          <w:sz w:val="22"/>
          <w:szCs w:val="22"/>
        </w:rPr>
        <w:t>de cada proteína</w:t>
      </w:r>
      <w:r w:rsidR="00460ED0" w:rsidRPr="00460ED0">
        <w:rPr>
          <w:rFonts w:ascii="Aptos" w:hAnsi="Aptos"/>
          <w:color w:val="000000"/>
          <w:sz w:val="20"/>
          <w:szCs w:val="20"/>
        </w:rPr>
        <w:t xml:space="preserve"> </w:t>
      </w:r>
      <w:r w:rsidR="00460ED0" w:rsidRPr="00460ED0">
        <w:rPr>
          <w:sz w:val="22"/>
          <w:szCs w:val="22"/>
        </w:rPr>
        <w:t xml:space="preserve">la cual fue construida a partir de datos de trece organismos del Meltome Atlas experiment, recurso </w:t>
      </w:r>
      <w:r w:rsidR="00DC5C85">
        <w:rPr>
          <w:sz w:val="22"/>
          <w:szCs w:val="22"/>
        </w:rPr>
        <w:t xml:space="preserve">que analiza </w:t>
      </w:r>
      <w:r w:rsidR="00F161F6">
        <w:rPr>
          <w:sz w:val="22"/>
          <w:szCs w:val="22"/>
        </w:rPr>
        <w:t xml:space="preserve">como las </w:t>
      </w:r>
      <w:r w:rsidR="001E51D2">
        <w:rPr>
          <w:sz w:val="22"/>
          <w:szCs w:val="22"/>
        </w:rPr>
        <w:t>proteínas responden a condiciones</w:t>
      </w:r>
      <w:r w:rsidR="00460ED0" w:rsidRPr="00460ED0">
        <w:rPr>
          <w:sz w:val="22"/>
          <w:szCs w:val="22"/>
        </w:rPr>
        <w:t xml:space="preserve"> como el estrés térmico </w:t>
      </w:r>
      <w:r w:rsidR="008E617C">
        <w:rPr>
          <w:sz w:val="22"/>
          <w:szCs w:val="22"/>
        </w:rPr>
        <w:fldChar w:fldCharType="begin" w:fldLock="1"/>
      </w:r>
      <w:r w:rsidR="00F6005B">
        <w:rPr>
          <w:sz w:val="22"/>
          <w:szCs w:val="22"/>
        </w:rPr>
        <w:instrText>ADDIN CSL_CITATION {"citationItems":[{"id":"ITEM-1","itemData":{"DOI":"10.1038/S41592-020-0801-4;SUBJMETA=114,154,2784,45,475,631;KWRD=DRUG+DISCOVERY,PROTEOME+INFORMATICS,PROTEOMICS","ISSN":"15487105","PMID":"32284610","abstract":"We have used a mass spectrometry-based proteomic approach to compile an atlas of the thermal stability of 48,000 proteins across 13 species ranging from archaea to humans and covering melting temperatures of 30–90 °C. Protein sequence, composition and size affect thermal stability in prokaryotes and eukaryotic proteins show a nonlinear relationship between the degree of disordered protein structure and thermal stability. The data indicate that evolutionary conservation of protein complexes is reflected by similar thermal stability of their proteins, and we show examples in which genomic alterations can affect thermal stability. Proteins of the respiratory chain were found to be very stable in many organisms, and human mitochondria showed close to normal respiration at 46 °C. We also noted cell-type-specific effects that can affect protein stability or the efficacy of drugs. This meltome atlas broadly defines the proteome amenable to thermal profiling in biology and drug discovery and can be explored online at http://meltomeatlas.proteomics.wzw.tum.de:5003/ and http://www.proteomicsdb.org.","author":[{"dropping-particle":"","family":"Jarzab","given":"Anna","non-dropping-particle":"","parse-names":false,"suffix":""},{"dropping-particle":"","family":"Kurzawa","given":"Nils","non-dropping-particle":"","parse-names":false,"suffix":""},{"dropping-particle":"","family":"Hopf","given":"Thomas","non-dropping-particle":"","parse-names":false,"suffix":""},{"dropping-particle":"","family":"Moerch","given":"Matthias","non-dropping-particle":"","parse-names":false,"suffix":""},{"dropping-particle":"","family":"Zecha","given":"Jana","non-dropping-particle":"","parse-names":false,"suffix":""},{"dropping-particle":"","family":"Leijten","given":"Niels","non-dropping-particle":"","parse-names":false,"suffix":""},{"dropping-particle":"","family":"Bian","given":"Yangyang","non-dropping-particle":"","parse-names":false,"suffix":""},{"dropping-particle":"","family":"Musiol","given":"Eva","non-dropping-particle":"","parse-names":false,"suffix":""},{"dropping-particle":"","family":"Maschberger","given":"Melanie","non-dropping-particle":"","parse-names":false,"suffix":""},{"dropping-particle":"","family":"Stoehr","given":"Gabriele","non-dropping-particle":"","parse-names":false,"suffix":""},{"dropping-particle":"","family":"Becher","given":"Isabelle","non-dropping-particle":"","parse-names":false,"suffix":""},{"dropping-particle":"","family":"Daly","given":"Charlotte","non-dropping-particle":"","parse-names":false,"suffix":""},{"dropping-particle":"","family":"Samaras","given":"Patroklos","non-dropping-particle":"","parse-names":false,"suffix":""},{"dropping-particle":"","family":"Mergner","given":"Julia","non-dropping-particle":"","parse-names":false,"suffix":""},{"dropping-particle":"","family":"Spanier","given":"Britta","non-dropping-particle":"","parse-names":false,"suffix":""},{"dropping-particle":"","family":"Angelov","given":"Angel","non-dropping-particle":"","parse-names":false,"suffix":""},{"dropping-particle":"","family":"Werner","given":"Thilo","non-dropping-particle":"","parse-names":false,"suffix":""},{"dropping-particle":"","family":"Bantscheff","given":"Marcus","non-dropping-particle":"","parse-names":false,"suffix":""},{"dropping-particle":"","family":"Wilhelm","given":"Mathias","non-dropping-particle":"","parse-names":false,"suffix":""},{"dropping-particle":"","family":"Klingenspor","given":"Martin","non-dropping-particle":"","parse-names":false,"suffix":""},{"dropping-particle":"","family":"Lemeer","given":"Simone","non-dropping-particle":"","parse-names":false,"suffix":""},{"dropping-particle":"","family":"Liebl","given":"Wolfgang","non-dropping-particle":"","parse-names":false,"suffix":""},{"dropping-particle":"","family":"Hahne","given":"Hannes","non-dropping-particle":"","parse-names":false,"suffix":""},{"dropping-particle":"","family":"Savitski","given":"Mikhail M.","non-dropping-particle":"","parse-names":false,"suffix":""},{"dropping-particle":"","family":"Kuster","given":"Bernhard","non-dropping-particle":"","parse-names":false,"suffix":""}],"container-title":"Nature Methods","id":"ITEM-1","issue":"5","issued":{"date-parts":[["2020","5","1"]]},"page":"495-503","publisher":"Nature Research","title":"Meltome atlas—thermal proteome stability across the tree of life","type":"article-journal","volume":"17"},"uris":["http://www.mendeley.com/documents/?uuid=1f3dbf2f-524a-3e6b-b5c0-f5ec9b6d2e35"]}],"mendeley":{"formattedCitation":"(Jarzab et al., 2020)","plainTextFormattedCitation":"(Jarzab et al., 2020)","previouslyFormattedCitation":"(Jarzab et al., 2020)"},"properties":{"noteIndex":0},"schema":"https://github.com/citation-style-language/schema/raw/master/csl-citation.json"}</w:instrText>
      </w:r>
      <w:r w:rsidR="008E617C">
        <w:rPr>
          <w:sz w:val="22"/>
          <w:szCs w:val="22"/>
        </w:rPr>
        <w:fldChar w:fldCharType="separate"/>
      </w:r>
      <w:r w:rsidR="008E617C" w:rsidRPr="008E617C">
        <w:rPr>
          <w:noProof/>
          <w:sz w:val="22"/>
          <w:szCs w:val="22"/>
        </w:rPr>
        <w:t>(Jarzab et al., 2020)</w:t>
      </w:r>
      <w:r w:rsidR="008E617C">
        <w:rPr>
          <w:sz w:val="22"/>
          <w:szCs w:val="22"/>
        </w:rPr>
        <w:fldChar w:fldCharType="end"/>
      </w:r>
      <w:r w:rsidR="00460ED0" w:rsidRPr="00460ED0">
        <w:rPr>
          <w:sz w:val="22"/>
          <w:szCs w:val="22"/>
        </w:rPr>
        <w:t xml:space="preserve"> </w:t>
      </w:r>
      <w:r w:rsidR="008E617C">
        <w:rPr>
          <w:sz w:val="22"/>
          <w:szCs w:val="22"/>
        </w:rPr>
        <w:t>.</w:t>
      </w:r>
    </w:p>
    <w:p w14:paraId="14C0C1B3" w14:textId="4111D252" w:rsidR="005B0B7E" w:rsidRPr="001F6024" w:rsidRDefault="005B0B7E" w:rsidP="008C23B9">
      <w:pPr>
        <w:jc w:val="both"/>
        <w:rPr>
          <w:sz w:val="22"/>
          <w:szCs w:val="22"/>
        </w:rPr>
      </w:pPr>
      <w:r w:rsidRPr="005B0B7E">
        <w:rPr>
          <w:sz w:val="22"/>
          <w:szCs w:val="22"/>
        </w:rPr>
        <w:t>Cabe destacar que el identificador Uniprot no es necesariamente único dentro de la base de datos, ya que pueden existir múltiples variantes de una misma proteína (por ejemplo, mutaciones) asociadas a un mismo identificador. Para garantizar la trazabilidad durante el proceso de generación de embeddings de secuencia, se incorporó un identificador único adicional (Unique_ID), compuesto por el identificador Uniprot seguido de un índice que representa su aparición en el conjunto de datos</w:t>
      </w:r>
      <w:r w:rsidRPr="00150F88">
        <w:rPr>
          <w:sz w:val="22"/>
          <w:szCs w:val="22"/>
        </w:rPr>
        <w:t xml:space="preserve"> (por ejemplo, el primer registro con ID “ABCX” se codifica como “ABCX_0”, el segundo como “ABCX_1”, y así sucesivamente).</w:t>
      </w:r>
    </w:p>
    <w:p w14:paraId="15454BB7" w14:textId="233E3BF5" w:rsidR="00570D31" w:rsidRPr="001F6024" w:rsidRDefault="00570D31" w:rsidP="00570D31">
      <w:pPr>
        <w:pStyle w:val="Ttulo3"/>
        <w:rPr>
          <w:rFonts w:asciiTheme="minorHAnsi" w:hAnsiTheme="minorHAnsi"/>
          <w:color w:val="000000" w:themeColor="text1"/>
          <w:sz w:val="22"/>
          <w:szCs w:val="22"/>
        </w:rPr>
      </w:pPr>
      <w:bookmarkStart w:id="6" w:name="_Toc198920347"/>
      <w:r w:rsidRPr="001F6024">
        <w:rPr>
          <w:rFonts w:asciiTheme="minorHAnsi" w:hAnsiTheme="minorHAnsi"/>
          <w:color w:val="000000" w:themeColor="text1"/>
          <w:sz w:val="22"/>
          <w:szCs w:val="22"/>
        </w:rPr>
        <w:t>Estructuras</w:t>
      </w:r>
      <w:r w:rsidR="00B231FE">
        <w:rPr>
          <w:rFonts w:asciiTheme="minorHAnsi" w:hAnsiTheme="minorHAnsi"/>
          <w:color w:val="000000" w:themeColor="text1"/>
          <w:sz w:val="22"/>
          <w:szCs w:val="22"/>
        </w:rPr>
        <w:t xml:space="preserve"> tridimensionales</w:t>
      </w:r>
      <w:r w:rsidR="00F94B64">
        <w:rPr>
          <w:rFonts w:asciiTheme="minorHAnsi" w:hAnsiTheme="minorHAnsi"/>
          <w:color w:val="000000" w:themeColor="text1"/>
          <w:sz w:val="22"/>
          <w:szCs w:val="22"/>
        </w:rPr>
        <w:t>.</w:t>
      </w:r>
      <w:bookmarkEnd w:id="6"/>
    </w:p>
    <w:p w14:paraId="39FEF43D" w14:textId="77777777" w:rsidR="00710FBA" w:rsidRDefault="00712060" w:rsidP="00661C66">
      <w:pPr>
        <w:jc w:val="both"/>
        <w:rPr>
          <w:sz w:val="22"/>
          <w:szCs w:val="22"/>
        </w:rPr>
      </w:pPr>
      <w:r w:rsidRPr="00712060">
        <w:rPr>
          <w:sz w:val="22"/>
          <w:szCs w:val="22"/>
        </w:rPr>
        <w:t>Las estructuras proteicas utilizadas en este estudio fueron descargadas de la base de datos AlphaFold, un recurso basado en inteligencia artificial que predice estructuras tridimensionales de proteínas con alta precisión a partir de su secuencia de aminoácidos</w:t>
      </w:r>
      <w:r w:rsidR="00F94B64">
        <w:rPr>
          <w:sz w:val="22"/>
          <w:szCs w:val="22"/>
        </w:rPr>
        <w:t xml:space="preserve"> </w:t>
      </w:r>
      <w:r>
        <w:rPr>
          <w:sz w:val="22"/>
          <w:szCs w:val="22"/>
        </w:rPr>
        <w:fldChar w:fldCharType="begin" w:fldLock="1"/>
      </w:r>
      <w:r w:rsidR="000F30C9">
        <w:rPr>
          <w:sz w:val="22"/>
          <w:szCs w:val="22"/>
        </w:rPr>
        <w:instrText>ADDIN CSL_CITATION {"citationItems":[{"id":"ITEM-1","itemData":{"DOI":"10.1093/NAR/GKAB1061","ISSN":"0305-1048","PMID":"34791371","abstract":"The AlphaFold Protein Structure Database (AlphaFold DB, https://alphafold.ebi.ac.uk) is an openly accessible, extensive database of high-accuracy protein-structure predictions. Powered by AlphaFold v2.0 of DeepMind, it has enabled an unprecedented expansion of the structural coverage of the known protein-sequence space. AlphaFold DB provides programmatic access to and interactive visualization of predicted atomic coordinates, per-residue and pairwise model-confidence estimates and predicted aligned errors. The initial release of AlphaFold DB contains over 360,000 predicted structures across 21 model-organism proteomes, which will soon be expanded to cover most of the (over 100 million) representative sequences from the UniRef90 data set.","author":[{"dropping-particle":"","family":"Varadi","given":"Mihaly","non-dropping-particle":"","parse-names":false,"suffix":""},{"dropping-particle":"","family":"Anyango","given":"Stephen","non-dropping-particle":"","parse-names":false,"suffix":""},{"dropping-particle":"","family":"Deshpande","given":"Mandar","non-dropping-particle":"","parse-names":false,"suffix":""},{"dropping-particle":"","family":"Nair","given":"Sreenath","non-dropping-particle":"","parse-names":false,"suffix":""},{"dropping-particle":"","family":"Natassia","given":"Cindy","non-dropping-particle":"","parse-names":false,"suffix":""},{"dropping-particle":"","family":"Yordanova","given":"Galabina","non-dropping-particle":"","parse-names":false,"suffix":""},{"dropping-particle":"","family":"Yuan","given":"David","non-dropping-particle":"","parse-names":false,"suffix":""},{"dropping-particle":"","family":"Stroe","given":"Oana","non-dropping-particle":"","parse-names":false,"suffix":""},{"dropping-particle":"","family":"Wood","given":"Gemma","non-dropping-particle":"","parse-names":false,"suffix":""},{"dropping-particle":"","family":"Laydon","given":"Agata","non-dropping-particle":"","parse-names":false,"suffix":""},{"dropping-particle":"","family":"Zídek","given":"Augustin","non-dropping-particle":"","parse-names":false,"suffix":""},{"dropping-particle":"","family":"Green","given":"Tim","non-dropping-particle":"","parse-names":false,"suffix":""},{"dropping-particle":"","family":"Tunyasuvunakool","given":"Kathryn","non-dropping-particle":"","parse-names":false,"suffix":""},{"dropping-particle":"","family":"Petersen","given":"Stig","non-dropping-particle":"","parse-names":false,"suffix":""},{"dropping-particle":"","family":"Jumper","given":"John","non-dropping-particle":"","parse-names":false,"suffix":""},{"dropping-particle":"","family":"Clancy","given":"Ellen","non-dropping-particle":"","parse-names":false,"suffix":""},{"dropping-particle":"","family":"Green","given":"Richard","non-dropping-particle":"","parse-names":false,"suffix":""},{"dropping-particle":"","family":"Vora","given":"Ankur","non-dropping-particle":"","parse-names":false,"suffix":""},{"dropping-particle":"","family":"Lutfi","given":"Mira","non-dropping-particle":"","parse-names":false,"suffix":""},{"dropping-particle":"","family":"Figurnov","given":"Michael","non-dropping-particle":"","parse-names":false,"suffix":""},{"dropping-particle":"","family":"Cowie","given":"Andrew","non-dropping-particle":"","parse-names":false,"suffix":""},{"dropping-particle":"","family":"Hobbs","given":"Nicole","non-dropping-particle":"","parse-names":false,"suffix":""},{"dropping-particle":"","family":"Kohli","given":"Pushmeet","non-dropping-particle":"","parse-names":false,"suffix":""},{"dropping-particle":"","family":"Kleywegt","given":"Gerard","non-dropping-particle":"","parse-names":false,"suffix":""},{"dropping-particle":"","family":"Birney","given":"Ewan","non-dropping-particle":"","parse-names":false,"suffix":""},{"dropping-particle":"","family":"Hassabis","given":"Demis","non-dropping-particle":"","parse-names":false,"suffix":""},{"dropping-particle":"","family":"Velankar","given":"Sameer","non-dropping-particle":"","parse-names":false,"suffix":""}],"container-title":"Nucleic Acids Research","id":"ITEM-1","issue":"D1","issued":{"date-parts":[["2022","1","7"]]},"page":"D439-D444","publisher":"Oxford Academic","title":"AlphaFold Protein Structure Database: massively expanding the structural coverage of protein-sequence space with high-accuracy models","type":"article-journal","volume":"50"},"uris":["http://www.mendeley.com/documents/?uuid=1e3c5e40-45a6-35ae-bf2d-6de5508fee8f"]}],"mendeley":{"formattedCitation":"(Varadi et al., 2022)","plainTextFormattedCitation":"(Varadi et al., 2022)","previouslyFormattedCitation":"(Varadi et al., 2022)"},"properties":{"noteIndex":0},"schema":"https://github.com/citation-style-language/schema/raw/master/csl-citation.json"}</w:instrText>
      </w:r>
      <w:r>
        <w:rPr>
          <w:sz w:val="22"/>
          <w:szCs w:val="22"/>
        </w:rPr>
        <w:fldChar w:fldCharType="separate"/>
      </w:r>
      <w:r w:rsidRPr="00712060">
        <w:rPr>
          <w:noProof/>
          <w:sz w:val="22"/>
          <w:szCs w:val="22"/>
        </w:rPr>
        <w:t>(Varadi et al., 2022)</w:t>
      </w:r>
      <w:r>
        <w:rPr>
          <w:sz w:val="22"/>
          <w:szCs w:val="22"/>
        </w:rPr>
        <w:fldChar w:fldCharType="end"/>
      </w:r>
      <w:r w:rsidRPr="00712060">
        <w:rPr>
          <w:sz w:val="22"/>
          <w:szCs w:val="22"/>
        </w:rPr>
        <w:t xml:space="preserve"> (Varadi et al., 2022).</w:t>
      </w:r>
      <w:r>
        <w:rPr>
          <w:sz w:val="22"/>
          <w:szCs w:val="22"/>
        </w:rPr>
        <w:t xml:space="preserve"> </w:t>
      </w:r>
      <w:r w:rsidR="00E1370C" w:rsidRPr="00712060">
        <w:rPr>
          <w:sz w:val="22"/>
          <w:szCs w:val="22"/>
        </w:rPr>
        <w:t xml:space="preserve">Para acceder a la estructura de cada proteína </w:t>
      </w:r>
      <w:r w:rsidR="00E1370C">
        <w:rPr>
          <w:sz w:val="22"/>
          <w:szCs w:val="22"/>
        </w:rPr>
        <w:t xml:space="preserve">de la base de datos de secuencias </w:t>
      </w:r>
      <w:r w:rsidR="00E1370C" w:rsidRPr="00712060">
        <w:rPr>
          <w:sz w:val="22"/>
          <w:szCs w:val="22"/>
        </w:rPr>
        <w:t>en formato PDB, se empleó la API proporcionada por AlphaFold, utilizando el identificador Uniprot correspondiente</w:t>
      </w:r>
      <w:r w:rsidR="00710FBA">
        <w:rPr>
          <w:sz w:val="22"/>
          <w:szCs w:val="22"/>
        </w:rPr>
        <w:t>.</w:t>
      </w:r>
    </w:p>
    <w:p w14:paraId="55C003F9" w14:textId="15F486EF" w:rsidR="00EB172D" w:rsidRDefault="00710FBA" w:rsidP="00661C66">
      <w:pPr>
        <w:jc w:val="both"/>
        <w:rPr>
          <w:sz w:val="22"/>
          <w:szCs w:val="22"/>
        </w:rPr>
      </w:pPr>
      <w:r w:rsidRPr="00710FBA">
        <w:rPr>
          <w:sz w:val="22"/>
          <w:szCs w:val="22"/>
        </w:rPr>
        <w:t xml:space="preserve">Dado que este identificador puede estar asociado a múltiples registros en la base de datos de secuencias, es posible que diferentes entradas compartan una misma estructura tridimensional. No obstante, dado que en este estudio se empleará </w:t>
      </w:r>
      <w:r>
        <w:rPr>
          <w:sz w:val="22"/>
          <w:szCs w:val="22"/>
        </w:rPr>
        <w:t xml:space="preserve">la </w:t>
      </w:r>
      <w:r w:rsidRPr="00710FBA">
        <w:rPr>
          <w:sz w:val="22"/>
          <w:szCs w:val="22"/>
        </w:rPr>
        <w:t>concatenación de embeddings de secuencia</w:t>
      </w:r>
      <w:r>
        <w:rPr>
          <w:sz w:val="22"/>
          <w:szCs w:val="22"/>
        </w:rPr>
        <w:t xml:space="preserve"> </w:t>
      </w:r>
      <w:r w:rsidR="00771B8C">
        <w:rPr>
          <w:sz w:val="22"/>
          <w:szCs w:val="22"/>
        </w:rPr>
        <w:t>que,</w:t>
      </w:r>
      <w:r>
        <w:rPr>
          <w:sz w:val="22"/>
          <w:szCs w:val="22"/>
        </w:rPr>
        <w:t xml:space="preserve"> si son únicos, </w:t>
      </w:r>
      <w:r w:rsidRPr="00710FBA">
        <w:rPr>
          <w:sz w:val="22"/>
          <w:szCs w:val="22"/>
        </w:rPr>
        <w:t>junto con embeddings estructurales, la posible repetición de estructuras no representa una limitación significativa, ya que cada combinación sigue aportando información relevante.</w:t>
      </w:r>
      <w:r w:rsidR="006647AA">
        <w:rPr>
          <w:sz w:val="22"/>
          <w:szCs w:val="22"/>
        </w:rPr>
        <w:t xml:space="preserve"> </w:t>
      </w:r>
    </w:p>
    <w:p w14:paraId="62C788CE" w14:textId="7FCD9319" w:rsidR="00712060" w:rsidRPr="000930BD" w:rsidRDefault="00156569" w:rsidP="00661C66">
      <w:pPr>
        <w:jc w:val="both"/>
        <w:rPr>
          <w:sz w:val="22"/>
          <w:szCs w:val="22"/>
        </w:rPr>
      </w:pPr>
      <w:r w:rsidRPr="00156569">
        <w:rPr>
          <w:sz w:val="22"/>
          <w:szCs w:val="22"/>
        </w:rPr>
        <w:t xml:space="preserve">En este trabajo se utilizaron exclusivamente estructuras generadas por AlphaFold, ya que estas se restringen de forma precisa a la secuencia de interés. Por esta razón, no se consideraron las estructuras disponibles en la base de datos Protein Data Bank </w:t>
      </w:r>
      <w:r w:rsidR="000F30C9">
        <w:rPr>
          <w:sz w:val="22"/>
          <w:szCs w:val="22"/>
        </w:rPr>
        <w:fldChar w:fldCharType="begin" w:fldLock="1"/>
      </w:r>
      <w:r w:rsidR="00E53D34">
        <w:rPr>
          <w:sz w:val="22"/>
          <w:szCs w:val="22"/>
        </w:rPr>
        <w:instrText>ADDIN CSL_CITATION {"citationItems":[{"id":"ITEM-1","itemData":{"DOI":"10.1093/NAR/28.1.235","ISSN":"0305-1048","PMID":"10592235","abstract":"The Protein Data Bank (PDB; http://www.rcsb.org/pdb/) is the single worldwide archive of structural data of biological macromolecules. This paper describes the goals of the PDB, the systems in place for data deposition and access, how to obtain further information, and near-term plans for the future development of the resource.","author":[{"dropping-particle":"","family":"Berman","given":"Helen M.","non-dropping-particle":"","parse-names":false,"suffix":""},{"dropping-particle":"","family":"Westbrook","given":"John","non-dropping-particle":"","parse-names":false,"suffix":""},{"dropping-particle":"","family":"Feng","given":"Zukang","non-dropping-particle":"","parse-names":false,"suffix":""},{"dropping-particle":"","family":"Gilliland","given":"Gary","non-dropping-particle":"","parse-names":false,"suffix":""},{"dropping-particle":"","family":"Bhat","given":"T. N.","non-dropping-particle":"","parse-names":false,"suffix":""},{"dropping-particle":"","family":"Weissig","given":"Helge","non-dropping-particle":"","parse-names":false,"suffix":""},{"dropping-particle":"","family":"Shindyalov","given":"Ilya N.","non-dropping-particle":"","parse-names":false,"suffix":""},{"dropping-particle":"","family":"Bourne","given":"Philip E.","non-dropping-particle":"","parse-names":false,"suffix":""}],"container-title":"Nucleic Acids Research","id":"ITEM-1","issue":"1","issued":{"date-parts":[["2000","1","1"]]},"page":"235-242","publisher":"Oxford Academic","title":"The Protein Data Bank","type":"article-journal","volume":"28"},"uris":["http://www.mendeley.com/documents/?uuid=17169c94-ec33-3ade-a180-089461741fe5"]}],"mendeley":{"formattedCitation":"(Berman et al., 2000)","plainTextFormattedCitation":"(Berman et al., 2000)","previouslyFormattedCitation":"(Berman et al., 2000)"},"properties":{"noteIndex":0},"schema":"https://github.com/citation-style-language/schema/raw/master/csl-citation.json"}</w:instrText>
      </w:r>
      <w:r w:rsidR="000F30C9">
        <w:rPr>
          <w:sz w:val="22"/>
          <w:szCs w:val="22"/>
        </w:rPr>
        <w:fldChar w:fldCharType="separate"/>
      </w:r>
      <w:r w:rsidR="000F30C9" w:rsidRPr="000F30C9">
        <w:rPr>
          <w:noProof/>
          <w:sz w:val="22"/>
          <w:szCs w:val="22"/>
        </w:rPr>
        <w:t>(Berman et al., 2000)</w:t>
      </w:r>
      <w:r w:rsidR="000F30C9">
        <w:rPr>
          <w:sz w:val="22"/>
          <w:szCs w:val="22"/>
        </w:rPr>
        <w:fldChar w:fldCharType="end"/>
      </w:r>
      <w:r w:rsidR="000F30C9">
        <w:rPr>
          <w:sz w:val="22"/>
          <w:szCs w:val="22"/>
        </w:rPr>
        <w:t>,</w:t>
      </w:r>
      <w:r w:rsidR="00335C5A">
        <w:rPr>
          <w:sz w:val="22"/>
          <w:szCs w:val="22"/>
        </w:rPr>
        <w:t xml:space="preserve"> </w:t>
      </w:r>
      <w:r w:rsidR="00712060" w:rsidRPr="00712060">
        <w:rPr>
          <w:sz w:val="22"/>
          <w:szCs w:val="22"/>
        </w:rPr>
        <w:t xml:space="preserve">ya que, aunque </w:t>
      </w:r>
      <w:r w:rsidR="004E04F6">
        <w:rPr>
          <w:sz w:val="22"/>
          <w:szCs w:val="22"/>
        </w:rPr>
        <w:t xml:space="preserve">estas fueron </w:t>
      </w:r>
      <w:r w:rsidR="00712060" w:rsidRPr="00712060">
        <w:rPr>
          <w:sz w:val="22"/>
          <w:szCs w:val="22"/>
        </w:rPr>
        <w:t xml:space="preserve">determinadas experimentalmente, con frecuencia incluyen otras cadenas </w:t>
      </w:r>
      <w:r w:rsidR="00712060" w:rsidRPr="28441AB9">
        <w:rPr>
          <w:sz w:val="22"/>
          <w:szCs w:val="22"/>
        </w:rPr>
        <w:lastRenderedPageBreak/>
        <w:t>proteicas, cofactores, ligandos u otras moléculas accesorias que no forman parte de la secuencia objetivo.</w:t>
      </w:r>
    </w:p>
    <w:p w14:paraId="621380E5" w14:textId="18BC7BDF" w:rsidR="006F2A1A" w:rsidRPr="000930BD" w:rsidRDefault="00AA469D" w:rsidP="00AA469D">
      <w:pPr>
        <w:pStyle w:val="Ttulo3"/>
        <w:rPr>
          <w:rFonts w:asciiTheme="minorHAnsi" w:hAnsiTheme="minorHAnsi"/>
          <w:color w:val="auto"/>
          <w:sz w:val="22"/>
          <w:szCs w:val="22"/>
        </w:rPr>
      </w:pPr>
      <w:bookmarkStart w:id="7" w:name="_Toc198920348"/>
      <w:r w:rsidRPr="000930BD">
        <w:rPr>
          <w:rFonts w:asciiTheme="minorHAnsi" w:hAnsiTheme="minorHAnsi"/>
          <w:color w:val="auto"/>
          <w:sz w:val="22"/>
          <w:szCs w:val="22"/>
        </w:rPr>
        <w:t>Partición</w:t>
      </w:r>
      <w:r w:rsidR="000930BD" w:rsidRPr="000930BD">
        <w:rPr>
          <w:rFonts w:asciiTheme="minorHAnsi" w:hAnsiTheme="minorHAnsi"/>
          <w:color w:val="auto"/>
          <w:sz w:val="22"/>
          <w:szCs w:val="22"/>
        </w:rPr>
        <w:t xml:space="preserve"> de los datos</w:t>
      </w:r>
      <w:bookmarkEnd w:id="7"/>
    </w:p>
    <w:p w14:paraId="7E2B8085" w14:textId="22CD73F8" w:rsidR="1A760289" w:rsidRDefault="1A760289" w:rsidP="69DC60EB">
      <w:pPr>
        <w:jc w:val="both"/>
        <w:rPr>
          <w:sz w:val="22"/>
          <w:szCs w:val="22"/>
        </w:rPr>
      </w:pPr>
      <w:r w:rsidRPr="69DC60EB">
        <w:rPr>
          <w:sz w:val="22"/>
          <w:szCs w:val="22"/>
        </w:rPr>
        <w:t xml:space="preserve">Dado que se utilizaron los datos de </w:t>
      </w:r>
      <w:r w:rsidRPr="000930BD">
        <w:rPr>
          <w:sz w:val="22"/>
          <w:szCs w:val="22"/>
        </w:rPr>
        <w:t>T</w:t>
      </w:r>
      <w:r w:rsidR="000930BD" w:rsidRPr="000930BD">
        <w:rPr>
          <w:sz w:val="22"/>
          <w:szCs w:val="22"/>
        </w:rPr>
        <w:t xml:space="preserve">emBERTure </w:t>
      </w:r>
      <w:r w:rsidR="000930BD" w:rsidRPr="000930BD">
        <w:rPr>
          <w:sz w:val="22"/>
          <w:szCs w:val="22"/>
        </w:rPr>
        <w:fldChar w:fldCharType="begin" w:fldLock="1"/>
      </w:r>
      <w:r w:rsidR="00E90FEC">
        <w:rPr>
          <w:sz w:val="22"/>
          <w:szCs w:val="22"/>
        </w:rPr>
        <w:instrText>ADDIN CSL_CITATION {"citationItems":[{"id":"ITEM-1","itemData":{"DOI":"10.1093/BIOADV/VBAE103","ISSN":"26350041","abstract":"Motivation: Understanding protein thermostability is essential for numerous biotechnological applications, but traditional experimental methods are time-consuming, expensive, and error-prone. Recently, deep learning (DL) techniques from natural language processing (NLP) was extended to the field of biology, since the primary sequence of proteins can be viewed as a string of amino acids that follow a physicochemical grammar. Results: In this study, we developed TemBERTure, a DL framework that predicts thermostability class and melting temperature from protein sequences. Our findings emphasize the importance of data diversity for training robust models, especially by including sequences from a wider range of organisms. Additionally, we suggest using attention scores from Deep Learning models to gain deeper insights into protein thermostability. Analyzing these scores in conjunction with the 3D protein structure can enhance understanding of the complex interactions among amino acid properties, their positioning, and the surrounding microenvironment. By addressing the limitations of current prediction methods and introducing new exploration avenues, this research paves the way for more accurate and informative protein thermostability predictions, ultimately accelerating advancements in protein engineering.","author":[{"dropping-particle":"","family":"Rodella","given":"Chiara","non-dropping-particle":"","parse-names":false,"suffix":""},{"dropping-particle":"","family":"Lazaridi","given":"Symela","non-dropping-particle":"","parse-names":false,"suffix":""},{"dropping-particle":"","family":"Lemmin","given":"Thomas","non-dropping-particle":"","parse-names":false,"suffix":""}],"container-title":"Bioinformatics Advances","id":"ITEM-1","issue":"1","issued":{"date-parts":[["2024","1","5"]]},"publisher":"Oxford Academic","title":"TemBERTure: advancing protein thermostability prediction with deep learning and attention mechanisms","type":"article-journal","volume":"4"},"uris":["http://www.mendeley.com/documents/?uuid=28a5d4f5-5f5d-3138-a554-0439e6aeef4b"]}],"mendeley":{"formattedCitation":"(Rodella et al., 2024)","plainTextFormattedCitation":"(Rodella et al., 2024)","previouslyFormattedCitation":"(Rodella et al., 2024)"},"properties":{"noteIndex":0},"schema":"https://github.com/citation-style-language/schema/raw/master/csl-citation.json"}</w:instrText>
      </w:r>
      <w:r w:rsidR="000930BD" w:rsidRPr="000930BD">
        <w:rPr>
          <w:sz w:val="22"/>
          <w:szCs w:val="22"/>
        </w:rPr>
        <w:fldChar w:fldCharType="separate"/>
      </w:r>
      <w:r w:rsidR="000930BD" w:rsidRPr="000930BD">
        <w:rPr>
          <w:noProof/>
          <w:sz w:val="22"/>
          <w:szCs w:val="22"/>
        </w:rPr>
        <w:t>(Rodella et al., 2024)</w:t>
      </w:r>
      <w:r w:rsidR="000930BD" w:rsidRPr="000930BD">
        <w:rPr>
          <w:sz w:val="22"/>
          <w:szCs w:val="22"/>
        </w:rPr>
        <w:fldChar w:fldCharType="end"/>
      </w:r>
      <w:r w:rsidRPr="000930BD">
        <w:rPr>
          <w:sz w:val="22"/>
          <w:szCs w:val="22"/>
        </w:rPr>
        <w:t xml:space="preserve">, </w:t>
      </w:r>
      <w:r w:rsidRPr="69DC60EB">
        <w:rPr>
          <w:sz w:val="22"/>
          <w:szCs w:val="22"/>
        </w:rPr>
        <w:t xml:space="preserve">se mantuvieron las particiones predeterminadas para los conjuntos de entrenamiento, validación y prueba, con </w:t>
      </w:r>
      <w:r w:rsidR="00F6005B" w:rsidRPr="69DC60EB">
        <w:rPr>
          <w:sz w:val="22"/>
          <w:szCs w:val="22"/>
        </w:rPr>
        <w:t>28,743</w:t>
      </w:r>
      <w:r w:rsidRPr="69DC60EB">
        <w:rPr>
          <w:sz w:val="22"/>
          <w:szCs w:val="22"/>
        </w:rPr>
        <w:t>, 531 y 523 datos respectivamente. Esta partición resulta en aproximadamente un 96 % de los datos asignados al conjunto de entrenamiento, y un 2 % tanto al de validación como al de prueba. Aunque esta distribución no es común, se conservaron los conjuntos originales para garantizar la comparabilidad de los resultados con este estudio.</w:t>
      </w:r>
    </w:p>
    <w:p w14:paraId="298074D7" w14:textId="3D0A67FA" w:rsidR="00D00D69" w:rsidRPr="00AA469D" w:rsidRDefault="1A760289" w:rsidP="60227B02">
      <w:pPr>
        <w:jc w:val="both"/>
        <w:rPr>
          <w:sz w:val="22"/>
          <w:szCs w:val="22"/>
        </w:rPr>
      </w:pPr>
      <w:r w:rsidRPr="60227B02">
        <w:rPr>
          <w:sz w:val="22"/>
          <w:szCs w:val="22"/>
        </w:rPr>
        <w:t xml:space="preserve">Rodella et al. </w:t>
      </w:r>
      <w:r w:rsidR="000930BD">
        <w:rPr>
          <w:sz w:val="22"/>
          <w:szCs w:val="22"/>
        </w:rPr>
        <w:fldChar w:fldCharType="begin" w:fldLock="1"/>
      </w:r>
      <w:r w:rsidR="000930BD">
        <w:rPr>
          <w:sz w:val="22"/>
          <w:szCs w:val="22"/>
        </w:rPr>
        <w:instrText>ADDIN CSL_CITATION {"citationItems":[{"id":"ITEM-1","itemData":{"DOI":"10.1093/BIOADV/VBAE103","ISSN":"26350041","abstract":"Motivation: Understanding protein thermostability is essential for numerous biotechnological applications, but traditional experimental methods are time-consuming, expensive, and error-prone. Recently, deep learning (DL) techniques from natural language processing (NLP) was extended to the field of biology, since the primary sequence of proteins can be viewed as a string of amino acids that follow a physicochemical grammar. Results: In this study, we developed TemBERTure, a DL framework that predicts thermostability class and melting temperature from protein sequences. Our findings emphasize the importance of data diversity for training robust models, especially by including sequences from a wider range of organisms. Additionally, we suggest using attention scores from Deep Learning models to gain deeper insights into protein thermostability. Analyzing these scores in conjunction with the 3D protein structure can enhance understanding of the complex interactions among amino acid properties, their positioning, and the surrounding microenvironment. By addressing the limitations of current prediction methods and introducing new exploration avenues, this research paves the way for more accurate and informative protein thermostability predictions, ultimately accelerating advancements in protein engineering.","author":[{"dropping-particle":"","family":"Rodella","given":"Chiara","non-dropping-particle":"","parse-names":false,"suffix":""},{"dropping-particle":"","family":"Lazaridi","given":"Symela","non-dropping-particle":"","parse-names":false,"suffix":""},{"dropping-particle":"","family":"Lemmin","given":"Thomas","non-dropping-particle":"","parse-names":false,"suffix":""}],"container-title":"Bioinformatics Advances","id":"ITEM-1","issue":"1","issued":{"date-parts":[["2024","1","5"]]},"publisher":"Oxford Academic","title":"TemBERTure: advancing protein thermostability prediction with deep learning and attention mechanisms","type":"article-journal","volume":"4"},"uris":["http://www.mendeley.com/documents/?uuid=28a5d4f5-5f5d-3138-a554-0439e6aeef4b"]}],"mendeley":{"formattedCitation":"(Rodella et al., 2024)","plainTextFormattedCitation":"(Rodella et al., 2024)","previouslyFormattedCitation":"(Rodella et al., 2024)"},"properties":{"noteIndex":0},"schema":"https://github.com/citation-style-language/schema/raw/master/csl-citation.json"}</w:instrText>
      </w:r>
      <w:r w:rsidR="000930BD">
        <w:rPr>
          <w:sz w:val="22"/>
          <w:szCs w:val="22"/>
        </w:rPr>
        <w:fldChar w:fldCharType="separate"/>
      </w:r>
      <w:r w:rsidR="000930BD" w:rsidRPr="000930BD">
        <w:rPr>
          <w:noProof/>
          <w:sz w:val="22"/>
          <w:szCs w:val="22"/>
        </w:rPr>
        <w:t>(Rodella et al., 2024)</w:t>
      </w:r>
      <w:r w:rsidR="000930BD">
        <w:rPr>
          <w:sz w:val="22"/>
          <w:szCs w:val="22"/>
        </w:rPr>
        <w:fldChar w:fldCharType="end"/>
      </w:r>
      <w:r w:rsidR="000930BD">
        <w:rPr>
          <w:sz w:val="22"/>
          <w:szCs w:val="22"/>
        </w:rPr>
        <w:t xml:space="preserve"> </w:t>
      </w:r>
      <w:r w:rsidRPr="60227B02">
        <w:rPr>
          <w:sz w:val="22"/>
          <w:szCs w:val="22"/>
        </w:rPr>
        <w:t>explican que esta partición se realizó agrupando los datos en intervalos de temperatura, con el fin de asegurar una representación equilibrada de los distintos rangos térmicos. Además, se aplicaron estrategias de sobremuestreo y submuestreo en ciertos intervalos, dependiendo de su representación en el conjunto total de datos. De este modo, lograron obtener una distribución más uniforme en el conjunto de entrenamiento, lo que favoreció un aprendizaje más equilibrado a lo largo de todos los rangos de temperatura</w:t>
      </w:r>
      <w:r w:rsidR="00F6005B">
        <w:rPr>
          <w:sz w:val="22"/>
          <w:szCs w:val="22"/>
        </w:rPr>
        <w:t xml:space="preserve"> </w:t>
      </w:r>
      <w:r w:rsidR="00F6005B">
        <w:rPr>
          <w:sz w:val="22"/>
          <w:szCs w:val="22"/>
        </w:rPr>
        <w:fldChar w:fldCharType="begin" w:fldLock="1"/>
      </w:r>
      <w:r w:rsidR="002A0611">
        <w:rPr>
          <w:sz w:val="22"/>
          <w:szCs w:val="22"/>
        </w:rPr>
        <w:instrText>ADDIN CSL_CITATION {"citationItems":[{"id":"ITEM-1","itemData":{"DOI":"10.1093/BIOADV/VBAE103","ISSN":"26350041","abstract":"Motivation: Understanding protein thermostability is essential for numerous biotechnological applications, but traditional experimental methods are time-consuming, expensive, and error-prone. Recently, deep learning (DL) techniques from natural language processing (NLP) was extended to the field of biology, since the primary sequence of proteins can be viewed as a string of amino acids that follow a physicochemical grammar. Results: In this study, we developed TemBERTure, a DL framework that predicts thermostability class and melting temperature from protein sequences. Our findings emphasize the importance of data diversity for training robust models, especially by including sequences from a wider range of organisms. Additionally, we suggest using attention scores from Deep Learning models to gain deeper insights into protein thermostability. Analyzing these scores in conjunction with the 3D protein structure can enhance understanding of the complex interactions among amino acid properties, their positioning, and the surrounding microenvironment. By addressing the limitations of current prediction methods and introducing new exploration avenues, this research paves the way for more accurate and informative protein thermostability predictions, ultimately accelerating advancements in protein engineering.","author":[{"dropping-particle":"","family":"Rodella","given":"Chiara","non-dropping-particle":"","parse-names":false,"suffix":""},{"dropping-particle":"","family":"Lazaridi","given":"Symela","non-dropping-particle":"","parse-names":false,"suffix":""},{"dropping-particle":"","family":"Lemmin","given":"Thomas","non-dropping-particle":"","parse-names":false,"suffix":""}],"container-title":"Bioinformatics Advances","id":"ITEM-1","issue":"1","issued":{"date-parts":[["2024","1","5"]]},"publisher":"Oxford Academic","title":"TemBERTure: advancing protein thermostability prediction with deep learning and attention mechanisms","type":"article-journal","volume":"4"},"uris":["http://www.mendeley.com/documents/?uuid=28a5d4f5-5f5d-3138-a554-0439e6aeef4b"]}],"mendeley":{"formattedCitation":"(Rodella et al., 2024)","plainTextFormattedCitation":"(Rodella et al., 2024)","previouslyFormattedCitation":"(Rodella et al., 2024)"},"properties":{"noteIndex":0},"schema":"https://github.com/citation-style-language/schema/raw/master/csl-citation.json"}</w:instrText>
      </w:r>
      <w:r w:rsidR="00F6005B">
        <w:rPr>
          <w:sz w:val="22"/>
          <w:szCs w:val="22"/>
        </w:rPr>
        <w:fldChar w:fldCharType="separate"/>
      </w:r>
      <w:r w:rsidR="00F6005B" w:rsidRPr="00F6005B">
        <w:rPr>
          <w:noProof/>
          <w:sz w:val="22"/>
          <w:szCs w:val="22"/>
        </w:rPr>
        <w:t>(Rodella et al., 2024)</w:t>
      </w:r>
      <w:r w:rsidR="00F6005B">
        <w:rPr>
          <w:sz w:val="22"/>
          <w:szCs w:val="22"/>
        </w:rPr>
        <w:fldChar w:fldCharType="end"/>
      </w:r>
      <w:r w:rsidR="00CD5BCE">
        <w:rPr>
          <w:sz w:val="22"/>
          <w:szCs w:val="22"/>
        </w:rPr>
        <w:t>.</w:t>
      </w:r>
    </w:p>
    <w:p w14:paraId="283AA6BB" w14:textId="113FBF76" w:rsidR="00861120" w:rsidRPr="001F6024" w:rsidRDefault="00C27EB0" w:rsidP="00676579">
      <w:pPr>
        <w:pStyle w:val="Ttulo2"/>
        <w:rPr>
          <w:rFonts w:asciiTheme="minorHAnsi" w:hAnsiTheme="minorHAnsi"/>
          <w:color w:val="000000" w:themeColor="text1"/>
          <w:sz w:val="22"/>
          <w:szCs w:val="22"/>
          <w:u w:val="single"/>
        </w:rPr>
      </w:pPr>
      <w:bookmarkStart w:id="8" w:name="_Toc198920349"/>
      <w:commentRangeStart w:id="9"/>
      <w:r w:rsidRPr="001F6024">
        <w:rPr>
          <w:rFonts w:asciiTheme="minorHAnsi" w:hAnsiTheme="minorHAnsi"/>
          <w:color w:val="000000" w:themeColor="text1"/>
          <w:sz w:val="22"/>
          <w:szCs w:val="22"/>
          <w:u w:val="single"/>
        </w:rPr>
        <w:t>E</w:t>
      </w:r>
      <w:r w:rsidR="00861120" w:rsidRPr="001F6024">
        <w:rPr>
          <w:rFonts w:asciiTheme="minorHAnsi" w:hAnsiTheme="minorHAnsi"/>
          <w:color w:val="000000" w:themeColor="text1"/>
          <w:sz w:val="22"/>
          <w:szCs w:val="22"/>
          <w:u w:val="single"/>
        </w:rPr>
        <w:t>mbeddings</w:t>
      </w:r>
      <w:bookmarkEnd w:id="8"/>
      <w:commentRangeEnd w:id="9"/>
      <w:r w:rsidR="00F94553">
        <w:rPr>
          <w:rStyle w:val="Refdecomentario"/>
          <w:rFonts w:asciiTheme="minorHAnsi" w:hAnsiTheme="minorHAnsi"/>
          <w:color w:val="000000" w:themeColor="text1"/>
          <w:sz w:val="22"/>
          <w:szCs w:val="22"/>
          <w:u w:val="single"/>
        </w:rPr>
        <w:commentReference w:id="9"/>
      </w:r>
      <w:r w:rsidR="003C05E5">
        <w:rPr>
          <w:rFonts w:asciiTheme="minorHAnsi" w:hAnsiTheme="minorHAnsi"/>
          <w:color w:val="000000" w:themeColor="text1"/>
          <w:sz w:val="22"/>
          <w:szCs w:val="22"/>
          <w:u w:val="single"/>
        </w:rPr>
        <w:t xml:space="preserve"> </w:t>
      </w:r>
    </w:p>
    <w:p w14:paraId="1D94B915" w14:textId="317ECC2E" w:rsidR="00246136" w:rsidRPr="00FB7229" w:rsidRDefault="00E53D34" w:rsidP="004B6C73">
      <w:pPr>
        <w:spacing w:after="240" w:line="264" w:lineRule="auto"/>
        <w:jc w:val="both"/>
        <w:rPr>
          <w:rFonts w:eastAsiaTheme="minorEastAsia"/>
          <w:color w:val="000000" w:themeColor="text1"/>
          <w:sz w:val="22"/>
          <w:szCs w:val="22"/>
          <w:lang w:val="es-CO"/>
        </w:rPr>
      </w:pPr>
      <w:r w:rsidRPr="1AB6FE39">
        <w:rPr>
          <w:color w:val="000000" w:themeColor="text1"/>
          <w:sz w:val="22"/>
          <w:szCs w:val="22"/>
        </w:rPr>
        <w:t xml:space="preserve">De manera similar a lo planteado por Ali et al., (2023) </w:t>
      </w:r>
      <w:r w:rsidRPr="1AB6FE39">
        <w:rPr>
          <w:color w:val="000000" w:themeColor="text1"/>
          <w:sz w:val="22"/>
          <w:szCs w:val="22"/>
        </w:rPr>
        <w:fldChar w:fldCharType="begin" w:fldLock="1"/>
      </w:r>
      <w:r w:rsidRPr="1AB6FE39">
        <w:rPr>
          <w:color w:val="000000" w:themeColor="text1"/>
          <w:sz w:val="22"/>
          <w:szCs w:val="22"/>
        </w:rPr>
        <w:instrText>ADDIN CSL_CITATION {"citationItems":[{"id":"ITEM-1","itemData":{"DOI":"10.3390/GENES15010025","ISSN":"2073-4425","PMID":"38254915","abstract":"Protein structure analysis is essential in various bioinformatics domains such as drug discovery, disease diagnosis, and evolutionary studies. Within structural biology, the classification of protein structures is pivotal, employing machine learning algorithms to categorize structures based on data from databases like the Protein Data Bank (PDB). To predict protein functions, embeddings based on protein sequences have been employed. Creating numerical embeddings that preserve vital information while considering protein structure and sequence presents several challenges. The existing literature lacks a comprehensive and effective approach that combines structural and sequence-based features to achieve efficient protein classification. While large language models (LLMs) have exhibited promising outcomes for protein function prediction, their focus primarily lies on protein sequences, disregarding the 3D structures of proteins. The quality of embeddings heavily relies on how well the geometry of the embedding space aligns with the underlying data structure, posing a critical research question. Traditionally, Euclidean space has served as a widely utilized framework for embeddings. In this study, we propose a novel method for designing numerical embeddings in Euclidean space for proteins by leveraging 3D structure information, specifically employing the concept of contact maps. These embeddings are synergistically combined with features extracted from LLMs and traditional feature engineering techniques to enhance the performance of embeddings in supervised protein analysis. Experimental results on benchmark datasets, including PDB Bind and STCRDAB, demonstrate the superior performance of the proposed method for protein function prediction.","author":[{"dropping-particle":"","family":"Ali","given":"Sarwan","non-dropping-particle":"","parse-names":false,"suffix":""},{"dropping-particle":"","family":"Chourasia","given":"Prakash","non-dropping-particle":"","parse-names":false,"suffix":""},{"dropping-particle":"","family":"Patterson","given":"Murray","non-dropping-particle":"","parse-names":false,"suffix":""}],"container-title":"Genes 2024, Vol. 15, Page 25","id":"ITEM-1","issue":"1","issued":{"date-parts":[["2023","12","23"]]},"page":"25","publisher":"Multidisciplinary Digital Publishing Institute","title":"When Protein Structure Embedding Meets Large Language Models","type":"article-journal","volume":"15"},"uris":["http://www.mendeley.com/documents/?uuid=4ad93433-4d0a-36f1-8e8d-47f3700d3d99"]}],"mendeley":{"formattedCitation":"(Ali et al., 2023)","plainTextFormattedCitation":"(Ali et al., 2023)","previouslyFormattedCitation":"(Ali et al., 2023)"},"properties":{"noteIndex":0},"schema":"https://github.com/citation-style-language/schema/raw/master/csl-citation.json"}</w:instrText>
      </w:r>
      <w:r w:rsidRPr="1AB6FE39">
        <w:rPr>
          <w:color w:val="000000" w:themeColor="text1"/>
          <w:sz w:val="22"/>
          <w:szCs w:val="22"/>
        </w:rPr>
        <w:fldChar w:fldCharType="separate"/>
      </w:r>
      <w:r w:rsidRPr="1AB6FE39">
        <w:rPr>
          <w:noProof/>
          <w:color w:val="000000" w:themeColor="text1"/>
          <w:sz w:val="22"/>
          <w:szCs w:val="22"/>
        </w:rPr>
        <w:t>(Ali et al., 2023)</w:t>
      </w:r>
      <w:r w:rsidRPr="1AB6FE39">
        <w:rPr>
          <w:color w:val="000000" w:themeColor="text1"/>
          <w:sz w:val="22"/>
          <w:szCs w:val="22"/>
        </w:rPr>
        <w:fldChar w:fldCharType="end"/>
      </w:r>
      <w:r w:rsidRPr="1AB6FE39">
        <w:rPr>
          <w:color w:val="000000" w:themeColor="text1"/>
          <w:sz w:val="22"/>
          <w:szCs w:val="22"/>
        </w:rPr>
        <w:t xml:space="preserve">, se </w:t>
      </w:r>
      <w:r w:rsidR="003756B6">
        <w:rPr>
          <w:color w:val="000000" w:themeColor="text1"/>
          <w:sz w:val="22"/>
          <w:szCs w:val="22"/>
        </w:rPr>
        <w:t xml:space="preserve">consideraron </w:t>
      </w:r>
      <w:r w:rsidRPr="1AB6FE39">
        <w:rPr>
          <w:color w:val="000000" w:themeColor="text1"/>
          <w:sz w:val="22"/>
          <w:szCs w:val="22"/>
        </w:rPr>
        <w:t xml:space="preserve">diferentes tipos de </w:t>
      </w:r>
      <w:r w:rsidRPr="00DD4552">
        <w:rPr>
          <w:i/>
          <w:iCs/>
          <w:color w:val="000000" w:themeColor="text1"/>
          <w:sz w:val="22"/>
          <w:szCs w:val="22"/>
        </w:rPr>
        <w:t xml:space="preserve">embeddings </w:t>
      </w:r>
      <w:r w:rsidRPr="1AB6FE39">
        <w:rPr>
          <w:color w:val="000000" w:themeColor="text1"/>
          <w:sz w:val="22"/>
          <w:szCs w:val="22"/>
        </w:rPr>
        <w:t xml:space="preserve">de secuencia </w:t>
      </w:r>
      <w:r w:rsidR="008D1BE0">
        <w:rPr>
          <w:color w:val="000000" w:themeColor="text1"/>
          <w:sz w:val="22"/>
          <w:szCs w:val="22"/>
        </w:rPr>
        <w:t>y</w:t>
      </w:r>
      <w:r w:rsidR="00B925CB" w:rsidRPr="1AB6FE39">
        <w:rPr>
          <w:color w:val="000000" w:themeColor="text1"/>
          <w:sz w:val="22"/>
          <w:szCs w:val="22"/>
        </w:rPr>
        <w:t xml:space="preserve"> un</w:t>
      </w:r>
      <w:r w:rsidR="00B925CB" w:rsidRPr="00EA2F48">
        <w:rPr>
          <w:sz w:val="22"/>
          <w:szCs w:val="22"/>
        </w:rPr>
        <w:t xml:space="preserve"> </w:t>
      </w:r>
      <w:r w:rsidR="00B925CB" w:rsidRPr="00DD4552">
        <w:rPr>
          <w:i/>
          <w:iCs/>
          <w:sz w:val="22"/>
          <w:szCs w:val="22"/>
        </w:rPr>
        <w:t>embedding</w:t>
      </w:r>
      <w:r w:rsidR="00B925CB" w:rsidRPr="00EA2F48">
        <w:rPr>
          <w:sz w:val="22"/>
          <w:szCs w:val="22"/>
        </w:rPr>
        <w:t xml:space="preserve"> </w:t>
      </w:r>
      <w:commentRangeStart w:id="10"/>
      <w:commentRangeEnd w:id="10"/>
      <w:r w:rsidR="00F6005B" w:rsidRPr="00EA2F48">
        <w:rPr>
          <w:rStyle w:val="Refdecomentario"/>
          <w:sz w:val="22"/>
          <w:szCs w:val="22"/>
        </w:rPr>
        <w:commentReference w:id="10"/>
      </w:r>
      <w:r w:rsidR="00B925CB" w:rsidRPr="00EA2F48">
        <w:rPr>
          <w:sz w:val="22"/>
          <w:szCs w:val="22"/>
        </w:rPr>
        <w:t>de estructura</w:t>
      </w:r>
      <w:r w:rsidR="00DC2728" w:rsidRPr="00EA2F48">
        <w:rPr>
          <w:sz w:val="22"/>
          <w:szCs w:val="22"/>
        </w:rPr>
        <w:t>, con el fin de evaluar si el tipo de</w:t>
      </w:r>
      <w:r w:rsidR="00DC2728" w:rsidRPr="00DD4552">
        <w:rPr>
          <w:i/>
          <w:iCs/>
          <w:sz w:val="22"/>
          <w:szCs w:val="22"/>
        </w:rPr>
        <w:t xml:space="preserve"> embedding</w:t>
      </w:r>
      <w:r w:rsidR="00DC2728" w:rsidRPr="00EA2F48">
        <w:rPr>
          <w:sz w:val="22"/>
          <w:szCs w:val="22"/>
        </w:rPr>
        <w:t xml:space="preserve"> t</w:t>
      </w:r>
      <w:r w:rsidR="006430F3" w:rsidRPr="00EA2F48">
        <w:rPr>
          <w:sz w:val="22"/>
          <w:szCs w:val="22"/>
        </w:rPr>
        <w:t>enía</w:t>
      </w:r>
      <w:r w:rsidR="00DC2728" w:rsidRPr="00EA2F48">
        <w:rPr>
          <w:sz w:val="22"/>
          <w:szCs w:val="22"/>
        </w:rPr>
        <w:t xml:space="preserve"> un efecto en </w:t>
      </w:r>
      <w:r w:rsidR="0099571B" w:rsidRPr="00EA2F48">
        <w:rPr>
          <w:sz w:val="22"/>
          <w:szCs w:val="22"/>
        </w:rPr>
        <w:t xml:space="preserve">el desempeño de los modelos. </w:t>
      </w:r>
      <w:r w:rsidR="00596081">
        <w:rPr>
          <w:sz w:val="22"/>
          <w:szCs w:val="22"/>
        </w:rPr>
        <w:t xml:space="preserve">Como se </w:t>
      </w:r>
      <w:r w:rsidR="003C0631">
        <w:rPr>
          <w:sz w:val="22"/>
          <w:szCs w:val="22"/>
        </w:rPr>
        <w:t>puede observar en la Figura 1</w:t>
      </w:r>
      <w:r w:rsidR="00896890">
        <w:rPr>
          <w:sz w:val="22"/>
          <w:szCs w:val="22"/>
        </w:rPr>
        <w:t>, p</w:t>
      </w:r>
      <w:r w:rsidR="0040422A" w:rsidRPr="00EA2F48">
        <w:rPr>
          <w:sz w:val="22"/>
          <w:szCs w:val="22"/>
        </w:rPr>
        <w:t>ara los</w:t>
      </w:r>
      <w:r w:rsidR="00B925CB" w:rsidRPr="00DD4552">
        <w:rPr>
          <w:i/>
          <w:iCs/>
          <w:sz w:val="22"/>
          <w:szCs w:val="22"/>
        </w:rPr>
        <w:t xml:space="preserve"> embeddings</w:t>
      </w:r>
      <w:r w:rsidR="00B925CB" w:rsidRPr="00EA2F48">
        <w:rPr>
          <w:sz w:val="22"/>
          <w:szCs w:val="22"/>
        </w:rPr>
        <w:t xml:space="preserve"> de secuencia se emple</w:t>
      </w:r>
      <w:r w:rsidR="0040422A" w:rsidRPr="00EA2F48">
        <w:rPr>
          <w:sz w:val="22"/>
          <w:szCs w:val="22"/>
        </w:rPr>
        <w:t>aron</w:t>
      </w:r>
      <w:r w:rsidR="00CD588B" w:rsidRPr="00EA2F48">
        <w:rPr>
          <w:sz w:val="22"/>
          <w:szCs w:val="22"/>
        </w:rPr>
        <w:t xml:space="preserve"> SeqVec </w:t>
      </w:r>
      <w:r w:rsidR="00E90FEC" w:rsidRPr="00EA2F48">
        <w:rPr>
          <w:sz w:val="22"/>
          <w:szCs w:val="22"/>
        </w:rPr>
        <w:fldChar w:fldCharType="begin" w:fldLock="1"/>
      </w:r>
      <w:r w:rsidR="00E90FEC" w:rsidRPr="00EA2F48">
        <w:rPr>
          <w:sz w:val="22"/>
          <w:szCs w:val="22"/>
        </w:rPr>
        <w:instrText>ADDIN CSL_CITATION {"citationItems":[{"id":"ITEM-1","itemData":{"DOI":"10.1186/S12859-019-3220-8/FIGURES/5","ISSN":"14712105","PMID":"31847804","abstract":"Background: Predicting protein function and structure from sequence is one important challenge for computational biology. For 26 years, most state-of-the-art approaches combined machine learning and evolutionary information. However, for some applications retrieving related proteins is becoming too time-consuming. Additionally, evolutionary information is less powerful for small families, e.g. for proteins from the Dark Proteome. Both these problems are addressed by the new methodology introduced here. Results: We introduced a novel way to represent protein sequences as continuous vectors (embeddings) by using the language model ELMo taken from natural language processing. By modeling protein sequences, ELMo effectively captured the biophysical properties of the language of life from unlabeled big data (UniRef50). We refer to these new embeddings as SeqVec (Sequence-to-Vector) and demonstrate their effectiveness by training simple neural networks for two different tasks. At the per-residue level, secondary structure (Q3 = 79% ± 1, Q8 = 68% ± 1) and regions with intrinsic disorder (MCC = 0.59 ± 0.03) were predicted significantly better than through one-hot encoding or through Word2vec-like approaches. At the per-protein level, subcellular localization was predicted in ten classes (Q10 = 68% ± 1) and membrane-bound were distinguished from water-soluble proteins (Q2 = 87% ± 1). Although SeqVec embeddings generated the best predictions from single sequences, no solution improved over the best existing method using evolutionary information. Nevertheless, our approach improved over some popular methods using evolutionary information and for some proteins even did beat the best. Thus, they prove to condense the underlying principles of protein sequences. Overall, the important novelty is speed: Where the lightning-fast HHblits needed on average about two minutes to generate the evolutionary information for a target protein, SeqVec created embeddings on average in 0.03 s. As this speed-up is independent of the size of growing sequence databases, SeqVec provides a highly scalable approach for the analysis of big data in proteomics, i.e. microbiome or metaproteome analysis. Conclusion: Transfer-learning succeeded to extract information from unlabeled sequence databases relevant for various protein prediction tasks. SeqVec modeled the language of life, namely the principles underlying protein sequences better than any features suggested by textbooks and prediction…","author":[{"dropping-particle":"","family":"Heinzinger","given":"Michael","non-dropping-particle":"","parse-names":false,"suffix":""},{"dropping-particle":"","family":"Elnaggar","given":"Ahmed","non-dropping-particle":"","parse-names":false,"suffix":""},{"dropping-particle":"","family":"Wang","given":"Yu","non-dropping-particle":"","parse-names":false,"suffix":""},{"dropping-particle":"","family":"Dallago","given":"Christian","non-dropping-particle":"","parse-names":false,"suffix":""},{"dropping-particle":"","family":"Nechaev","given":"Dmitrii","non-dropping-particle":"","parse-names":false,"suffix":""},{"dropping-particle":"","family":"Matthes","given":"Florian","non-dropping-particle":"","parse-names":false,"suffix":""},{"dropping-particle":"","family":"Rost","given":"Burkhard","non-dropping-particle":"","parse-names":false,"suffix":""}],"container-title":"BMC Bioinformatics","id":"ITEM-1","issue":"1","issued":{"date-parts":[["2019","12","17"]]},"page":"1-17","publisher":"BioMed Central Ltd.","title":"Modeling aspects of the language of life through transfer-learning protein sequences","type":"article-journal","volume":"20"},"uris":["http://www.mendeley.com/documents/?uuid=df8f646f-d9e1-3e83-86c1-6789a8e544de"]}],"mendeley":{"formattedCitation":"(Heinzinger et al., 2019)","plainTextFormattedCitation":"(Heinzinger et al., 2019)","previouslyFormattedCitation":"(Heinzinger et al., 2019)"},"properties":{"noteIndex":0},"schema":"https://github.com/citation-style-language/schema/raw/master/csl-citation.json"}</w:instrText>
      </w:r>
      <w:r w:rsidR="00E90FEC" w:rsidRPr="00EA2F48">
        <w:rPr>
          <w:sz w:val="22"/>
          <w:szCs w:val="22"/>
        </w:rPr>
        <w:fldChar w:fldCharType="separate"/>
      </w:r>
      <w:r w:rsidR="00E90FEC" w:rsidRPr="00EA2F48">
        <w:rPr>
          <w:noProof/>
          <w:sz w:val="22"/>
          <w:szCs w:val="22"/>
        </w:rPr>
        <w:t>(Heinzinger et al., 2019)</w:t>
      </w:r>
      <w:r w:rsidR="00E90FEC" w:rsidRPr="00EA2F48">
        <w:rPr>
          <w:sz w:val="22"/>
          <w:szCs w:val="22"/>
        </w:rPr>
        <w:fldChar w:fldCharType="end"/>
      </w:r>
      <w:r w:rsidR="00E90FEC" w:rsidRPr="00EA2F48">
        <w:rPr>
          <w:sz w:val="22"/>
          <w:szCs w:val="22"/>
        </w:rPr>
        <w:t xml:space="preserve">, </w:t>
      </w:r>
      <w:r w:rsidR="00A01160" w:rsidRPr="00EA2F48">
        <w:rPr>
          <w:sz w:val="22"/>
          <w:szCs w:val="22"/>
        </w:rPr>
        <w:t>ProtBert</w:t>
      </w:r>
      <w:r w:rsidR="00A01160" w:rsidRPr="00EA2F48">
        <w:rPr>
          <w:color w:val="000000" w:themeColor="text1"/>
          <w:sz w:val="22"/>
          <w:szCs w:val="22"/>
        </w:rPr>
        <w:t>-BFD</w:t>
      </w:r>
      <w:r w:rsidR="00E35E1E" w:rsidRPr="00EA2F48">
        <w:rPr>
          <w:color w:val="000000" w:themeColor="text1"/>
          <w:sz w:val="22"/>
          <w:szCs w:val="22"/>
        </w:rPr>
        <w:t xml:space="preserve"> </w:t>
      </w:r>
      <w:r w:rsidR="00CD588B" w:rsidRPr="00EA2F48">
        <w:rPr>
          <w:rFonts w:eastAsiaTheme="minorEastAsia"/>
          <w:color w:val="000000" w:themeColor="text1"/>
          <w:sz w:val="22"/>
          <w:szCs w:val="22"/>
        </w:rPr>
        <w:t>y ProtT5</w:t>
      </w:r>
      <w:r w:rsidR="006E5FF6" w:rsidRPr="00EA2F48">
        <w:rPr>
          <w:color w:val="000000" w:themeColor="text1"/>
          <w:sz w:val="22"/>
          <w:szCs w:val="22"/>
        </w:rPr>
        <w:t>-XL-U50</w:t>
      </w:r>
      <w:r w:rsidR="00E35E1E" w:rsidRPr="00EA2F48">
        <w:rPr>
          <w:color w:val="000000" w:themeColor="text1"/>
          <w:sz w:val="22"/>
          <w:szCs w:val="22"/>
        </w:rPr>
        <w:t xml:space="preserve"> </w:t>
      </w:r>
      <w:r w:rsidR="00E90FEC" w:rsidRPr="00524419">
        <w:rPr>
          <w:sz w:val="22"/>
          <w:szCs w:val="22"/>
        </w:rPr>
        <w:fldChar w:fldCharType="begin" w:fldLock="1"/>
      </w:r>
      <w:r w:rsidR="00E20D56" w:rsidRPr="00524419">
        <w:rPr>
          <w:sz w:val="22"/>
          <w:szCs w:val="22"/>
        </w:rPr>
        <w:instrText>ADDIN CSL_CITATION {"citationItems":[{"id":"ITEM-1","itemData":{"DOI":"10.1109/TPAMI.2021.3095381","ISSN":"19393539","PMID":"34232869","abstract":"Computational biology and bioinformatics provide vast data gold-mines from protein sequences, ideal for Language Models (LMs) taken from Natural Language Processing (NLP). These LMs reach for new prediction frontiers at low inference costs. Here, we trained two auto-regressive models (Transformer-XL, XLNet) and four auto-encoder models (BERT, Albert, Electra, T5) on data from UniRef and BFD containing up to 393 billion amino acids. The protein LMs (pLMs) were trained on the Summit supercomputer using 5616 GPUs and TPU Pod up-to 1024 cores. Dimensionality reduction revealed that the raw pLM-embeddings from unlabeled data captured some biophysical features of protein sequences. We validated the advantage of using the embeddings as exclusive input for several subsequent tasks: (1) a per-residue (per-token) prediction of protein secondary structure (3-state accuracy Q3=81%-87%); (2) per-protein (pooling) predictions of protein sub-cellular location (ten-state accuracy: Q10=81%) and membrane versus water-soluble (2-state accuracy Q2=91%). For secondary structure, the most informative embeddings (ProtT5) for the first time outperformed the state-of-the-art without multiple sequence alignments (MSAs) or evolutionary information thereby bypassing expensive database searches. Taken together, the results implied that pLMs learned some of the grammar of the language of life. All our models are available through https://github.com/agemagician/ProtTrans.","author":[{"dropping-particle":"","family":"Elnaggar","given":"Ahmed","non-dropping-particle":"","parse-names":false,"suffix":""},{"dropping-particle":"","family":"Heinzinger","given":"Michael","non-dropping-particle":"","parse-names":false,"suffix":""},{"dropping-particle":"","family":"Dallago","given":"Christian","non-dropping-particle":"","parse-names":false,"suffix":""},{"dropping-particle":"","family":"Rehawi","given":"Ghalia","non-dropping-particle":"","parse-names":false,"suffix":""},{"dropping-particle":"","family":"Wang","given":"Yu","non-dropping-particle":"","parse-names":false,"suffix":""},{"dropping-particle":"","family":"Jones","given":"Llion","non-dropping-particle":"","parse-names":false,"suffix":""},{"dropping-particle":"","family":"Gibbs","given":"Tom","non-dropping-particle":"","parse-names":false,"suffix":""},{"dropping-particle":"","family":"Feher","given":"Tamas","non-dropping-particle":"","parse-names":false,"suffix":""},{"dropping-particle":"","family":"Angerer","given":"Christoph","non-dropping-particle":"","parse-names":false,"suffix":""},{"dropping-particle":"","family":"Steinegger","given":"Martin","non-dropping-particle":"","parse-names":false,"suffix":""},{"dropping-particle":"","family":"Bhowmik","given":"Debsindhu","non-dropping-particle":"","parse-names":false,"suffix":""},{"dropping-particle":"","family":"Rost","given":"Burkhard","non-dropping-particle":"","parse-names":false,"suffix":""}],"container-title":"IEEE Transactions on Pattern Analysis and Machine Intelligence","id":"ITEM-1","issue":"10","issued":{"date-parts":[["2022","10","1"]]},"page":"7112-7127","publisher":"IEEE Computer Society","title":"ProtTrans: Toward Understanding the Language of Life Through Self-Supervised Learning","type":"article-journal","volume":"44"},"uris":["http://www.mendeley.com/documents/?uuid=d4327479-bbf2-390e-a9f9-613217ccf914"]}],"mendeley":{"formattedCitation":"(Elnaggar et al., 2022)","plainTextFormattedCitation":"(Elnaggar et al., 2022)","previouslyFormattedCitation":"(Elnaggar et al., 2022)"},"properties":{"noteIndex":0},"schema":"https://github.com/citation-style-language/schema/raw/master/csl-citation.json"}</w:instrText>
      </w:r>
      <w:r w:rsidR="00E90FEC" w:rsidRPr="00524419">
        <w:rPr>
          <w:sz w:val="22"/>
          <w:szCs w:val="22"/>
        </w:rPr>
        <w:fldChar w:fldCharType="separate"/>
      </w:r>
      <w:r w:rsidR="00E90FEC" w:rsidRPr="00524419">
        <w:rPr>
          <w:noProof/>
          <w:sz w:val="22"/>
          <w:szCs w:val="22"/>
        </w:rPr>
        <w:t>(Elnaggar et al., 2022)</w:t>
      </w:r>
      <w:r w:rsidR="00E90FEC" w:rsidRPr="00524419">
        <w:rPr>
          <w:sz w:val="22"/>
          <w:szCs w:val="22"/>
        </w:rPr>
        <w:fldChar w:fldCharType="end"/>
      </w:r>
      <w:r w:rsidR="00E20D56" w:rsidRPr="00524419">
        <w:rPr>
          <w:sz w:val="22"/>
          <w:szCs w:val="22"/>
        </w:rPr>
        <w:t xml:space="preserve">, </w:t>
      </w:r>
      <w:r w:rsidR="00646C84" w:rsidRPr="00524419">
        <w:rPr>
          <w:sz w:val="22"/>
          <w:szCs w:val="22"/>
        </w:rPr>
        <w:t xml:space="preserve">mientras que para la </w:t>
      </w:r>
      <w:r w:rsidR="72E88462" w:rsidRPr="00524419">
        <w:rPr>
          <w:sz w:val="22"/>
          <w:szCs w:val="22"/>
        </w:rPr>
        <w:t>estructura</w:t>
      </w:r>
      <w:r w:rsidR="008D2345" w:rsidRPr="00524419">
        <w:rPr>
          <w:sz w:val="22"/>
          <w:szCs w:val="22"/>
        </w:rPr>
        <w:t xml:space="preserve"> se </w:t>
      </w:r>
      <w:r w:rsidR="6DDECE31" w:rsidRPr="00524419">
        <w:rPr>
          <w:sz w:val="22"/>
          <w:szCs w:val="22"/>
        </w:rPr>
        <w:t>utiliz</w:t>
      </w:r>
      <w:r w:rsidR="0032009F" w:rsidRPr="00524419">
        <w:rPr>
          <w:sz w:val="22"/>
          <w:szCs w:val="22"/>
        </w:rPr>
        <w:t>ó</w:t>
      </w:r>
      <w:r w:rsidR="008D2345" w:rsidRPr="00524419">
        <w:rPr>
          <w:sz w:val="22"/>
          <w:szCs w:val="22"/>
        </w:rPr>
        <w:t xml:space="preserve"> </w:t>
      </w:r>
      <w:r w:rsidR="00646C84" w:rsidRPr="00524419">
        <w:rPr>
          <w:sz w:val="22"/>
          <w:szCs w:val="22"/>
        </w:rPr>
        <w:t>Pro</w:t>
      </w:r>
      <w:r w:rsidR="00686884" w:rsidRPr="00524419">
        <w:rPr>
          <w:sz w:val="22"/>
          <w:szCs w:val="22"/>
        </w:rPr>
        <w:t>s</w:t>
      </w:r>
      <w:r w:rsidR="005555E4">
        <w:rPr>
          <w:sz w:val="22"/>
          <w:szCs w:val="22"/>
        </w:rPr>
        <w:t>t</w:t>
      </w:r>
      <w:r w:rsidR="00B2162D" w:rsidRPr="00524419">
        <w:rPr>
          <w:sz w:val="22"/>
          <w:szCs w:val="22"/>
        </w:rPr>
        <w:t>5</w:t>
      </w:r>
      <w:r w:rsidR="00C8342F" w:rsidRPr="00524419">
        <w:rPr>
          <w:sz w:val="22"/>
          <w:szCs w:val="22"/>
        </w:rPr>
        <w:t xml:space="preserve"> </w:t>
      </w:r>
      <w:r w:rsidR="00524419" w:rsidRPr="00524419">
        <w:rPr>
          <w:sz w:val="22"/>
          <w:szCs w:val="22"/>
        </w:rPr>
        <w:fldChar w:fldCharType="begin" w:fldLock="1"/>
      </w:r>
      <w:r w:rsidR="00274972">
        <w:rPr>
          <w:sz w:val="22"/>
          <w:szCs w:val="22"/>
        </w:rPr>
        <w:instrText>ADDIN CSL_CITATION {"citationItems":[{"id":"ITEM-1","itemData":{"DOI":"10.1093/NARGAB/LQAE150","ISSN":"2631-9268","abstract":"&lt;p&gt;Adapting language models to protein sequences spawned the development of powerful protein language models (pLMs). Concurrently, AlphaFold2 broke through in protein structure prediction. Now we can systematically and comprehensively explore the dual nature of proteins that act and exist as three-dimensional (3D) machines and evolve as linear strings of one-dimensional (1D) sequences. Here, we leverage pLMs to simultaneously model both modalities in a single model. We encode protein structures as token sequences using the 3Di-alphabet introduced by the 3D-alignment method Foldseek. For training, we built a non-redundant dataset from AlphaFoldDB and fine-tuned an existing pLM (ProtT5) to translate between 3Di and amino acid sequences. As a proof-of-concept for our novel approach, dubbed Protein ‘structure-sequence’ T5 (ProstT5), we showed improved performance for subsequent, structure-related prediction tasks, leading to three orders of magnitude speedup for deriving 3Di. This will be crucial for future applications trying to search metagenomic sequence databases at the sensitivity of structure comparisons. Our work showcased the potential of pLMs to tap into the information-rich protein structure revolution fueled by AlphaFold2. ProstT5 paves the way to develop new tools integrating the vast resource of 3D predictions and opens new research avenues in the post-AlphaFold2 era.&lt;/p&gt;","author":[{"dropping-particle":"","family":"Heinzinger","given":"Michael","non-dropping-particle":"","parse-names":false,"suffix":""},{"dropping-particle":"","family":"Weissenow","given":"Konstantin","non-dropping-particle":"","parse-names":false,"suffix":""},{"dropping-particle":"","family":"Sanchez","given":"Joaquin Gomez","non-dropping-particle":"","parse-names":false,"suffix":""},{"dropping-particle":"","family":"Henkel","given":"Adrian","non-dropping-particle":"","parse-names":false,"suffix":""},{"dropping-particle":"","family":"Mirdita","given":"Milot","non-dropping-particle":"","parse-names":false,"suffix":""},{"dropping-particle":"","family":"Steinegger","given":"Martin","non-dropping-particle":"","parse-names":false,"suffix":""},{"dropping-particle":"","family":"Rost","given":"Burkhard","non-dropping-particle":"","parse-names":false,"suffix":""}],"container-title":"NAR Genomics and Bioinformatics","id":"ITEM-1","issue":"4","issued":{"date-parts":[["2024","9","28"]]},"page":"150","publisher":"Oxford Academic","title":"Bilingual language model for protein sequence and structure","type":"article-journal","volume":"6"},"uris":["http://www.mendeley.com/documents/?uuid=74f0c678-ecc5-37bf-97eb-5f652b1d3173"]}],"mendeley":{"formattedCitation":"(Heinzinger et al., 2024)","plainTextFormattedCitation":"(Heinzinger et al., 2024)","previouslyFormattedCitation":"(Heinzinger et al., 2024)"},"properties":{"noteIndex":0},"schema":"https://github.com/citation-style-language/schema/raw/master/csl-citation.json"}</w:instrText>
      </w:r>
      <w:r w:rsidR="00524419" w:rsidRPr="00524419">
        <w:rPr>
          <w:sz w:val="22"/>
          <w:szCs w:val="22"/>
        </w:rPr>
        <w:fldChar w:fldCharType="separate"/>
      </w:r>
      <w:r w:rsidR="00524419" w:rsidRPr="00524419">
        <w:rPr>
          <w:noProof/>
          <w:sz w:val="22"/>
          <w:szCs w:val="22"/>
        </w:rPr>
        <w:t>(Heinzinger et al., 2024)</w:t>
      </w:r>
      <w:r w:rsidR="00524419" w:rsidRPr="00524419">
        <w:rPr>
          <w:sz w:val="22"/>
          <w:szCs w:val="22"/>
        </w:rPr>
        <w:fldChar w:fldCharType="end"/>
      </w:r>
      <w:r w:rsidR="00524419" w:rsidRPr="00524419">
        <w:rPr>
          <w:sz w:val="22"/>
          <w:szCs w:val="22"/>
        </w:rPr>
        <w:t xml:space="preserve">. </w:t>
      </w:r>
      <w:r w:rsidR="008D2345" w:rsidRPr="00524419">
        <w:rPr>
          <w:sz w:val="22"/>
          <w:szCs w:val="22"/>
        </w:rPr>
        <w:t xml:space="preserve">Estos </w:t>
      </w:r>
      <w:r w:rsidR="008D2345" w:rsidRPr="00524419">
        <w:rPr>
          <w:i/>
          <w:iCs/>
          <w:sz w:val="22"/>
          <w:szCs w:val="22"/>
        </w:rPr>
        <w:t xml:space="preserve">embeddings </w:t>
      </w:r>
      <w:r w:rsidR="00C65F36" w:rsidRPr="00EA2F48">
        <w:rPr>
          <w:color w:val="000000" w:themeColor="text1"/>
          <w:sz w:val="22"/>
          <w:szCs w:val="22"/>
        </w:rPr>
        <w:t xml:space="preserve">se </w:t>
      </w:r>
      <w:r w:rsidR="00386603">
        <w:rPr>
          <w:color w:val="000000" w:themeColor="text1"/>
          <w:sz w:val="22"/>
          <w:szCs w:val="22"/>
        </w:rPr>
        <w:t xml:space="preserve">evaluaron por si solos y </w:t>
      </w:r>
      <w:r w:rsidR="00945718">
        <w:rPr>
          <w:color w:val="000000" w:themeColor="text1"/>
          <w:sz w:val="22"/>
          <w:szCs w:val="22"/>
        </w:rPr>
        <w:t>concatenando cada e</w:t>
      </w:r>
      <w:r w:rsidR="00E02D03">
        <w:rPr>
          <w:color w:val="000000" w:themeColor="text1"/>
          <w:sz w:val="22"/>
          <w:szCs w:val="22"/>
        </w:rPr>
        <w:t>m</w:t>
      </w:r>
      <w:r w:rsidR="00945718">
        <w:rPr>
          <w:color w:val="000000" w:themeColor="text1"/>
          <w:sz w:val="22"/>
          <w:szCs w:val="22"/>
        </w:rPr>
        <w:t xml:space="preserve">bedding de secuencia </w:t>
      </w:r>
      <w:r w:rsidR="00C77BE2">
        <w:rPr>
          <w:color w:val="000000" w:themeColor="text1"/>
          <w:sz w:val="22"/>
          <w:szCs w:val="22"/>
        </w:rPr>
        <w:t xml:space="preserve">con </w:t>
      </w:r>
      <w:r w:rsidR="00DF654F">
        <w:rPr>
          <w:color w:val="000000" w:themeColor="text1"/>
          <w:sz w:val="22"/>
          <w:szCs w:val="22"/>
        </w:rPr>
        <w:t>el de estructura</w:t>
      </w:r>
      <w:r w:rsidR="00C32630">
        <w:rPr>
          <w:color w:val="000000" w:themeColor="text1"/>
          <w:sz w:val="22"/>
          <w:szCs w:val="22"/>
        </w:rPr>
        <w:t>, de</w:t>
      </w:r>
      <w:r w:rsidR="00C21CE0">
        <w:rPr>
          <w:color w:val="000000" w:themeColor="text1"/>
          <w:sz w:val="22"/>
          <w:szCs w:val="22"/>
        </w:rPr>
        <w:t xml:space="preserve"> este modo</w:t>
      </w:r>
      <w:r w:rsidR="00B517A8">
        <w:rPr>
          <w:color w:val="000000" w:themeColor="text1"/>
          <w:sz w:val="22"/>
          <w:szCs w:val="22"/>
        </w:rPr>
        <w:t>,</w:t>
      </w:r>
      <w:r w:rsidR="0086556C">
        <w:rPr>
          <w:color w:val="000000" w:themeColor="text1"/>
          <w:sz w:val="22"/>
          <w:szCs w:val="22"/>
        </w:rPr>
        <w:t xml:space="preserve"> </w:t>
      </w:r>
      <w:r w:rsidR="00C21CE0">
        <w:rPr>
          <w:color w:val="000000" w:themeColor="text1"/>
          <w:sz w:val="22"/>
          <w:szCs w:val="22"/>
        </w:rPr>
        <w:t xml:space="preserve">se </w:t>
      </w:r>
      <w:r w:rsidR="0086556C">
        <w:rPr>
          <w:color w:val="000000" w:themeColor="text1"/>
          <w:sz w:val="22"/>
          <w:szCs w:val="22"/>
        </w:rPr>
        <w:t>c</w:t>
      </w:r>
      <w:r w:rsidR="00787186" w:rsidRPr="00EA2F48">
        <w:rPr>
          <w:color w:val="000000" w:themeColor="text1"/>
          <w:sz w:val="22"/>
          <w:szCs w:val="22"/>
        </w:rPr>
        <w:t>onstru</w:t>
      </w:r>
      <w:r w:rsidR="00C21CE0">
        <w:rPr>
          <w:color w:val="000000" w:themeColor="text1"/>
          <w:sz w:val="22"/>
          <w:szCs w:val="22"/>
        </w:rPr>
        <w:t>yeron</w:t>
      </w:r>
      <w:r w:rsidR="003C05E5" w:rsidRPr="00EA2F48">
        <w:rPr>
          <w:color w:val="000000" w:themeColor="text1"/>
          <w:sz w:val="22"/>
          <w:szCs w:val="22"/>
        </w:rPr>
        <w:t xml:space="preserve"> vectores</w:t>
      </w:r>
      <w:r w:rsidR="003C05E5" w:rsidRPr="1AB6FE39">
        <w:rPr>
          <w:color w:val="000000" w:themeColor="text1"/>
          <w:sz w:val="22"/>
          <w:szCs w:val="22"/>
        </w:rPr>
        <w:t xml:space="preserve"> de </w:t>
      </w:r>
      <w:r w:rsidR="0D98B9A9" w:rsidRPr="40927C77">
        <w:rPr>
          <w:color w:val="000000" w:themeColor="text1"/>
          <w:sz w:val="22"/>
          <w:szCs w:val="22"/>
        </w:rPr>
        <w:t>características</w:t>
      </w:r>
      <w:r w:rsidR="003C05E5" w:rsidRPr="1AB6FE39">
        <w:rPr>
          <w:color w:val="000000" w:themeColor="text1"/>
          <w:sz w:val="22"/>
          <w:szCs w:val="22"/>
        </w:rPr>
        <w:t xml:space="preserve"> que</w:t>
      </w:r>
      <w:r w:rsidR="00787186">
        <w:rPr>
          <w:color w:val="000000" w:themeColor="text1"/>
          <w:sz w:val="22"/>
          <w:szCs w:val="22"/>
        </w:rPr>
        <w:t xml:space="preserve"> fueron </w:t>
      </w:r>
      <w:r w:rsidR="003C05E5" w:rsidRPr="1AB6FE39">
        <w:rPr>
          <w:color w:val="000000" w:themeColor="text1"/>
          <w:sz w:val="22"/>
          <w:szCs w:val="22"/>
        </w:rPr>
        <w:t>uti</w:t>
      </w:r>
      <w:r w:rsidR="07FA16B6" w:rsidRPr="1AB6FE39">
        <w:rPr>
          <w:color w:val="000000" w:themeColor="text1"/>
          <w:sz w:val="22"/>
          <w:szCs w:val="22"/>
        </w:rPr>
        <w:t>li</w:t>
      </w:r>
      <w:r w:rsidR="008E12AA" w:rsidRPr="1AB6FE39">
        <w:rPr>
          <w:color w:val="000000" w:themeColor="text1"/>
          <w:sz w:val="22"/>
          <w:szCs w:val="22"/>
        </w:rPr>
        <w:t>zados como entrada para</w:t>
      </w:r>
      <w:r w:rsidR="00787186">
        <w:rPr>
          <w:color w:val="000000" w:themeColor="text1"/>
          <w:sz w:val="22"/>
          <w:szCs w:val="22"/>
        </w:rPr>
        <w:t xml:space="preserve"> los </w:t>
      </w:r>
      <w:r w:rsidR="008E12AA" w:rsidRPr="1AB6FE39">
        <w:rPr>
          <w:color w:val="000000" w:themeColor="text1"/>
          <w:sz w:val="22"/>
          <w:szCs w:val="22"/>
        </w:rPr>
        <w:t>diferentes modelos.</w:t>
      </w:r>
      <w:r w:rsidR="00787186">
        <w:rPr>
          <w:color w:val="000000" w:themeColor="text1"/>
          <w:sz w:val="22"/>
          <w:szCs w:val="22"/>
        </w:rPr>
        <w:t xml:space="preserve"> </w:t>
      </w:r>
      <w:r w:rsidR="00742FFD">
        <w:rPr>
          <w:color w:val="000000" w:themeColor="text1"/>
          <w:sz w:val="22"/>
          <w:szCs w:val="22"/>
        </w:rPr>
        <w:t xml:space="preserve"> </w:t>
      </w:r>
      <w:r w:rsidR="00D13823">
        <w:rPr>
          <w:color w:val="000000" w:themeColor="text1"/>
          <w:sz w:val="22"/>
          <w:szCs w:val="22"/>
        </w:rPr>
        <w:t>La generación de los</w:t>
      </w:r>
      <w:r w:rsidR="00F74B9A">
        <w:rPr>
          <w:color w:val="000000" w:themeColor="text1"/>
          <w:sz w:val="22"/>
          <w:szCs w:val="22"/>
        </w:rPr>
        <w:t xml:space="preserve"> embeddigs </w:t>
      </w:r>
      <w:r w:rsidR="00246136">
        <w:rPr>
          <w:rFonts w:eastAsiaTheme="minorEastAsia"/>
          <w:color w:val="000000" w:themeColor="text1"/>
          <w:sz w:val="22"/>
          <w:szCs w:val="22"/>
          <w:lang w:val="es-CO"/>
        </w:rPr>
        <w:t xml:space="preserve">se </w:t>
      </w:r>
      <w:r w:rsidR="00496C2D">
        <w:rPr>
          <w:rFonts w:eastAsiaTheme="minorEastAsia"/>
          <w:color w:val="000000" w:themeColor="text1"/>
          <w:sz w:val="22"/>
          <w:szCs w:val="22"/>
          <w:lang w:val="es-CO"/>
        </w:rPr>
        <w:t>realizó</w:t>
      </w:r>
      <w:r w:rsidR="009C01B9">
        <w:rPr>
          <w:rFonts w:eastAsiaTheme="minorEastAsia"/>
          <w:color w:val="000000" w:themeColor="text1"/>
          <w:sz w:val="22"/>
          <w:szCs w:val="22"/>
          <w:lang w:val="es-CO"/>
        </w:rPr>
        <w:t xml:space="preserve"> </w:t>
      </w:r>
      <w:r w:rsidR="00CC43FA">
        <w:rPr>
          <w:rFonts w:eastAsiaTheme="minorEastAsia"/>
          <w:color w:val="000000" w:themeColor="text1"/>
          <w:sz w:val="22"/>
          <w:szCs w:val="22"/>
          <w:lang w:val="es-CO"/>
        </w:rPr>
        <w:t xml:space="preserve">utilizando </w:t>
      </w:r>
      <w:r w:rsidR="00246136">
        <w:rPr>
          <w:rFonts w:eastAsiaTheme="minorEastAsia"/>
          <w:color w:val="000000" w:themeColor="text1"/>
          <w:sz w:val="22"/>
          <w:szCs w:val="22"/>
          <w:lang w:val="es-CO"/>
        </w:rPr>
        <w:t xml:space="preserve">el paquete </w:t>
      </w:r>
      <w:r w:rsidR="00246136" w:rsidRPr="00F24C7B">
        <w:rPr>
          <w:rFonts w:eastAsiaTheme="minorEastAsia"/>
          <w:color w:val="000000" w:themeColor="text1"/>
          <w:sz w:val="22"/>
          <w:szCs w:val="22"/>
          <w:lang w:val="es-CO"/>
        </w:rPr>
        <w:t>bioembedings</w:t>
      </w:r>
      <w:r w:rsidR="00246136" w:rsidRPr="00CA15C9">
        <w:rPr>
          <w:rFonts w:eastAsiaTheme="minorEastAsia"/>
          <w:b/>
          <w:color w:val="000000" w:themeColor="text1"/>
          <w:sz w:val="22"/>
          <w:szCs w:val="22"/>
          <w:lang w:val="es-CO"/>
        </w:rPr>
        <w:t xml:space="preserve"> </w:t>
      </w:r>
      <w:r w:rsidR="00DF0F54">
        <w:rPr>
          <w:rFonts w:eastAsiaTheme="minorEastAsia"/>
          <w:b/>
          <w:color w:val="000000" w:themeColor="text1"/>
          <w:sz w:val="22"/>
          <w:szCs w:val="22"/>
          <w:lang w:val="es-CO"/>
        </w:rPr>
        <w:fldChar w:fldCharType="begin" w:fldLock="1"/>
      </w:r>
      <w:r w:rsidR="00DF0F54">
        <w:rPr>
          <w:rFonts w:eastAsiaTheme="minorEastAsia"/>
          <w:b/>
          <w:color w:val="000000" w:themeColor="text1"/>
          <w:sz w:val="22"/>
          <w:szCs w:val="22"/>
          <w:lang w:val="es-CO"/>
        </w:rPr>
        <w:instrText>ADDIN CSL_CITATION {"citationItems":[{"id":"ITEM-1","itemData":{"DOI":"10.1002/CPZ1.113;WEBSITE:WEBSITE:CURRENTPROTOCOLS;PAGE:STRING:ARTICLE/CHAPTER","ISSN":"26911299","PMID":"33961736","abstract":"Models from machine learning (ML) or artificial intelligence (AI) increasingly assist in guiding experimental design and decision making in molecular biology and medicine. Recently, Language Models (LMs) have been adapted from Natural Language Processing (NLP) to encode the implicit language written in protein sequences. Protein LMs show enormous potential in generating descriptive representations (embeddings) for proteins from just their sequences, in a fraction of the time with respect to previous approaches, yet with comparable or improved predictive ability. Researchers have trained a variety of protein LMs that are likely to illuminate different angles of the protein language. By leveraging the bio_embeddings pipeline and modules, simple and reproducible workflows can be laid out to generate protein embeddings and rich visualizations. Embeddings can then be leveraged as input features through machine learning libraries to develop methods predicting particular aspects of protein function and structure. Beyond the workflows included here, embeddings have been leveraged as proxies to traditional homology-based inference and even to align similar protein sequences. A wealth of possibilities remain for researchers to harness through the tools provided in the following protocols. © 2021 The Authors. Current Protocols published by Wiley Periodicals LLC. The following protocols are included in this manuscript:. Basic Protocol 1: Generic use of the bio_embeddings pipeline to plot protein sequences and annotations. Basic Protocol 2: Generate embeddings from protein sequences using the bio_embeddings pipeline. Basic Protocol 3: Overlay sequence annotations onto a protein space visualization. Basic Protocol 4: Train a machine learning classifier on protein embeddings. Alternate Protocol 1: Generate 3D instead of 2D visualizations. Alternate Protocol 2: Visualize protein solubility instead of protein subcellular localization. Support Protocol: Join embedding generation and sequence space visualization in a pipeline.","author":[{"dropping-particle":"","family":"Dallago","given":"Christian","non-dropping-particle":"","parse-names":false,"suffix":""},{"dropping-particle":"","family":"Schütze","given":"Konstantin","non-dropping-particle":"","parse-names":false,"suffix":""},{"dropping-particle":"","family":"Heinzinger","given":"Michael","non-dropping-particle":"","parse-names":false,"suffix":""},{"dropping-particle":"","family":"Olenyi","given":"Tobias","non-dropping-particle":"","parse-names":false,"suffix":""},{"dropping-particle":"","family":"Littmann","given":"Maria","non-dropping-particle":"","parse-names":false,"suffix":""},{"dropping-particle":"","family":"Lu","given":"Amy X.","non-dropping-particle":"","parse-names":false,"suffix":""},{"dropping-particle":"","family":"Yang","given":"Kevin K.","non-dropping-particle":"","parse-names":false,"suffix":""},{"dropping-particle":"","family":"Min","given":"Seonwoo","non-dropping-particle":"","parse-names":false,"suffix":""},{"dropping-particle":"","family":"Yoon","given":"Sungroh","non-dropping-particle":"","parse-names":false,"suffix":""},{"dropping-particle":"","family":"Morton","given":"James T.","non-dropping-particle":"","parse-names":false,"suffix":""},{"dropping-particle":"","family":"Rost","given":"Burkhard","non-dropping-particle":"","parse-names":false,"suffix":""}],"container-title":"Current Protocols","id":"ITEM-1","issue":"5","issued":{"date-parts":[["2021","5","1"]]},"page":"e113","publisher":"Blackwell Publishing Inc.","title":"Learned Embeddings from Deep Learning to Visualize and Predict Protein Sets","type":"article-journal","volume":"1"},"uris":["http://www.mendeley.com/documents/?uuid=719ed0c1-a03f-349f-b50b-1d56ba674b9d"]}],"mendeley":{"formattedCitation":"(Dallago et al., 2021)","plainTextFormattedCitation":"(Dallago et al., 2021)","previouslyFormattedCitation":"(Dallago et al., 2021)"},"properties":{"noteIndex":0},"schema":"https://github.com/citation-style-language/schema/raw/master/csl-citation.json"}</w:instrText>
      </w:r>
      <w:r w:rsidR="00DF0F54">
        <w:rPr>
          <w:rFonts w:eastAsiaTheme="minorEastAsia"/>
          <w:b/>
          <w:color w:val="000000" w:themeColor="text1"/>
          <w:sz w:val="22"/>
          <w:szCs w:val="22"/>
          <w:lang w:val="es-CO"/>
        </w:rPr>
        <w:fldChar w:fldCharType="separate"/>
      </w:r>
      <w:r w:rsidR="00DF0F54" w:rsidRPr="00DF0F54">
        <w:rPr>
          <w:rFonts w:eastAsiaTheme="minorEastAsia"/>
          <w:noProof/>
          <w:color w:val="000000" w:themeColor="text1"/>
          <w:sz w:val="22"/>
          <w:szCs w:val="22"/>
          <w:lang w:val="es-CO"/>
        </w:rPr>
        <w:t>(Dallago et al., 2021)</w:t>
      </w:r>
      <w:r w:rsidR="00DF0F54">
        <w:rPr>
          <w:rFonts w:eastAsiaTheme="minorEastAsia"/>
          <w:b/>
          <w:color w:val="000000" w:themeColor="text1"/>
          <w:sz w:val="22"/>
          <w:szCs w:val="22"/>
          <w:lang w:val="es-CO"/>
        </w:rPr>
        <w:fldChar w:fldCharType="end"/>
      </w:r>
      <w:r w:rsidR="00DF0F54">
        <w:rPr>
          <w:rFonts w:eastAsiaTheme="minorEastAsia"/>
          <w:b/>
          <w:color w:val="FF0000"/>
          <w:sz w:val="22"/>
          <w:szCs w:val="22"/>
          <w:lang w:val="es-CO"/>
        </w:rPr>
        <w:t xml:space="preserve">, </w:t>
      </w:r>
      <w:r w:rsidR="008A5C61" w:rsidRPr="00666360">
        <w:rPr>
          <w:rFonts w:eastAsiaTheme="minorEastAsia"/>
          <w:bCs/>
          <w:color w:val="000000" w:themeColor="text1"/>
          <w:sz w:val="22"/>
          <w:szCs w:val="22"/>
          <w:lang w:val="es-CO"/>
        </w:rPr>
        <w:t>el cual</w:t>
      </w:r>
      <w:r w:rsidR="008A5C61">
        <w:rPr>
          <w:rFonts w:eastAsiaTheme="minorEastAsia"/>
          <w:b/>
          <w:color w:val="000000" w:themeColor="text1"/>
          <w:sz w:val="22"/>
          <w:szCs w:val="22"/>
          <w:lang w:val="es-CO"/>
        </w:rPr>
        <w:t xml:space="preserve"> </w:t>
      </w:r>
      <w:r w:rsidR="00246136">
        <w:rPr>
          <w:rFonts w:eastAsiaTheme="minorEastAsia"/>
          <w:color w:val="000000" w:themeColor="text1"/>
          <w:sz w:val="22"/>
          <w:szCs w:val="22"/>
          <w:lang w:val="es-CO"/>
        </w:rPr>
        <w:t xml:space="preserve">realiza el preprocesamiento de las secuencias, remplazando aminoácidos desconocidos con una “X” y agregando espacios entre cada aminoácido, luego </w:t>
      </w:r>
      <w:r w:rsidR="00DE2E7C">
        <w:rPr>
          <w:rFonts w:eastAsiaTheme="minorEastAsia"/>
          <w:color w:val="000000" w:themeColor="text1"/>
          <w:sz w:val="22"/>
          <w:szCs w:val="22"/>
          <w:lang w:val="es-CO"/>
        </w:rPr>
        <w:t>hace</w:t>
      </w:r>
      <w:r w:rsidR="00246136">
        <w:rPr>
          <w:rFonts w:eastAsiaTheme="minorEastAsia"/>
          <w:color w:val="000000" w:themeColor="text1"/>
          <w:sz w:val="22"/>
          <w:szCs w:val="22"/>
          <w:lang w:val="es-CO"/>
        </w:rPr>
        <w:t xml:space="preserve"> la to</w:t>
      </w:r>
      <w:r w:rsidR="00522CF5">
        <w:rPr>
          <w:rFonts w:eastAsiaTheme="minorEastAsia"/>
          <w:color w:val="000000" w:themeColor="text1"/>
          <w:sz w:val="22"/>
          <w:szCs w:val="22"/>
          <w:lang w:val="es-CO"/>
        </w:rPr>
        <w:t>k</w:t>
      </w:r>
      <w:r w:rsidR="00246136">
        <w:rPr>
          <w:rFonts w:eastAsiaTheme="minorEastAsia"/>
          <w:color w:val="000000" w:themeColor="text1"/>
          <w:sz w:val="22"/>
          <w:szCs w:val="22"/>
          <w:lang w:val="es-CO"/>
        </w:rPr>
        <w:t xml:space="preserve">enización de las secuencias y genera los embeddings utilizando </w:t>
      </w:r>
      <w:r w:rsidR="00A764DF">
        <w:rPr>
          <w:rFonts w:eastAsiaTheme="minorEastAsia"/>
          <w:color w:val="000000" w:themeColor="text1"/>
          <w:sz w:val="22"/>
          <w:szCs w:val="22"/>
          <w:lang w:val="es-CO"/>
        </w:rPr>
        <w:t xml:space="preserve">el </w:t>
      </w:r>
      <w:r w:rsidR="00246136">
        <w:rPr>
          <w:rFonts w:eastAsiaTheme="minorEastAsia"/>
          <w:color w:val="000000" w:themeColor="text1"/>
          <w:sz w:val="22"/>
          <w:szCs w:val="22"/>
          <w:lang w:val="es-CO"/>
        </w:rPr>
        <w:t xml:space="preserve">modelo </w:t>
      </w:r>
      <w:r w:rsidR="0012798D">
        <w:rPr>
          <w:rFonts w:eastAsiaTheme="minorEastAsia"/>
          <w:color w:val="000000" w:themeColor="text1"/>
          <w:sz w:val="22"/>
          <w:szCs w:val="22"/>
          <w:lang w:val="es-CO"/>
        </w:rPr>
        <w:t xml:space="preserve">que le es </w:t>
      </w:r>
      <w:r w:rsidR="00DE2E7C">
        <w:rPr>
          <w:rFonts w:eastAsiaTheme="minorEastAsia"/>
          <w:color w:val="000000" w:themeColor="text1"/>
          <w:sz w:val="22"/>
          <w:szCs w:val="22"/>
          <w:lang w:val="es-CO"/>
        </w:rPr>
        <w:t>indicad</w:t>
      </w:r>
      <w:r w:rsidR="0012798D">
        <w:rPr>
          <w:rFonts w:eastAsiaTheme="minorEastAsia"/>
          <w:color w:val="000000" w:themeColor="text1"/>
          <w:sz w:val="22"/>
          <w:szCs w:val="22"/>
          <w:lang w:val="es-CO"/>
        </w:rPr>
        <w:t>o</w:t>
      </w:r>
      <w:r w:rsidR="00246136">
        <w:rPr>
          <w:rFonts w:eastAsiaTheme="minorEastAsia"/>
          <w:color w:val="000000" w:themeColor="text1"/>
          <w:sz w:val="22"/>
          <w:szCs w:val="22"/>
          <w:lang w:val="es-CO"/>
        </w:rPr>
        <w:t xml:space="preserve">. Este paquete se corrió </w:t>
      </w:r>
      <w:r w:rsidR="002064D9">
        <w:rPr>
          <w:rFonts w:eastAsiaTheme="minorEastAsia"/>
          <w:color w:val="000000" w:themeColor="text1"/>
          <w:sz w:val="22"/>
          <w:szCs w:val="22"/>
          <w:lang w:val="es-CO"/>
        </w:rPr>
        <w:t xml:space="preserve">utilizando el parámetro </w:t>
      </w:r>
      <w:r w:rsidR="00065663" w:rsidRPr="00FC62FC">
        <w:rPr>
          <w:rFonts w:eastAsiaTheme="minorEastAsia"/>
          <w:i/>
          <w:iCs/>
          <w:color w:val="000000" w:themeColor="text1"/>
          <w:sz w:val="22"/>
          <w:szCs w:val="22"/>
          <w:lang w:val="es-CO"/>
        </w:rPr>
        <w:t>padding</w:t>
      </w:r>
      <w:r w:rsidR="00065663">
        <w:rPr>
          <w:rFonts w:eastAsiaTheme="minorEastAsia"/>
          <w:color w:val="000000" w:themeColor="text1"/>
          <w:sz w:val="22"/>
          <w:szCs w:val="22"/>
          <w:lang w:val="es-CO"/>
        </w:rPr>
        <w:t xml:space="preserve"> igual a </w:t>
      </w:r>
      <w:r w:rsidR="00CB18C2">
        <w:rPr>
          <w:rFonts w:eastAsiaTheme="minorEastAsia"/>
          <w:color w:val="000000" w:themeColor="text1"/>
          <w:sz w:val="22"/>
          <w:szCs w:val="22"/>
          <w:lang w:val="es-CO"/>
        </w:rPr>
        <w:t>“longest”</w:t>
      </w:r>
      <w:r w:rsidR="00065663">
        <w:rPr>
          <w:rFonts w:eastAsiaTheme="minorEastAsia"/>
          <w:color w:val="000000" w:themeColor="text1"/>
          <w:sz w:val="22"/>
          <w:szCs w:val="22"/>
          <w:lang w:val="es-CO"/>
        </w:rPr>
        <w:t>, para t</w:t>
      </w:r>
      <w:r w:rsidR="00A764DF" w:rsidRPr="00A764DF">
        <w:rPr>
          <w:rFonts w:eastAsiaTheme="minorEastAsia"/>
          <w:color w:val="000000" w:themeColor="text1"/>
          <w:sz w:val="22"/>
          <w:szCs w:val="22"/>
          <w:lang w:val="es-CO"/>
        </w:rPr>
        <w:t>okenizar secuencias y rellenar hasta la secuencia más larga</w:t>
      </w:r>
      <w:r w:rsidR="00734092">
        <w:rPr>
          <w:rFonts w:eastAsiaTheme="minorEastAsia"/>
          <w:color w:val="000000" w:themeColor="text1"/>
          <w:sz w:val="22"/>
          <w:szCs w:val="22"/>
          <w:lang w:val="es-CO"/>
        </w:rPr>
        <w:t>,</w:t>
      </w:r>
      <w:r w:rsidR="00FC62FC">
        <w:rPr>
          <w:rFonts w:eastAsiaTheme="minorEastAsia"/>
          <w:color w:val="000000" w:themeColor="text1"/>
          <w:sz w:val="22"/>
          <w:szCs w:val="22"/>
          <w:lang w:val="es-CO"/>
        </w:rPr>
        <w:t xml:space="preserve"> y</w:t>
      </w:r>
      <w:r w:rsidR="00246136" w:rsidRPr="00FC62FC">
        <w:rPr>
          <w:rFonts w:eastAsiaTheme="minorEastAsia"/>
          <w:i/>
          <w:color w:val="000000" w:themeColor="text1"/>
          <w:sz w:val="22"/>
          <w:szCs w:val="22"/>
          <w:lang w:val="es-CO"/>
        </w:rPr>
        <w:t xml:space="preserve"> </w:t>
      </w:r>
      <w:r w:rsidR="00246136" w:rsidRPr="00087019">
        <w:rPr>
          <w:rFonts w:eastAsiaTheme="minorEastAsia"/>
          <w:i/>
          <w:iCs/>
          <w:color w:val="000000" w:themeColor="text1"/>
          <w:sz w:val="22"/>
          <w:szCs w:val="22"/>
          <w:lang w:val="es-CO"/>
        </w:rPr>
        <w:t>truncation</w:t>
      </w:r>
      <w:r w:rsidR="00246136">
        <w:rPr>
          <w:rFonts w:eastAsiaTheme="minorEastAsia"/>
          <w:color w:val="000000" w:themeColor="text1"/>
          <w:sz w:val="22"/>
          <w:szCs w:val="22"/>
          <w:lang w:val="es-CO"/>
        </w:rPr>
        <w:t xml:space="preserve"> </w:t>
      </w:r>
      <w:r w:rsidR="00042F3C">
        <w:rPr>
          <w:rFonts w:eastAsiaTheme="minorEastAsia"/>
          <w:color w:val="000000" w:themeColor="text1"/>
          <w:sz w:val="22"/>
          <w:szCs w:val="22"/>
          <w:lang w:val="es-CO"/>
        </w:rPr>
        <w:t>“</w:t>
      </w:r>
      <w:r w:rsidR="00246136">
        <w:rPr>
          <w:rFonts w:eastAsiaTheme="minorEastAsia"/>
          <w:color w:val="000000" w:themeColor="text1"/>
          <w:sz w:val="22"/>
          <w:szCs w:val="22"/>
          <w:lang w:val="es-CO"/>
        </w:rPr>
        <w:t>false</w:t>
      </w:r>
      <w:r w:rsidR="00042F3C">
        <w:rPr>
          <w:rFonts w:eastAsiaTheme="minorEastAsia"/>
          <w:color w:val="000000" w:themeColor="text1"/>
          <w:sz w:val="22"/>
          <w:szCs w:val="22"/>
          <w:lang w:val="es-CO"/>
        </w:rPr>
        <w:t>”</w:t>
      </w:r>
      <w:r w:rsidR="00FC62FC">
        <w:rPr>
          <w:rFonts w:eastAsiaTheme="minorEastAsia"/>
          <w:color w:val="000000" w:themeColor="text1"/>
          <w:sz w:val="22"/>
          <w:szCs w:val="22"/>
          <w:lang w:val="es-CO"/>
        </w:rPr>
        <w:t xml:space="preserve">, para no truncar las secuencias a una longitud </w:t>
      </w:r>
      <w:r w:rsidR="006A75FA">
        <w:rPr>
          <w:rFonts w:eastAsiaTheme="minorEastAsia"/>
          <w:color w:val="000000" w:themeColor="text1"/>
          <w:sz w:val="22"/>
          <w:szCs w:val="22"/>
          <w:lang w:val="es-CO"/>
        </w:rPr>
        <w:t>definida</w:t>
      </w:r>
      <w:r w:rsidR="00FC62FC">
        <w:rPr>
          <w:rFonts w:eastAsiaTheme="minorEastAsia"/>
          <w:color w:val="000000" w:themeColor="text1"/>
          <w:sz w:val="22"/>
          <w:szCs w:val="22"/>
          <w:lang w:val="es-CO"/>
        </w:rPr>
        <w:t>.</w:t>
      </w:r>
      <w:r w:rsidR="006A75FA">
        <w:rPr>
          <w:rFonts w:eastAsiaTheme="minorEastAsia"/>
          <w:color w:val="000000" w:themeColor="text1"/>
          <w:sz w:val="22"/>
          <w:szCs w:val="22"/>
          <w:lang w:val="es-CO"/>
        </w:rPr>
        <w:t xml:space="preserve"> </w:t>
      </w:r>
      <w:r w:rsidR="00301A81">
        <w:rPr>
          <w:rFonts w:eastAsiaTheme="minorEastAsia"/>
          <w:color w:val="000000" w:themeColor="text1"/>
          <w:sz w:val="22"/>
          <w:szCs w:val="22"/>
          <w:lang w:val="es-CO"/>
        </w:rPr>
        <w:t>Finalmente,</w:t>
      </w:r>
      <w:r w:rsidR="00246136">
        <w:rPr>
          <w:rFonts w:eastAsiaTheme="minorEastAsia"/>
          <w:color w:val="000000" w:themeColor="text1"/>
          <w:sz w:val="22"/>
          <w:szCs w:val="22"/>
          <w:lang w:val="es-CO"/>
        </w:rPr>
        <w:t xml:space="preserve"> para generar un </w:t>
      </w:r>
      <w:r w:rsidR="004912DA">
        <w:rPr>
          <w:rFonts w:eastAsiaTheme="minorEastAsia"/>
          <w:color w:val="000000" w:themeColor="text1"/>
          <w:sz w:val="22"/>
          <w:szCs w:val="22"/>
          <w:lang w:val="es-CO"/>
        </w:rPr>
        <w:t xml:space="preserve">vector </w:t>
      </w:r>
      <w:r w:rsidR="00FB7229" w:rsidRPr="00FB7229">
        <w:rPr>
          <w:rFonts w:eastAsiaTheme="minorEastAsia"/>
          <w:color w:val="000000" w:themeColor="text1"/>
          <w:sz w:val="22"/>
          <w:szCs w:val="22"/>
          <w:lang w:val="es-CO"/>
        </w:rPr>
        <w:t>de</w:t>
      </w:r>
      <w:r w:rsidR="004912DA">
        <w:rPr>
          <w:rFonts w:eastAsiaTheme="minorEastAsia"/>
          <w:color w:val="000000" w:themeColor="text1"/>
          <w:sz w:val="22"/>
          <w:szCs w:val="22"/>
          <w:lang w:val="es-CO"/>
        </w:rPr>
        <w:t xml:space="preserve"> dimensión</w:t>
      </w:r>
      <w:r w:rsidR="00FB7229" w:rsidRPr="00FB7229">
        <w:rPr>
          <w:rFonts w:eastAsiaTheme="minorEastAsia"/>
          <w:color w:val="000000" w:themeColor="text1"/>
          <w:sz w:val="22"/>
          <w:szCs w:val="22"/>
          <w:lang w:val="es-CO"/>
        </w:rPr>
        <w:t xml:space="preserve"> </w:t>
      </w:r>
      <w:r w:rsidR="00246136">
        <w:rPr>
          <w:rFonts w:eastAsiaTheme="minorEastAsia"/>
          <w:color w:val="000000" w:themeColor="text1"/>
          <w:sz w:val="22"/>
          <w:szCs w:val="22"/>
          <w:lang w:val="es-CO"/>
        </w:rPr>
        <w:t>1024 de cada proteína en lugar de un embedding por residuo</w:t>
      </w:r>
      <w:r w:rsidR="00FB7229">
        <w:rPr>
          <w:rFonts w:eastAsiaTheme="minorEastAsia"/>
          <w:color w:val="000000" w:themeColor="text1"/>
          <w:sz w:val="22"/>
          <w:szCs w:val="22"/>
          <w:lang w:val="es-CO"/>
        </w:rPr>
        <w:t xml:space="preserve"> se calculó el promedio de los embed</w:t>
      </w:r>
      <w:r w:rsidR="00420965">
        <w:rPr>
          <w:rFonts w:eastAsiaTheme="minorEastAsia"/>
          <w:color w:val="000000" w:themeColor="text1"/>
          <w:sz w:val="22"/>
          <w:szCs w:val="22"/>
          <w:lang w:val="es-CO"/>
        </w:rPr>
        <w:t xml:space="preserve">dings </w:t>
      </w:r>
      <w:r w:rsidR="00334D4D">
        <w:rPr>
          <w:rFonts w:eastAsiaTheme="minorEastAsia"/>
          <w:color w:val="000000" w:themeColor="text1"/>
          <w:sz w:val="22"/>
          <w:szCs w:val="22"/>
          <w:lang w:val="es-CO"/>
        </w:rPr>
        <w:t>de los residuos</w:t>
      </w:r>
      <w:r w:rsidR="00420965">
        <w:rPr>
          <w:rFonts w:eastAsiaTheme="minorEastAsia"/>
          <w:color w:val="000000" w:themeColor="text1"/>
          <w:sz w:val="22"/>
          <w:szCs w:val="22"/>
          <w:lang w:val="es-CO"/>
        </w:rPr>
        <w:t xml:space="preserve"> por</w:t>
      </w:r>
      <w:r w:rsidR="00334D4D">
        <w:rPr>
          <w:rFonts w:eastAsiaTheme="minorEastAsia"/>
          <w:color w:val="000000" w:themeColor="text1"/>
          <w:sz w:val="22"/>
          <w:szCs w:val="22"/>
          <w:lang w:val="es-CO"/>
        </w:rPr>
        <w:t xml:space="preserve"> porteína</w:t>
      </w:r>
      <w:r w:rsidR="00420965">
        <w:rPr>
          <w:rFonts w:eastAsiaTheme="minorEastAsia"/>
          <w:color w:val="000000" w:themeColor="text1"/>
          <w:sz w:val="22"/>
          <w:szCs w:val="22"/>
          <w:lang w:val="es-CO"/>
        </w:rPr>
        <w:t xml:space="preserve"> </w:t>
      </w:r>
      <w:r w:rsidR="00246136">
        <w:rPr>
          <w:rFonts w:eastAsiaTheme="minorEastAsia"/>
          <w:color w:val="000000" w:themeColor="text1"/>
          <w:sz w:val="22"/>
          <w:szCs w:val="22"/>
          <w:lang w:val="es-CO"/>
        </w:rPr>
        <w:t>.</w:t>
      </w:r>
    </w:p>
    <w:p w14:paraId="094EF5B0" w14:textId="6C31EE44" w:rsidR="000F29D5" w:rsidRPr="004C00AA" w:rsidRDefault="00FF72E4" w:rsidP="004C00AA">
      <w:pPr>
        <w:spacing w:after="240" w:line="264" w:lineRule="auto"/>
        <w:jc w:val="center"/>
        <w:rPr>
          <w:b/>
          <w:color w:val="FF0000"/>
          <w:sz w:val="22"/>
          <w:szCs w:val="22"/>
        </w:rPr>
      </w:pPr>
      <w:r>
        <w:rPr>
          <w:noProof/>
          <w:sz w:val="16"/>
          <w:szCs w:val="16"/>
        </w:rPr>
        <w:lastRenderedPageBreak/>
        <w:drawing>
          <wp:inline distT="0" distB="0" distL="0" distR="0" wp14:anchorId="528E9EF6" wp14:editId="41A50D32">
            <wp:extent cx="5731510" cy="2752725"/>
            <wp:effectExtent l="0" t="0" r="2540" b="9525"/>
            <wp:docPr id="48087481" name="Gráfic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7481" name="Gráfico 48087481"/>
                    <pic:cNvPicPr/>
                  </pic:nvPicPr>
                  <pic:blipFill>
                    <a:blip r:embed="rId13">
                      <a:extLst>
                        <a:ext uri="{96DAC541-7B7A-43D3-8B79-37D633B846F1}">
                          <asvg:svgBlip xmlns:asvg="http://schemas.microsoft.com/office/drawing/2016/SVG/main" r:embed="rId14"/>
                        </a:ext>
                      </a:extLst>
                    </a:blip>
                    <a:stretch>
                      <a:fillRect/>
                    </a:stretch>
                  </pic:blipFill>
                  <pic:spPr>
                    <a:xfrm>
                      <a:off x="0" y="0"/>
                      <a:ext cx="5731510" cy="2752725"/>
                    </a:xfrm>
                    <a:prstGeom prst="rect">
                      <a:avLst/>
                    </a:prstGeom>
                  </pic:spPr>
                </pic:pic>
              </a:graphicData>
            </a:graphic>
          </wp:inline>
        </w:drawing>
      </w:r>
      <w:commentRangeStart w:id="11"/>
      <w:commentRangeEnd w:id="11"/>
      <w:r w:rsidR="004B6D30" w:rsidRPr="004C00AA">
        <w:rPr>
          <w:rStyle w:val="Refdecomentario"/>
          <w:b/>
          <w:color w:val="FF0000"/>
          <w:sz w:val="22"/>
          <w:szCs w:val="22"/>
        </w:rPr>
        <w:commentReference w:id="11"/>
      </w:r>
    </w:p>
    <w:p w14:paraId="1768BE7F" w14:textId="12AB6974" w:rsidR="00AA44B6" w:rsidRPr="0086556C" w:rsidRDefault="00C4772B" w:rsidP="00CA2CEB">
      <w:pPr>
        <w:pStyle w:val="Descripcin"/>
        <w:jc w:val="both"/>
        <w:rPr>
          <w:i w:val="0"/>
          <w:color w:val="auto"/>
          <w:sz w:val="22"/>
          <w:szCs w:val="22"/>
        </w:rPr>
      </w:pPr>
      <w:r w:rsidRPr="0086556C">
        <w:rPr>
          <w:i w:val="0"/>
          <w:color w:val="auto"/>
          <w:sz w:val="22"/>
          <w:szCs w:val="22"/>
        </w:rPr>
        <w:t xml:space="preserve">Figura </w:t>
      </w:r>
      <w:r w:rsidRPr="0086556C">
        <w:rPr>
          <w:i w:val="0"/>
          <w:color w:val="auto"/>
          <w:sz w:val="22"/>
          <w:szCs w:val="22"/>
        </w:rPr>
        <w:fldChar w:fldCharType="begin"/>
      </w:r>
      <w:r w:rsidRPr="0086556C">
        <w:rPr>
          <w:i w:val="0"/>
          <w:color w:val="auto"/>
          <w:sz w:val="22"/>
          <w:szCs w:val="22"/>
        </w:rPr>
        <w:instrText xml:space="preserve"> SEQ Figura \* ARABIC </w:instrText>
      </w:r>
      <w:r w:rsidRPr="0086556C">
        <w:rPr>
          <w:i w:val="0"/>
          <w:color w:val="auto"/>
          <w:sz w:val="22"/>
          <w:szCs w:val="22"/>
        </w:rPr>
        <w:fldChar w:fldCharType="separate"/>
      </w:r>
      <w:r w:rsidR="00F714C4" w:rsidRPr="0086556C">
        <w:rPr>
          <w:i w:val="0"/>
          <w:color w:val="auto"/>
          <w:sz w:val="22"/>
          <w:szCs w:val="22"/>
        </w:rPr>
        <w:t>1</w:t>
      </w:r>
      <w:r w:rsidRPr="0086556C">
        <w:rPr>
          <w:i w:val="0"/>
          <w:color w:val="auto"/>
          <w:sz w:val="22"/>
          <w:szCs w:val="22"/>
        </w:rPr>
        <w:fldChar w:fldCharType="end"/>
      </w:r>
      <w:r w:rsidR="003A6568" w:rsidRPr="0086556C">
        <w:rPr>
          <w:i w:val="0"/>
          <w:color w:val="auto"/>
          <w:sz w:val="22"/>
          <w:szCs w:val="22"/>
        </w:rPr>
        <w:t xml:space="preserve">. </w:t>
      </w:r>
      <w:r w:rsidR="00042A23">
        <w:rPr>
          <w:i w:val="0"/>
          <w:iCs w:val="0"/>
          <w:color w:val="auto"/>
          <w:sz w:val="22"/>
          <w:szCs w:val="22"/>
        </w:rPr>
        <w:t>Flujo de trabajo</w:t>
      </w:r>
      <w:r w:rsidR="009B3306" w:rsidRPr="0086556C">
        <w:rPr>
          <w:i w:val="0"/>
          <w:color w:val="auto"/>
          <w:sz w:val="22"/>
          <w:szCs w:val="22"/>
        </w:rPr>
        <w:t xml:space="preserve"> </w:t>
      </w:r>
      <w:r w:rsidR="007F1E50" w:rsidRPr="0086556C">
        <w:rPr>
          <w:i w:val="0"/>
          <w:color w:val="auto"/>
          <w:sz w:val="22"/>
          <w:szCs w:val="22"/>
        </w:rPr>
        <w:t xml:space="preserve">propuesto para la generación </w:t>
      </w:r>
      <w:r w:rsidR="00CA2CEB" w:rsidRPr="0086556C">
        <w:rPr>
          <w:i w:val="0"/>
          <w:color w:val="auto"/>
          <w:sz w:val="22"/>
          <w:szCs w:val="22"/>
        </w:rPr>
        <w:t>de vectores</w:t>
      </w:r>
      <w:r w:rsidR="007F1E50" w:rsidRPr="0086556C">
        <w:rPr>
          <w:i w:val="0"/>
          <w:color w:val="auto"/>
          <w:sz w:val="22"/>
          <w:szCs w:val="22"/>
        </w:rPr>
        <w:t xml:space="preserve"> de </w:t>
      </w:r>
      <w:r w:rsidR="00932B98" w:rsidRPr="0086556C">
        <w:rPr>
          <w:i w:val="0"/>
          <w:color w:val="auto"/>
          <w:sz w:val="22"/>
          <w:szCs w:val="22"/>
        </w:rPr>
        <w:t xml:space="preserve">características. Se utilizaron </w:t>
      </w:r>
      <w:r w:rsidR="00B27017" w:rsidRPr="0086556C">
        <w:rPr>
          <w:i w:val="0"/>
          <w:color w:val="auto"/>
          <w:sz w:val="22"/>
          <w:szCs w:val="22"/>
        </w:rPr>
        <w:t xml:space="preserve">archivos de </w:t>
      </w:r>
      <w:r w:rsidR="00CA2CEB" w:rsidRPr="0086556C">
        <w:rPr>
          <w:i w:val="0"/>
          <w:color w:val="auto"/>
          <w:sz w:val="22"/>
          <w:szCs w:val="22"/>
        </w:rPr>
        <w:t>estructura tridimensional</w:t>
      </w:r>
      <w:r w:rsidR="00B27017" w:rsidRPr="0086556C">
        <w:rPr>
          <w:i w:val="0"/>
          <w:color w:val="auto"/>
          <w:sz w:val="22"/>
          <w:szCs w:val="22"/>
        </w:rPr>
        <w:t xml:space="preserve"> en formato .pdb</w:t>
      </w:r>
      <w:r w:rsidR="00831E00" w:rsidRPr="0086556C">
        <w:rPr>
          <w:i w:val="0"/>
          <w:color w:val="auto"/>
          <w:sz w:val="22"/>
          <w:szCs w:val="22"/>
        </w:rPr>
        <w:t xml:space="preserve"> </w:t>
      </w:r>
      <w:r w:rsidR="008C1EB0" w:rsidRPr="0086556C">
        <w:rPr>
          <w:i w:val="0"/>
          <w:color w:val="auto"/>
          <w:sz w:val="22"/>
          <w:szCs w:val="22"/>
        </w:rPr>
        <w:t xml:space="preserve">como entrada en </w:t>
      </w:r>
      <w:r w:rsidR="008C1EB0" w:rsidRPr="0086556C">
        <w:rPr>
          <w:b/>
          <w:i w:val="0"/>
          <w:color w:val="auto"/>
          <w:sz w:val="22"/>
          <w:szCs w:val="22"/>
        </w:rPr>
        <w:t>(a)</w:t>
      </w:r>
      <w:r w:rsidR="008C1EB0" w:rsidRPr="0086556C">
        <w:rPr>
          <w:i w:val="0"/>
          <w:color w:val="auto"/>
          <w:sz w:val="22"/>
          <w:szCs w:val="22"/>
        </w:rPr>
        <w:t xml:space="preserve">, a partir de los cuales se generaron representaciones </w:t>
      </w:r>
      <w:r w:rsidR="00067F13" w:rsidRPr="0086556C">
        <w:rPr>
          <w:i w:val="0"/>
          <w:color w:val="auto"/>
          <w:sz w:val="22"/>
          <w:szCs w:val="22"/>
        </w:rPr>
        <w:t xml:space="preserve">3Di en </w:t>
      </w:r>
      <w:r w:rsidR="00104D52" w:rsidRPr="0086556C">
        <w:rPr>
          <w:b/>
          <w:i w:val="0"/>
          <w:color w:val="auto"/>
          <w:sz w:val="22"/>
          <w:szCs w:val="22"/>
        </w:rPr>
        <w:t>(c)</w:t>
      </w:r>
      <w:r w:rsidR="00104D52" w:rsidRPr="0086556C">
        <w:rPr>
          <w:i w:val="0"/>
          <w:color w:val="auto"/>
          <w:sz w:val="22"/>
          <w:szCs w:val="22"/>
        </w:rPr>
        <w:t>. Estas fueron</w:t>
      </w:r>
      <w:commentRangeStart w:id="12"/>
      <w:commentRangeEnd w:id="12"/>
      <w:r w:rsidR="00BC763B" w:rsidRPr="0086556C">
        <w:rPr>
          <w:rStyle w:val="Refdecomentario"/>
          <w:i w:val="0"/>
          <w:color w:val="auto"/>
          <w:sz w:val="22"/>
          <w:szCs w:val="22"/>
        </w:rPr>
        <w:commentReference w:id="12"/>
      </w:r>
      <w:r w:rsidR="00104D52" w:rsidRPr="0086556C">
        <w:rPr>
          <w:i w:val="0"/>
          <w:color w:val="auto"/>
          <w:sz w:val="22"/>
          <w:szCs w:val="22"/>
        </w:rPr>
        <w:t xml:space="preserve"> utilizadas para obtener los embeddings estructurales mediante el modelo </w:t>
      </w:r>
      <w:r w:rsidR="00104D52" w:rsidRPr="0086556C">
        <w:rPr>
          <w:i w:val="0"/>
          <w:iCs w:val="0"/>
          <w:color w:val="auto"/>
          <w:sz w:val="22"/>
          <w:szCs w:val="22"/>
        </w:rPr>
        <w:t>Pro</w:t>
      </w:r>
      <w:r w:rsidR="001836F4">
        <w:rPr>
          <w:i w:val="0"/>
          <w:iCs w:val="0"/>
          <w:color w:val="auto"/>
          <w:sz w:val="22"/>
          <w:szCs w:val="22"/>
        </w:rPr>
        <w:t>s</w:t>
      </w:r>
      <w:r w:rsidR="007D595F">
        <w:rPr>
          <w:i w:val="0"/>
          <w:iCs w:val="0"/>
          <w:color w:val="auto"/>
          <w:sz w:val="22"/>
          <w:szCs w:val="22"/>
        </w:rPr>
        <w:t>t</w:t>
      </w:r>
      <w:r w:rsidR="00104D52" w:rsidRPr="0086556C">
        <w:rPr>
          <w:i w:val="0"/>
          <w:iCs w:val="0"/>
          <w:color w:val="auto"/>
          <w:sz w:val="22"/>
          <w:szCs w:val="22"/>
        </w:rPr>
        <w:t>5</w:t>
      </w:r>
      <w:r w:rsidR="00104D52" w:rsidRPr="0086556C">
        <w:rPr>
          <w:i w:val="0"/>
          <w:color w:val="auto"/>
          <w:sz w:val="22"/>
          <w:szCs w:val="22"/>
        </w:rPr>
        <w:t xml:space="preserve"> en </w:t>
      </w:r>
      <w:r w:rsidR="00104D52" w:rsidRPr="0086556C">
        <w:rPr>
          <w:b/>
          <w:i w:val="0"/>
          <w:color w:val="auto"/>
          <w:sz w:val="22"/>
          <w:szCs w:val="22"/>
        </w:rPr>
        <w:t>(d)</w:t>
      </w:r>
      <w:r w:rsidR="00104D52" w:rsidRPr="0086556C">
        <w:rPr>
          <w:i w:val="0"/>
          <w:color w:val="auto"/>
          <w:sz w:val="22"/>
          <w:szCs w:val="22"/>
        </w:rPr>
        <w:t xml:space="preserve">. </w:t>
      </w:r>
      <w:r w:rsidR="007757E6" w:rsidRPr="0086556C">
        <w:rPr>
          <w:i w:val="0"/>
          <w:color w:val="auto"/>
          <w:sz w:val="22"/>
          <w:szCs w:val="22"/>
        </w:rPr>
        <w:t xml:space="preserve">Por otro lado, las secuencias </w:t>
      </w:r>
      <w:r w:rsidR="004B6334" w:rsidRPr="0086556C">
        <w:rPr>
          <w:i w:val="0"/>
          <w:color w:val="auto"/>
          <w:sz w:val="22"/>
          <w:szCs w:val="22"/>
        </w:rPr>
        <w:t xml:space="preserve">de aminoácidos </w:t>
      </w:r>
      <w:r w:rsidR="004B6334" w:rsidRPr="0086556C">
        <w:rPr>
          <w:i w:val="0"/>
          <w:iCs w:val="0"/>
          <w:color w:val="auto"/>
          <w:sz w:val="22"/>
          <w:szCs w:val="22"/>
        </w:rPr>
        <w:t>fueron</w:t>
      </w:r>
      <w:r w:rsidR="004B6334" w:rsidRPr="0086556C">
        <w:rPr>
          <w:i w:val="0"/>
          <w:color w:val="auto"/>
          <w:sz w:val="22"/>
          <w:szCs w:val="22"/>
        </w:rPr>
        <w:t xml:space="preserve"> utilizadas </w:t>
      </w:r>
      <w:r w:rsidR="00E2098D" w:rsidRPr="0086556C">
        <w:rPr>
          <w:i w:val="0"/>
          <w:color w:val="auto"/>
          <w:sz w:val="22"/>
          <w:szCs w:val="22"/>
        </w:rPr>
        <w:t>como en</w:t>
      </w:r>
      <w:r w:rsidR="00CA2CEB" w:rsidRPr="0086556C">
        <w:rPr>
          <w:i w:val="0"/>
          <w:color w:val="auto"/>
          <w:sz w:val="22"/>
          <w:szCs w:val="22"/>
        </w:rPr>
        <w:t>trada</w:t>
      </w:r>
      <w:r w:rsidR="00E2098D" w:rsidRPr="0086556C">
        <w:rPr>
          <w:i w:val="0"/>
          <w:color w:val="auto"/>
          <w:sz w:val="22"/>
          <w:szCs w:val="22"/>
        </w:rPr>
        <w:t xml:space="preserve"> </w:t>
      </w:r>
      <w:r w:rsidR="00E2098D" w:rsidRPr="0086556C">
        <w:rPr>
          <w:b/>
          <w:i w:val="0"/>
          <w:color w:val="auto"/>
          <w:sz w:val="22"/>
          <w:szCs w:val="22"/>
        </w:rPr>
        <w:t>(b)</w:t>
      </w:r>
      <w:r w:rsidR="00E2098D" w:rsidRPr="0086556C">
        <w:rPr>
          <w:i w:val="0"/>
          <w:color w:val="auto"/>
          <w:sz w:val="22"/>
          <w:szCs w:val="22"/>
        </w:rPr>
        <w:t xml:space="preserve">, para </w:t>
      </w:r>
      <w:r w:rsidR="00CA2CEB" w:rsidRPr="0086556C">
        <w:rPr>
          <w:i w:val="0"/>
          <w:color w:val="auto"/>
          <w:sz w:val="22"/>
          <w:szCs w:val="22"/>
        </w:rPr>
        <w:t>generar</w:t>
      </w:r>
      <w:r w:rsidR="00E2098D" w:rsidRPr="0086556C">
        <w:rPr>
          <w:i w:val="0"/>
          <w:color w:val="auto"/>
          <w:sz w:val="22"/>
          <w:szCs w:val="22"/>
        </w:rPr>
        <w:t xml:space="preserve"> embeddings de secuencia usando los modelos ProtT5-XL-U50 </w:t>
      </w:r>
      <w:r w:rsidR="00EC1B81" w:rsidRPr="0086556C">
        <w:rPr>
          <w:b/>
          <w:i w:val="0"/>
          <w:color w:val="auto"/>
          <w:sz w:val="22"/>
          <w:szCs w:val="22"/>
        </w:rPr>
        <w:t>(e)</w:t>
      </w:r>
      <w:r w:rsidR="00B64282" w:rsidRPr="0086556C">
        <w:rPr>
          <w:i w:val="0"/>
          <w:color w:val="auto"/>
          <w:sz w:val="22"/>
          <w:szCs w:val="22"/>
        </w:rPr>
        <w:t xml:space="preserve">, </w:t>
      </w:r>
      <w:r w:rsidR="00F8350C">
        <w:rPr>
          <w:i w:val="0"/>
          <w:iCs w:val="0"/>
          <w:color w:val="auto"/>
          <w:sz w:val="22"/>
          <w:szCs w:val="22"/>
        </w:rPr>
        <w:t>P</w:t>
      </w:r>
      <w:r w:rsidR="004D3929" w:rsidRPr="0086556C">
        <w:rPr>
          <w:i w:val="0"/>
          <w:iCs w:val="0"/>
          <w:color w:val="auto"/>
          <w:sz w:val="22"/>
          <w:szCs w:val="22"/>
        </w:rPr>
        <w:t>rotB</w:t>
      </w:r>
      <w:r w:rsidR="00F8350C">
        <w:rPr>
          <w:i w:val="0"/>
          <w:iCs w:val="0"/>
          <w:color w:val="auto"/>
          <w:sz w:val="22"/>
          <w:szCs w:val="22"/>
        </w:rPr>
        <w:t>ERT</w:t>
      </w:r>
      <w:commentRangeStart w:id="13"/>
      <w:r w:rsidR="00361DE1" w:rsidRPr="0086556C">
        <w:rPr>
          <w:i w:val="0"/>
          <w:color w:val="auto"/>
          <w:sz w:val="22"/>
          <w:szCs w:val="22"/>
        </w:rPr>
        <w:t xml:space="preserve"> </w:t>
      </w:r>
      <w:r w:rsidR="00AB4B44" w:rsidRPr="0086556C">
        <w:rPr>
          <w:b/>
          <w:i w:val="0"/>
          <w:color w:val="auto"/>
          <w:sz w:val="22"/>
          <w:szCs w:val="22"/>
        </w:rPr>
        <w:t>(</w:t>
      </w:r>
      <w:commentRangeEnd w:id="13"/>
      <w:r w:rsidR="00B05E10" w:rsidRPr="0086556C">
        <w:rPr>
          <w:rStyle w:val="Refdecomentario"/>
          <w:b/>
          <w:i w:val="0"/>
          <w:color w:val="auto"/>
          <w:sz w:val="22"/>
          <w:szCs w:val="22"/>
        </w:rPr>
        <w:commentReference w:id="13"/>
      </w:r>
      <w:r w:rsidR="00AB4B44" w:rsidRPr="0086556C">
        <w:rPr>
          <w:b/>
          <w:i w:val="0"/>
          <w:color w:val="auto"/>
          <w:sz w:val="22"/>
          <w:szCs w:val="22"/>
        </w:rPr>
        <w:t>f)</w:t>
      </w:r>
      <w:r w:rsidR="00E2098D" w:rsidRPr="0086556C">
        <w:rPr>
          <w:i w:val="0"/>
          <w:color w:val="auto"/>
          <w:sz w:val="22"/>
          <w:szCs w:val="22"/>
        </w:rPr>
        <w:t xml:space="preserve"> y SeqVec (</w:t>
      </w:r>
      <w:r w:rsidR="00361DE1" w:rsidRPr="0086556C">
        <w:rPr>
          <w:b/>
          <w:i w:val="0"/>
          <w:color w:val="auto"/>
          <w:sz w:val="22"/>
          <w:szCs w:val="22"/>
        </w:rPr>
        <w:t>g</w:t>
      </w:r>
      <w:r w:rsidR="00E2098D" w:rsidRPr="0086556C">
        <w:rPr>
          <w:b/>
          <w:i w:val="0"/>
          <w:color w:val="auto"/>
          <w:sz w:val="22"/>
          <w:szCs w:val="22"/>
        </w:rPr>
        <w:t>)</w:t>
      </w:r>
      <w:r w:rsidR="00E2098D" w:rsidRPr="0086556C">
        <w:rPr>
          <w:i w:val="0"/>
          <w:color w:val="auto"/>
          <w:sz w:val="22"/>
          <w:szCs w:val="22"/>
        </w:rPr>
        <w:t xml:space="preserve">. Finalmente, los embeddings generados </w:t>
      </w:r>
      <w:r w:rsidR="005C5C99">
        <w:rPr>
          <w:i w:val="0"/>
          <w:iCs w:val="0"/>
          <w:color w:val="auto"/>
          <w:sz w:val="22"/>
          <w:szCs w:val="22"/>
        </w:rPr>
        <w:t>de secuencia se utiliz</w:t>
      </w:r>
      <w:r w:rsidR="00D10D79">
        <w:rPr>
          <w:i w:val="0"/>
          <w:iCs w:val="0"/>
          <w:color w:val="auto"/>
          <w:sz w:val="22"/>
          <w:szCs w:val="22"/>
        </w:rPr>
        <w:t>aron para generar vectores de salida</w:t>
      </w:r>
      <w:r w:rsidR="00773370">
        <w:rPr>
          <w:i w:val="0"/>
          <w:iCs w:val="0"/>
          <w:color w:val="auto"/>
          <w:sz w:val="22"/>
          <w:szCs w:val="22"/>
        </w:rPr>
        <w:t xml:space="preserve"> de dimensión </w:t>
      </w:r>
      <w:r w:rsidR="00FF4669" w:rsidRPr="0086556C">
        <w:rPr>
          <w:i w:val="0"/>
          <w:color w:val="auto"/>
          <w:sz w:val="22"/>
          <w:szCs w:val="22"/>
        </w:rPr>
        <w:t xml:space="preserve">2048 </w:t>
      </w:r>
      <w:r w:rsidR="00044B9E">
        <w:rPr>
          <w:i w:val="0"/>
          <w:iCs w:val="0"/>
          <w:color w:val="auto"/>
          <w:sz w:val="22"/>
          <w:szCs w:val="22"/>
        </w:rPr>
        <w:t>mediante diferentes concatenaciones (línea punteada)</w:t>
      </w:r>
      <w:r w:rsidR="00FF4669" w:rsidRPr="0086556C">
        <w:rPr>
          <w:i w:val="0"/>
          <w:iCs w:val="0"/>
          <w:color w:val="auto"/>
          <w:sz w:val="22"/>
          <w:szCs w:val="22"/>
        </w:rPr>
        <w:t xml:space="preserve"> </w:t>
      </w:r>
      <w:r w:rsidR="00FF4669" w:rsidRPr="0086556C">
        <w:rPr>
          <w:b/>
          <w:i w:val="0"/>
          <w:color w:val="auto"/>
          <w:sz w:val="22"/>
          <w:szCs w:val="22"/>
        </w:rPr>
        <w:t>(g)</w:t>
      </w:r>
      <w:r w:rsidR="00655F02" w:rsidRPr="0086556C">
        <w:rPr>
          <w:i w:val="0"/>
          <w:color w:val="auto"/>
          <w:sz w:val="22"/>
          <w:szCs w:val="22"/>
        </w:rPr>
        <w:t>.</w:t>
      </w:r>
    </w:p>
    <w:p w14:paraId="39A04BFB" w14:textId="4C28A0D8" w:rsidR="00861120" w:rsidRPr="00783827" w:rsidRDefault="4BF9FD35" w:rsidP="69DC60EB">
      <w:pPr>
        <w:pStyle w:val="Ttulo3"/>
        <w:jc w:val="both"/>
        <w:rPr>
          <w:rFonts w:asciiTheme="minorHAnsi" w:hAnsiTheme="minorHAnsi"/>
          <w:color w:val="000000" w:themeColor="text1"/>
          <w:sz w:val="22"/>
          <w:szCs w:val="22"/>
        </w:rPr>
      </w:pPr>
      <w:bookmarkStart w:id="14" w:name="_Toc198920350"/>
      <w:r w:rsidRPr="69DC60EB">
        <w:rPr>
          <w:rFonts w:asciiTheme="minorHAnsi" w:hAnsiTheme="minorHAnsi"/>
          <w:color w:val="000000" w:themeColor="text1"/>
          <w:sz w:val="22"/>
          <w:szCs w:val="22"/>
        </w:rPr>
        <w:t>S</w:t>
      </w:r>
      <w:r w:rsidR="00AD4811" w:rsidRPr="69DC60EB">
        <w:rPr>
          <w:rFonts w:asciiTheme="minorHAnsi" w:hAnsiTheme="minorHAnsi"/>
          <w:color w:val="000000" w:themeColor="text1"/>
          <w:sz w:val="22"/>
          <w:szCs w:val="22"/>
        </w:rPr>
        <w:t>eq</w:t>
      </w:r>
      <w:r w:rsidR="4F128785" w:rsidRPr="69DC60EB">
        <w:rPr>
          <w:rFonts w:asciiTheme="minorHAnsi" w:hAnsiTheme="minorHAnsi"/>
          <w:color w:val="000000" w:themeColor="text1"/>
          <w:sz w:val="22"/>
          <w:szCs w:val="22"/>
        </w:rPr>
        <w:t>V</w:t>
      </w:r>
      <w:r w:rsidR="00AD4811" w:rsidRPr="69DC60EB">
        <w:rPr>
          <w:rFonts w:asciiTheme="minorHAnsi" w:hAnsiTheme="minorHAnsi"/>
          <w:color w:val="000000" w:themeColor="text1"/>
          <w:sz w:val="22"/>
          <w:szCs w:val="22"/>
        </w:rPr>
        <w:t>e</w:t>
      </w:r>
      <w:r w:rsidR="00D6479E" w:rsidRPr="69DC60EB">
        <w:rPr>
          <w:rFonts w:asciiTheme="minorHAnsi" w:hAnsiTheme="minorHAnsi"/>
          <w:color w:val="000000" w:themeColor="text1"/>
          <w:sz w:val="22"/>
          <w:szCs w:val="22"/>
        </w:rPr>
        <w:t>c</w:t>
      </w:r>
      <w:bookmarkEnd w:id="14"/>
    </w:p>
    <w:p w14:paraId="3AD2A325" w14:textId="281A5283" w:rsidR="407AC428" w:rsidRPr="00D55BDC" w:rsidRDefault="407AC428" w:rsidP="69DC60EB">
      <w:pPr>
        <w:jc w:val="both"/>
        <w:rPr>
          <w:rFonts w:ascii="Aptos" w:eastAsia="Aptos" w:hAnsi="Aptos" w:cs="Aptos"/>
          <w:sz w:val="22"/>
          <w:szCs w:val="22"/>
        </w:rPr>
      </w:pPr>
      <w:r w:rsidRPr="00122217">
        <w:rPr>
          <w:sz w:val="22"/>
          <w:szCs w:val="22"/>
          <w:lang w:val="fr-FR"/>
        </w:rPr>
        <w:t>SeqVec</w:t>
      </w:r>
      <w:r w:rsidR="009176C0" w:rsidRPr="00122217">
        <w:rPr>
          <w:sz w:val="22"/>
          <w:szCs w:val="22"/>
          <w:lang w:val="fr-FR"/>
        </w:rPr>
        <w:t xml:space="preserve"> </w:t>
      </w:r>
      <w:r w:rsidR="009176C0">
        <w:rPr>
          <w:sz w:val="22"/>
          <w:szCs w:val="22"/>
        </w:rPr>
        <w:fldChar w:fldCharType="begin" w:fldLock="1"/>
      </w:r>
      <w:r w:rsidR="009176C0" w:rsidRPr="00122217">
        <w:rPr>
          <w:sz w:val="22"/>
          <w:szCs w:val="22"/>
          <w:lang w:val="fr-FR"/>
        </w:rPr>
        <w:instrText>ADDIN CSL_CITATION {"citationItems":[{"id":"ITEM-1","itemData":{"DOI":"10.1186/S12859-019-3220-8/FIGURES/5","ISSN":"14712105","PMID":"31847804","abstract":"Background: Predicting protein function and structure from sequence is one important challenge for computational biology. For 26 years, most state-of-the-art approaches combined machine learning and evolutionary information. However, for some applications retrieving related proteins is becoming too time-consuming. Additionally, evolutionary information is less powerful for small families, e.g. for proteins from the Dark Proteome. Both these problems are addressed by the new methodology introduced here. Results: We introduced a novel way to represent protein sequences as continuous vectors (embeddings) by using the language model ELMo taken from natural language processing. By modeling protein sequences, ELMo effectively captured the biophysical properties of the language of life from unlabeled big data (UniRef50). We refer to these new embeddings as SeqVec (Sequence-to-Vector) and demonstrate their effectiveness by training simple neural networks for two different tasks. At the per-residue level, secondary structure (Q3 = 79% ± 1, Q8 = 68% ± 1) and regions with intrinsic disorder (MCC = 0.59 ± 0.03) were predicted significantly better than through one-hot encoding or through Word2vec-like approaches. At the per-protein level, subcellular localization was predicted in ten classes (Q10 = 68% ± 1) and membrane-bound were distinguished from water-soluble proteins (Q2 = 87% ± 1). Although SeqVec embeddings generated the best predictions from single sequences, no solution improved over the best existing method using evolutionary information. Nevertheless, our approach improved over some popular methods using evolutionary information and for some proteins even did beat the best. Thus, they prove to condense the underlying principles of protein sequences. Overall, the important novelty is speed: Where the lightning-fast HHblits needed on average about two minutes to generate the evolutionary information for a target protein, SeqVec created embeddings on average in 0.03 s. As this speed-up is independent of the size of growing sequence databases, SeqVec provides a highly scalable approach for the analysis of big data in proteomics, i.e. microbiome or metaproteome analysis. Conclusion: Transfer-learning succeeded to extract information from unlabeled sequence databases relevant for various protein prediction tasks. SeqVec modeled the language of life, namely the principles underlying protein sequences better than any features suggested by textbooks and prediction…","author":[{"dropping-particle":"","family":"Heinz</w:instrText>
      </w:r>
      <w:r w:rsidR="009176C0" w:rsidRPr="00981DFA">
        <w:rPr>
          <w:sz w:val="22"/>
          <w:szCs w:val="22"/>
          <w:lang w:val="es-CO"/>
        </w:rPr>
        <w:instrText>inger","given":"Michael","non-dropping-particle":"","parse-names":false,"suffix":""},{"dropping-particle":"","family":"Elnaggar","given":"Ahmed","non-dropping-particle":"","parse-names":false,"suffix":""},{"dropping-particle":"","family":"Wang","given":"Yu","non-dropping-particle":"","parse-names":false,"suffix":""},{"dropping-particle":"","family":"Dallago","given":"Christian","non-dropping-particle":"","parse-names":false,"suffix":""},{"dropping-particle":"","family":"Nechaev","given":"Dmitrii","non-dropping-particle":"","parse-names":false,"suffix":""},{"dropping-particle":"","family":"Matthes","given":"Florian","non-dropping-particle":"","parse-names":false,"suffix":""},{"dropping-particle":"","family":"Rost","given":"Burkhard","non-dropping-particle":"","parse-names":false,"suffix":""}],"container-title":"BMC Bioinformatics","id":"ITEM-1","issue":"1","issued":{"date-parts":[["2019","12","17"]]},"page":"1-17","publisher":"BioMed Central Ltd.","title":"Modeling aspects of the language of life through transfer-learning protein sequences","type":"article-journal","volume":"20"},"uris":["http://www.mendeley.com/documents/?uuid=df8f646f-d9e1-3e83-86c1-6789a8e544de"]}],"mendeley":{"formattedCitation":"(Heinzinger et al., 2019)","plainTextFormattedCitation":"(Heinzinger et al., 2019)","previouslyFormattedCitation":"(Heinzinger et al., 2019)"},"properties":{"noteIndex":0},"schema":"https://github.com/citation-style-language/schema/raw/master/csl-citation.json"}</w:instrText>
      </w:r>
      <w:r w:rsidR="009176C0">
        <w:rPr>
          <w:sz w:val="22"/>
          <w:szCs w:val="22"/>
        </w:rPr>
        <w:fldChar w:fldCharType="separate"/>
      </w:r>
      <w:r w:rsidR="009176C0" w:rsidRPr="00981DFA">
        <w:rPr>
          <w:noProof/>
          <w:sz w:val="22"/>
          <w:szCs w:val="22"/>
          <w:lang w:val="es-CO"/>
        </w:rPr>
        <w:t>(Heinzinger et al., 2019)</w:t>
      </w:r>
      <w:r w:rsidR="009176C0">
        <w:rPr>
          <w:sz w:val="22"/>
          <w:szCs w:val="22"/>
        </w:rPr>
        <w:fldChar w:fldCharType="end"/>
      </w:r>
      <w:r w:rsidR="009176C0" w:rsidRPr="00981DFA">
        <w:rPr>
          <w:sz w:val="22"/>
          <w:szCs w:val="22"/>
          <w:lang w:val="es-CO"/>
        </w:rPr>
        <w:t xml:space="preserve">, </w:t>
      </w:r>
      <w:r w:rsidR="7535779E" w:rsidRPr="00981DFA">
        <w:rPr>
          <w:sz w:val="22"/>
          <w:szCs w:val="22"/>
          <w:lang w:val="es-CO"/>
        </w:rPr>
        <w:t>también</w:t>
      </w:r>
      <w:r w:rsidR="01F9C022" w:rsidRPr="00981DFA">
        <w:rPr>
          <w:sz w:val="22"/>
          <w:szCs w:val="22"/>
          <w:lang w:val="es-CO"/>
        </w:rPr>
        <w:t xml:space="preserve"> conocido como </w:t>
      </w:r>
      <w:r w:rsidR="01F9C022" w:rsidRPr="00981DFA">
        <w:rPr>
          <w:i/>
          <w:sz w:val="22"/>
          <w:szCs w:val="22"/>
          <w:lang w:val="es-CO"/>
        </w:rPr>
        <w:t>secuencia a vector</w:t>
      </w:r>
      <w:r w:rsidR="7BC5A5DE" w:rsidRPr="00981DFA">
        <w:rPr>
          <w:i/>
          <w:sz w:val="22"/>
          <w:szCs w:val="22"/>
          <w:lang w:val="es-CO"/>
        </w:rPr>
        <w:t>,</w:t>
      </w:r>
      <w:r w:rsidR="01F9C022" w:rsidRPr="00981DFA">
        <w:rPr>
          <w:sz w:val="22"/>
          <w:szCs w:val="22"/>
          <w:lang w:val="es-CO"/>
        </w:rPr>
        <w:t xml:space="preserve"> </w:t>
      </w:r>
      <w:r w:rsidRPr="00981DFA">
        <w:rPr>
          <w:sz w:val="22"/>
          <w:szCs w:val="22"/>
          <w:lang w:val="es-CO"/>
        </w:rPr>
        <w:t>es u</w:t>
      </w:r>
      <w:r w:rsidR="0070FFE6" w:rsidRPr="00981DFA">
        <w:rPr>
          <w:sz w:val="22"/>
          <w:szCs w:val="22"/>
          <w:lang w:val="es-CO"/>
        </w:rPr>
        <w:t>na metodología u</w:t>
      </w:r>
      <w:r w:rsidR="683C8285" w:rsidRPr="00981DFA">
        <w:rPr>
          <w:sz w:val="22"/>
          <w:szCs w:val="22"/>
          <w:lang w:val="es-CO"/>
        </w:rPr>
        <w:t>tilizada</w:t>
      </w:r>
      <w:r w:rsidR="0070FFE6" w:rsidRPr="00981DFA">
        <w:rPr>
          <w:sz w:val="22"/>
          <w:szCs w:val="22"/>
          <w:lang w:val="es-CO"/>
        </w:rPr>
        <w:t xml:space="preserve"> en </w:t>
      </w:r>
      <w:r w:rsidR="14AA4278" w:rsidRPr="00981DFA">
        <w:rPr>
          <w:sz w:val="22"/>
          <w:szCs w:val="22"/>
          <w:lang w:val="es-CO"/>
        </w:rPr>
        <w:t>bioinformática</w:t>
      </w:r>
      <w:r w:rsidR="0070FFE6" w:rsidRPr="00981DFA">
        <w:rPr>
          <w:sz w:val="22"/>
          <w:szCs w:val="22"/>
          <w:lang w:val="es-CO"/>
        </w:rPr>
        <w:t xml:space="preserve"> y </w:t>
      </w:r>
      <w:r w:rsidR="5B21A2C8" w:rsidRPr="00981DFA">
        <w:rPr>
          <w:sz w:val="22"/>
          <w:szCs w:val="22"/>
          <w:lang w:val="es-CO"/>
        </w:rPr>
        <w:t>bióloga</w:t>
      </w:r>
      <w:r w:rsidR="0070FFE6" w:rsidRPr="00981DFA">
        <w:rPr>
          <w:sz w:val="22"/>
          <w:szCs w:val="22"/>
          <w:lang w:val="es-CO"/>
        </w:rPr>
        <w:t xml:space="preserve"> computacional </w:t>
      </w:r>
      <w:r w:rsidR="65F320CB" w:rsidRPr="00981DFA">
        <w:rPr>
          <w:sz w:val="22"/>
          <w:szCs w:val="22"/>
          <w:lang w:val="es-CO"/>
        </w:rPr>
        <w:t xml:space="preserve">que </w:t>
      </w:r>
      <w:r w:rsidR="3AC55144" w:rsidRPr="00981DFA">
        <w:rPr>
          <w:sz w:val="22"/>
          <w:szCs w:val="22"/>
          <w:lang w:val="es-CO"/>
        </w:rPr>
        <w:t xml:space="preserve">permite representar </w:t>
      </w:r>
      <w:r w:rsidR="7C4BE557" w:rsidRPr="00981DFA">
        <w:rPr>
          <w:sz w:val="22"/>
          <w:szCs w:val="22"/>
          <w:lang w:val="es-CO"/>
        </w:rPr>
        <w:t>secuencias biológicas</w:t>
      </w:r>
      <w:r w:rsidR="06FC4533" w:rsidRPr="00981DFA">
        <w:rPr>
          <w:sz w:val="22"/>
          <w:szCs w:val="22"/>
          <w:lang w:val="es-CO"/>
        </w:rPr>
        <w:t xml:space="preserve"> </w:t>
      </w:r>
      <w:r w:rsidR="4282AC97" w:rsidRPr="00981DFA">
        <w:rPr>
          <w:sz w:val="22"/>
          <w:szCs w:val="22"/>
          <w:lang w:val="es-CO"/>
        </w:rPr>
        <w:t>como proteínas</w:t>
      </w:r>
      <w:r w:rsidR="48D360F7" w:rsidRPr="00981DFA">
        <w:rPr>
          <w:sz w:val="22"/>
          <w:szCs w:val="22"/>
          <w:lang w:val="es-CO"/>
        </w:rPr>
        <w:t xml:space="preserve">, </w:t>
      </w:r>
      <w:r w:rsidR="5A84904E" w:rsidRPr="00981DFA">
        <w:rPr>
          <w:sz w:val="22"/>
          <w:szCs w:val="22"/>
          <w:lang w:val="es-CO"/>
        </w:rPr>
        <w:t>ADN y</w:t>
      </w:r>
      <w:r w:rsidR="48D360F7" w:rsidRPr="00981DFA">
        <w:rPr>
          <w:sz w:val="22"/>
          <w:szCs w:val="22"/>
          <w:lang w:val="es-CO"/>
        </w:rPr>
        <w:t xml:space="preserve"> </w:t>
      </w:r>
      <w:r w:rsidR="23077B9D" w:rsidRPr="00981DFA">
        <w:rPr>
          <w:sz w:val="22"/>
          <w:szCs w:val="22"/>
          <w:lang w:val="es-CO"/>
        </w:rPr>
        <w:t>ARN</w:t>
      </w:r>
      <w:r w:rsidR="27A78B2A" w:rsidRPr="00981DFA">
        <w:rPr>
          <w:sz w:val="22"/>
          <w:szCs w:val="22"/>
          <w:lang w:val="es-CO"/>
        </w:rPr>
        <w:t xml:space="preserve">, </w:t>
      </w:r>
      <w:r w:rsidR="3AC55144" w:rsidRPr="00981DFA">
        <w:rPr>
          <w:sz w:val="22"/>
          <w:szCs w:val="22"/>
          <w:lang w:val="es-CO"/>
        </w:rPr>
        <w:t xml:space="preserve">como </w:t>
      </w:r>
      <w:r w:rsidR="2BFCF3AA" w:rsidRPr="00981DFA">
        <w:rPr>
          <w:i/>
          <w:sz w:val="22"/>
          <w:szCs w:val="22"/>
          <w:lang w:val="es-CO"/>
        </w:rPr>
        <w:t>embeddings</w:t>
      </w:r>
      <w:r w:rsidR="2BFCF3AA" w:rsidRPr="00981DFA">
        <w:rPr>
          <w:sz w:val="22"/>
          <w:szCs w:val="22"/>
          <w:lang w:val="es-CO"/>
        </w:rPr>
        <w:t>, u</w:t>
      </w:r>
      <w:r w:rsidR="5EC8B812" w:rsidRPr="00981DFA">
        <w:rPr>
          <w:sz w:val="22"/>
          <w:szCs w:val="22"/>
          <w:lang w:val="es-CO"/>
        </w:rPr>
        <w:t>tilizando un</w:t>
      </w:r>
      <w:r w:rsidR="20F794FE" w:rsidRPr="00981DFA">
        <w:rPr>
          <w:sz w:val="22"/>
          <w:szCs w:val="22"/>
          <w:lang w:val="es-CO"/>
        </w:rPr>
        <w:t xml:space="preserve"> modelo</w:t>
      </w:r>
      <w:r w:rsidR="2BFCF3AA" w:rsidRPr="00981DFA">
        <w:rPr>
          <w:sz w:val="22"/>
          <w:szCs w:val="22"/>
          <w:lang w:val="es-CO"/>
        </w:rPr>
        <w:t xml:space="preserve"> </w:t>
      </w:r>
      <w:r w:rsidR="00827EA6" w:rsidRPr="00981DFA">
        <w:rPr>
          <w:sz w:val="22"/>
          <w:szCs w:val="22"/>
          <w:lang w:val="es-CO"/>
        </w:rPr>
        <w:t xml:space="preserve">profundo </w:t>
      </w:r>
      <w:r w:rsidR="007F8F76" w:rsidRPr="00981DFA">
        <w:rPr>
          <w:sz w:val="22"/>
          <w:szCs w:val="22"/>
          <w:lang w:val="es-CO"/>
        </w:rPr>
        <w:t>bidireccional basado</w:t>
      </w:r>
      <w:r w:rsidR="00B426A9" w:rsidRPr="00981DFA">
        <w:rPr>
          <w:sz w:val="22"/>
          <w:szCs w:val="22"/>
          <w:lang w:val="es-CO"/>
        </w:rPr>
        <w:t xml:space="preserve"> en </w:t>
      </w:r>
      <w:r w:rsidR="2BFCF3AA" w:rsidRPr="00981DFA">
        <w:rPr>
          <w:sz w:val="22"/>
          <w:szCs w:val="22"/>
          <w:lang w:val="es-CO"/>
        </w:rPr>
        <w:t>ELM</w:t>
      </w:r>
      <w:r w:rsidR="2A00BEC4" w:rsidRPr="00981DFA">
        <w:rPr>
          <w:sz w:val="22"/>
          <w:szCs w:val="22"/>
          <w:lang w:val="es-CO"/>
        </w:rPr>
        <w:t xml:space="preserve">o </w:t>
      </w:r>
      <w:r w:rsidR="479E2A77" w:rsidRPr="00981DFA">
        <w:rPr>
          <w:sz w:val="22"/>
          <w:szCs w:val="22"/>
          <w:lang w:val="es-CO"/>
        </w:rPr>
        <w:t>(</w:t>
      </w:r>
      <w:r w:rsidR="2A00BEC4" w:rsidRPr="00981DFA">
        <w:rPr>
          <w:i/>
          <w:sz w:val="22"/>
          <w:szCs w:val="22"/>
          <w:lang w:val="es-CO"/>
        </w:rPr>
        <w:t>Embeddings from Language Models</w:t>
      </w:r>
      <w:r w:rsidR="2A00BEC4" w:rsidRPr="00981DFA">
        <w:rPr>
          <w:sz w:val="22"/>
          <w:szCs w:val="22"/>
          <w:lang w:val="es-CO"/>
        </w:rPr>
        <w:t>)</w:t>
      </w:r>
      <w:r w:rsidR="1B7BF11E" w:rsidRPr="00981DFA">
        <w:rPr>
          <w:sz w:val="22"/>
          <w:szCs w:val="22"/>
          <w:lang w:val="es-CO"/>
        </w:rPr>
        <w:t xml:space="preserve">, originalmente </w:t>
      </w:r>
      <w:r w:rsidR="2F94BFB2" w:rsidRPr="00981DFA">
        <w:rPr>
          <w:sz w:val="22"/>
          <w:szCs w:val="22"/>
          <w:lang w:val="es-CO"/>
        </w:rPr>
        <w:t>desarrollado para</w:t>
      </w:r>
      <w:r w:rsidR="1B7BF11E" w:rsidRPr="00981DFA">
        <w:rPr>
          <w:sz w:val="22"/>
          <w:szCs w:val="22"/>
          <w:lang w:val="es-CO"/>
        </w:rPr>
        <w:t xml:space="preserve"> </w:t>
      </w:r>
      <w:r w:rsidR="58BA24D0" w:rsidRPr="00981DFA">
        <w:rPr>
          <w:sz w:val="22"/>
          <w:szCs w:val="22"/>
          <w:lang w:val="es-CO"/>
        </w:rPr>
        <w:t>NLP</w:t>
      </w:r>
      <w:r w:rsidR="3B47D48E" w:rsidRPr="00981DFA">
        <w:rPr>
          <w:sz w:val="22"/>
          <w:szCs w:val="22"/>
          <w:lang w:val="es-CO"/>
        </w:rPr>
        <w:t>.</w:t>
      </w:r>
      <w:r w:rsidR="24F0868B" w:rsidRPr="00981DFA">
        <w:rPr>
          <w:sz w:val="22"/>
          <w:szCs w:val="22"/>
          <w:lang w:val="es-CO"/>
        </w:rPr>
        <w:t xml:space="preserve"> </w:t>
      </w:r>
      <w:r w:rsidR="2BFCF3AA" w:rsidRPr="00981DFA">
        <w:rPr>
          <w:sz w:val="22"/>
          <w:szCs w:val="22"/>
          <w:lang w:val="es-CO"/>
        </w:rPr>
        <w:t xml:space="preserve"> </w:t>
      </w:r>
      <w:commentRangeStart w:id="15"/>
      <w:commentRangeEnd w:id="15"/>
      <w:r w:rsidR="00C71D62" w:rsidRPr="60227B02">
        <w:rPr>
          <w:rStyle w:val="Refdecomentario"/>
          <w:sz w:val="22"/>
          <w:szCs w:val="22"/>
        </w:rPr>
        <w:commentReference w:id="15"/>
      </w:r>
      <w:r w:rsidR="06B4CF0E" w:rsidRPr="60227B02">
        <w:rPr>
          <w:sz w:val="22"/>
          <w:szCs w:val="22"/>
        </w:rPr>
        <w:t xml:space="preserve">Para </w:t>
      </w:r>
      <w:r w:rsidR="52882E87" w:rsidRPr="60227B02">
        <w:rPr>
          <w:sz w:val="22"/>
          <w:szCs w:val="22"/>
        </w:rPr>
        <w:t xml:space="preserve">modelar secuencias de </w:t>
      </w:r>
      <w:r w:rsidR="6411D323" w:rsidRPr="60227B02">
        <w:rPr>
          <w:sz w:val="22"/>
          <w:szCs w:val="22"/>
        </w:rPr>
        <w:t>proteínas</w:t>
      </w:r>
      <w:r w:rsidR="52882E87" w:rsidRPr="60227B02">
        <w:rPr>
          <w:sz w:val="22"/>
          <w:szCs w:val="22"/>
        </w:rPr>
        <w:t>,</w:t>
      </w:r>
      <w:r w:rsidR="2D3F94EA" w:rsidRPr="60227B02">
        <w:rPr>
          <w:sz w:val="22"/>
          <w:szCs w:val="22"/>
        </w:rPr>
        <w:t xml:space="preserve"> SeqVec se entrena </w:t>
      </w:r>
      <w:r w:rsidR="752F515D" w:rsidRPr="60227B02">
        <w:rPr>
          <w:sz w:val="22"/>
          <w:szCs w:val="22"/>
        </w:rPr>
        <w:t xml:space="preserve">sobre </w:t>
      </w:r>
      <w:r w:rsidR="52882E87" w:rsidRPr="60227B02">
        <w:rPr>
          <w:sz w:val="22"/>
          <w:szCs w:val="22"/>
        </w:rPr>
        <w:t>UniRef50</w:t>
      </w:r>
      <w:r w:rsidR="001B463B">
        <w:rPr>
          <w:sz w:val="22"/>
          <w:szCs w:val="22"/>
        </w:rPr>
        <w:t xml:space="preserve"> </w:t>
      </w:r>
      <w:r w:rsidR="5D23F268" w:rsidRPr="60227B02">
        <w:rPr>
          <w:sz w:val="22"/>
          <w:szCs w:val="22"/>
        </w:rPr>
        <w:t>(</w:t>
      </w:r>
      <w:r w:rsidR="006F5A7C">
        <w:rPr>
          <w:sz w:val="22"/>
          <w:szCs w:val="22"/>
        </w:rPr>
        <w:fldChar w:fldCharType="begin" w:fldLock="1"/>
      </w:r>
      <w:r w:rsidR="00CC06D5">
        <w:rPr>
          <w:sz w:val="22"/>
          <w:szCs w:val="22"/>
        </w:rPr>
        <w:instrText>ADDIN CSL_CITATION {"citationItems":[{"id":"ITEM-1","itemData":{"DOI":"10.1093/BIOINFORMATICS/BTU739","ISSN":"1367-4803","PMID":"25398609","abstract":"Motivation: UniRef databases provide full-scale clustering of UniProtKB sequences and are utilized for a broad range of applications, particularly similarity-based functional annotation. Non-redundancy and intra-cluster homogeneity in UniRef were recently improved by adding a sequence length overlap threshold. Our hypothesis is that these improvements would enhance the speed and sensitivity of similarity searches and improve the consistency of annotation within clusters. Results: Intra-cluster molecular function consistency was examined by analysis of Gene Ontology terms. Results show that UniRef clusters bring together proteins of identical molecular function in more than 97% of the clusters, implying that clusters are useful for annotation and can also be used to detect annotation inconsistencies. To examine coverage in similarity results, BLASTP searches against UniRef50 followed by expansion of the hit lists with cluster members demonstrated advantages compared with searches against UniProtKB sequences; the searches are concise (</w:instrText>
      </w:r>
      <w:r w:rsidR="00CC06D5">
        <w:rPr>
          <w:rFonts w:ascii="Cambria Math" w:hAnsi="Cambria Math" w:cs="Cambria Math"/>
          <w:sz w:val="22"/>
          <w:szCs w:val="22"/>
        </w:rPr>
        <w:instrText>∼</w:instrText>
      </w:r>
      <w:r w:rsidR="00CC06D5">
        <w:rPr>
          <w:sz w:val="22"/>
          <w:szCs w:val="22"/>
        </w:rPr>
        <w:instrText>7 times shorter hit list before expansion), faster (</w:instrText>
      </w:r>
      <w:r w:rsidR="00CC06D5">
        <w:rPr>
          <w:rFonts w:ascii="Cambria Math" w:hAnsi="Cambria Math" w:cs="Cambria Math"/>
          <w:sz w:val="22"/>
          <w:szCs w:val="22"/>
        </w:rPr>
        <w:instrText>∼</w:instrText>
      </w:r>
      <w:r w:rsidR="00CC06D5">
        <w:rPr>
          <w:sz w:val="22"/>
          <w:szCs w:val="22"/>
        </w:rPr>
        <w:instrText>6 times) and more sensitive in detection of remote similarities (&gt;96% recall at e-value &lt;0.0001). Our results support the use of UniRef clusters as a comprehensive and scalable alternative to native sequence databases for similarity searches and reinforces its reliability for use in functional annotation. Availability and implementation: Web access and file download from UniProt website at http://www.uniprot.org/uniref and ftp://ftp.uniprot.org/pub/databases/uniprot/uniref. BLAST searches against UniRef are available at http://www.uniprot.org/blast/.","author":[{"dropping-particle":"","family":"Suzek","given":"Baris E.","non-dropping-particle":"","parse-names":false,"suffix":""},{"dropping-particle":"","family":"Wang","given":"Yuqi","non-dropping-particle":"","parse-names":false,"suffix":""},{"dropping-particle":"","family":"Huang","given":"Hongzhan","non-dropping-particle":"","parse-names":false,"suffix":""},{"dropping-particle":"","family":"McGarvey","given":"Peter B.","non-dropping-particle":"","parse-names":false,"suffix":""},{"dropping-particle":"","family":"Wu","given":"Cathy H.","non-dropping-particle":"","parse-names":false,"suffix":""}],"container-title":"Bioinformatics","id":"ITEM-1","issue":"6","issued":{"date-parts":[["2015","3","15"]]},"page":"926-932","publisher":"Oxford Academic","title":"UniRef clusters: a comprehensive and scalable alternative for improving sequence similarity searches","type":"article-journal","volume":"31"},"uris":["http://www.mendeley.com/documents/?uuid=ae72d52a-da4a-3fb0-b772-abe504ddb9c5"]}],"mendeley":{"formattedCitation":"(Suzek et al., 2015)","manualFormatting":"Suzek et al., 2015)","plainTextFormattedCitation":"(Suzek et al., 2015)","previouslyFormattedCitation":"(Suzek et al., 2015)"},"properties":{"noteIndex":0},"schema":"https://github.com/citation-style-language/schema/raw/master/csl-citation.json"}</w:instrText>
      </w:r>
      <w:r w:rsidR="006F5A7C">
        <w:rPr>
          <w:sz w:val="22"/>
          <w:szCs w:val="22"/>
        </w:rPr>
        <w:fldChar w:fldCharType="separate"/>
      </w:r>
      <w:r w:rsidR="006F5A7C" w:rsidRPr="006F5A7C">
        <w:rPr>
          <w:noProof/>
          <w:sz w:val="22"/>
          <w:szCs w:val="22"/>
        </w:rPr>
        <w:t>Suzek et al., 2015)</w:t>
      </w:r>
      <w:r w:rsidR="006F5A7C">
        <w:rPr>
          <w:sz w:val="22"/>
          <w:szCs w:val="22"/>
        </w:rPr>
        <w:fldChar w:fldCharType="end"/>
      </w:r>
      <w:r w:rsidR="006F5A7C" w:rsidRPr="007835D5">
        <w:rPr>
          <w:sz w:val="22"/>
          <w:szCs w:val="22"/>
        </w:rPr>
        <w:t>,</w:t>
      </w:r>
      <w:r w:rsidR="006F5A7C">
        <w:rPr>
          <w:rFonts w:eastAsiaTheme="minorEastAsia"/>
          <w:b/>
          <w:bCs/>
          <w:color w:val="FF0000"/>
          <w:sz w:val="22"/>
          <w:szCs w:val="22"/>
          <w:lang w:val="es-CO"/>
        </w:rPr>
        <w:t xml:space="preserve"> </w:t>
      </w:r>
      <w:r w:rsidR="051462E2" w:rsidRPr="009176C0">
        <w:rPr>
          <w:sz w:val="22"/>
          <w:szCs w:val="22"/>
        </w:rPr>
        <w:t>capturando propiedades biofísicas del “</w:t>
      </w:r>
      <w:r w:rsidR="669613EA" w:rsidRPr="009176C0">
        <w:rPr>
          <w:sz w:val="22"/>
          <w:szCs w:val="22"/>
        </w:rPr>
        <w:t>lenguaje</w:t>
      </w:r>
      <w:r w:rsidR="051462E2" w:rsidRPr="009176C0">
        <w:rPr>
          <w:sz w:val="22"/>
          <w:szCs w:val="22"/>
        </w:rPr>
        <w:t xml:space="preserve">” de las </w:t>
      </w:r>
      <w:r w:rsidR="5547095B" w:rsidRPr="009176C0">
        <w:rPr>
          <w:sz w:val="22"/>
          <w:szCs w:val="22"/>
        </w:rPr>
        <w:t>proteínas</w:t>
      </w:r>
      <w:r w:rsidR="002803DF">
        <w:rPr>
          <w:color w:val="FF0000"/>
          <w:sz w:val="22"/>
          <w:szCs w:val="22"/>
        </w:rPr>
        <w:t xml:space="preserve"> </w:t>
      </w:r>
      <w:r w:rsidR="009176C0" w:rsidRPr="009176C0">
        <w:rPr>
          <w:sz w:val="22"/>
          <w:szCs w:val="22"/>
        </w:rPr>
        <w:fldChar w:fldCharType="begin" w:fldLock="1"/>
      </w:r>
      <w:r w:rsidR="009176C0">
        <w:rPr>
          <w:sz w:val="22"/>
          <w:szCs w:val="22"/>
        </w:rPr>
        <w:instrText>ADDIN CSL_CITATION {"citationItems":[{"id":"ITEM-1","itemData":{"DOI":"10.3390/GENES15010025","ISSN":"2073-4425","PMID":"38254915","abstract":"Protein structure analysis is essential in various bioinformatics domains such as drug discovery, disease diagnosis, and evolutionary studies. Within structural biology, the classification of protein structures is pivotal, employing machine learning algorithms to categorize structures based on data from databases like the Protein Data Bank (PDB). To predict protein functions, embeddings based on protein sequences have been employed. Creating numerical embeddings that preserve vital information while considering protein structure and sequence presents several challenges. The existing literature lacks a comprehensive and effective approach that combines structural and sequence-based features to achieve efficient protein classification. While large language models (LLMs) have exhibited promising outcomes for protein function prediction, their focus primarily lies on protein sequences, disregarding the 3D structures of proteins. The quality of embeddings heavily relies on how well the geometry of the embedding space aligns with the underlying data structure, posing a critical research question. Traditionally, Euclidean space has served as a widely utilized framework for embeddings. In this study, we propose a novel method for designing numerical embeddings in Euclidean space for proteins by leveraging 3D structure information, specifically employing the concept of contact maps. These embeddings are synergistically combined with features extracted from LLMs and traditional feature engineering techniques to enhance the performance of embeddings in supervised protein analysis. Experimental results on benchmark datasets, including PDB Bind and STCRDAB, demonstrate the superior performance of the proposed method for protein function prediction.","author":[{"dropping-particle":"","family":"Ali","given":"Sarwan","non-dropping-particle":"","parse-names":false,"suffix":""},{"dropping-particle":"","family":"Chourasia","given":"Prakash","non-dropping-particle":"","parse-names":false,"suffix":""},{"dropping-particle":"","family":"Patterson","given":"Murray","non-dropping-particle":"","parse-names":false,"suffix":""}],"container-title":"Genes 2024, Vol. 15, Page 25","id":"ITEM-1","issue":"1","issued":{"date-parts":[["2023","12","23"]]},"page":"25","publisher":"Multidisciplinary Digital Publishing Institute","title":"When Protein Structure Embedding Meets Large Language Models","type":"article-journal","volume":"15"},"uris":["http://www.mendeley.com/documents/?uuid=827bedae-d45c-3e90-b562-140dc6939c92"]}],"mendeley":{"formattedCitation":"(Ali et al., 2023)","plainTextFormattedCitation":"(Ali et al., 2023)","previouslyFormattedCitation":"(Ali et al., 2023)"},"properties":{"noteIndex":0},"schema":"https://github.com/citation-style-language/schema/raw/master/csl-citation.json"}</w:instrText>
      </w:r>
      <w:r w:rsidR="009176C0" w:rsidRPr="009176C0">
        <w:rPr>
          <w:sz w:val="22"/>
          <w:szCs w:val="22"/>
        </w:rPr>
        <w:fldChar w:fldCharType="separate"/>
      </w:r>
      <w:r w:rsidR="009176C0" w:rsidRPr="009176C0">
        <w:rPr>
          <w:noProof/>
          <w:sz w:val="22"/>
          <w:szCs w:val="22"/>
        </w:rPr>
        <w:t>(Ali et al., 2023)</w:t>
      </w:r>
      <w:r w:rsidR="009176C0" w:rsidRPr="009176C0">
        <w:rPr>
          <w:sz w:val="22"/>
          <w:szCs w:val="22"/>
        </w:rPr>
        <w:fldChar w:fldCharType="end"/>
      </w:r>
      <w:r w:rsidR="009176C0" w:rsidRPr="009176C0">
        <w:rPr>
          <w:rFonts w:ascii="Aptos" w:eastAsia="Aptos" w:hAnsi="Aptos" w:cs="Aptos"/>
          <w:sz w:val="22"/>
          <w:szCs w:val="22"/>
        </w:rPr>
        <w:t>.</w:t>
      </w:r>
    </w:p>
    <w:p w14:paraId="05318364" w14:textId="5289017F" w:rsidR="69DC60EB" w:rsidRPr="001617D6" w:rsidRDefault="6D699D8C" w:rsidP="00F07344">
      <w:pPr>
        <w:jc w:val="both"/>
        <w:rPr>
          <w:color w:val="156082" w:themeColor="accent1"/>
          <w:sz w:val="22"/>
          <w:szCs w:val="22"/>
        </w:rPr>
      </w:pPr>
      <w:r w:rsidRPr="60227B02">
        <w:rPr>
          <w:sz w:val="22"/>
          <w:szCs w:val="22"/>
        </w:rPr>
        <w:t xml:space="preserve">La </w:t>
      </w:r>
      <w:r w:rsidR="5D7667C8" w:rsidRPr="60227B02">
        <w:rPr>
          <w:sz w:val="22"/>
          <w:szCs w:val="22"/>
        </w:rPr>
        <w:t>arquitectura</w:t>
      </w:r>
      <w:r w:rsidRPr="60227B02">
        <w:rPr>
          <w:sz w:val="22"/>
          <w:szCs w:val="22"/>
        </w:rPr>
        <w:t xml:space="preserve"> de este modelo consta de una capa convolucional a </w:t>
      </w:r>
      <w:r w:rsidR="52F4F5C0" w:rsidRPr="60227B02">
        <w:rPr>
          <w:sz w:val="22"/>
          <w:szCs w:val="22"/>
        </w:rPr>
        <w:t>nivel</w:t>
      </w:r>
      <w:r w:rsidRPr="60227B02">
        <w:rPr>
          <w:sz w:val="22"/>
          <w:szCs w:val="22"/>
        </w:rPr>
        <w:t xml:space="preserve"> de caracteres (charCNN), seguida de dos capas bidireccionales </w:t>
      </w:r>
      <w:r w:rsidR="0FC5CD24" w:rsidRPr="60227B02">
        <w:rPr>
          <w:sz w:val="22"/>
          <w:szCs w:val="22"/>
        </w:rPr>
        <w:t>LSTM (</w:t>
      </w:r>
      <w:r w:rsidRPr="60227B02">
        <w:rPr>
          <w:sz w:val="22"/>
          <w:szCs w:val="22"/>
        </w:rPr>
        <w:t>bi</w:t>
      </w:r>
      <w:r w:rsidR="269E129C" w:rsidRPr="60227B02">
        <w:rPr>
          <w:sz w:val="22"/>
          <w:szCs w:val="22"/>
        </w:rPr>
        <w:t>-</w:t>
      </w:r>
      <w:r w:rsidRPr="60227B02">
        <w:rPr>
          <w:sz w:val="22"/>
          <w:szCs w:val="22"/>
        </w:rPr>
        <w:t xml:space="preserve">LSTM) </w:t>
      </w:r>
      <w:r w:rsidR="00814334">
        <w:rPr>
          <w:sz w:val="22"/>
          <w:szCs w:val="22"/>
        </w:rPr>
        <w:t xml:space="preserve">generando </w:t>
      </w:r>
      <w:r w:rsidR="1814BBAA" w:rsidRPr="00772E89">
        <w:rPr>
          <w:i/>
          <w:sz w:val="22"/>
          <w:szCs w:val="22"/>
        </w:rPr>
        <w:t xml:space="preserve">embeddings </w:t>
      </w:r>
      <w:r w:rsidR="1814BBAA" w:rsidRPr="60227B02">
        <w:rPr>
          <w:sz w:val="22"/>
          <w:szCs w:val="22"/>
        </w:rPr>
        <w:t xml:space="preserve">por </w:t>
      </w:r>
      <w:r w:rsidR="4E45E3FE" w:rsidRPr="60227B02">
        <w:rPr>
          <w:sz w:val="22"/>
          <w:szCs w:val="22"/>
        </w:rPr>
        <w:t>residuo</w:t>
      </w:r>
      <w:r w:rsidR="0AEF4951" w:rsidRPr="60227B02">
        <w:rPr>
          <w:sz w:val="22"/>
          <w:szCs w:val="22"/>
        </w:rPr>
        <w:t xml:space="preserve"> </w:t>
      </w:r>
      <w:r w:rsidR="001132AF">
        <w:rPr>
          <w:sz w:val="22"/>
          <w:szCs w:val="22"/>
        </w:rPr>
        <w:t>al sumar los vectores de cada capa (1</w:t>
      </w:r>
      <w:r w:rsidR="47F4D113" w:rsidRPr="60227B02">
        <w:rPr>
          <w:sz w:val="22"/>
          <w:szCs w:val="22"/>
        </w:rPr>
        <w:t>024</w:t>
      </w:r>
      <w:r w:rsidR="001132AF">
        <w:rPr>
          <w:sz w:val="22"/>
          <w:szCs w:val="22"/>
        </w:rPr>
        <w:t>)</w:t>
      </w:r>
      <w:r w:rsidR="00B55F98">
        <w:rPr>
          <w:sz w:val="22"/>
          <w:szCs w:val="22"/>
        </w:rPr>
        <w:t xml:space="preserve"> </w:t>
      </w:r>
      <w:r w:rsidR="00E01DAA">
        <w:rPr>
          <w:sz w:val="22"/>
          <w:szCs w:val="22"/>
        </w:rPr>
        <w:t xml:space="preserve">y por proteína al </w:t>
      </w:r>
      <w:r w:rsidR="005206E9">
        <w:rPr>
          <w:sz w:val="22"/>
          <w:szCs w:val="22"/>
        </w:rPr>
        <w:t xml:space="preserve">promediarlos </w:t>
      </w:r>
      <w:r w:rsidR="0AEF4951" w:rsidRPr="60227B02">
        <w:rPr>
          <w:sz w:val="22"/>
          <w:szCs w:val="22"/>
        </w:rPr>
        <w:t xml:space="preserve">a lo largo de </w:t>
      </w:r>
      <w:r w:rsidR="005206E9">
        <w:rPr>
          <w:sz w:val="22"/>
          <w:szCs w:val="22"/>
        </w:rPr>
        <w:t>la secuencia</w:t>
      </w:r>
      <w:r w:rsidR="002900A8">
        <w:rPr>
          <w:sz w:val="22"/>
          <w:szCs w:val="22"/>
        </w:rPr>
        <w:t>, con</w:t>
      </w:r>
      <w:r w:rsidR="0AEF4951" w:rsidRPr="009176C0">
        <w:rPr>
          <w:sz w:val="22"/>
          <w:szCs w:val="22"/>
        </w:rPr>
        <w:t xml:space="preserve"> un</w:t>
      </w:r>
      <w:r w:rsidR="55FF47FD" w:rsidRPr="009176C0">
        <w:rPr>
          <w:sz w:val="22"/>
          <w:szCs w:val="22"/>
        </w:rPr>
        <w:t xml:space="preserve">a salida </w:t>
      </w:r>
      <w:r w:rsidR="0AEF4951" w:rsidRPr="009176C0">
        <w:rPr>
          <w:sz w:val="22"/>
          <w:szCs w:val="22"/>
        </w:rPr>
        <w:t xml:space="preserve">de </w:t>
      </w:r>
      <w:r w:rsidR="003E5FCB" w:rsidRPr="009176C0">
        <w:rPr>
          <w:sz w:val="22"/>
          <w:szCs w:val="22"/>
        </w:rPr>
        <w:t>dimensiones</w:t>
      </w:r>
      <w:r w:rsidR="01B36BB2" w:rsidRPr="009176C0">
        <w:rPr>
          <w:sz w:val="22"/>
          <w:szCs w:val="22"/>
        </w:rPr>
        <w:t xml:space="preserve"> </w:t>
      </w:r>
      <w:r w:rsidR="0AEF4951" w:rsidRPr="009176C0">
        <w:rPr>
          <w:sz w:val="22"/>
          <w:szCs w:val="22"/>
        </w:rPr>
        <w:t>(</w:t>
      </w:r>
      <w:r w:rsidR="67418514" w:rsidRPr="009176C0">
        <w:rPr>
          <w:sz w:val="22"/>
          <w:szCs w:val="22"/>
        </w:rPr>
        <w:t>3, L</w:t>
      </w:r>
      <w:r w:rsidR="0AEF4951" w:rsidRPr="009176C0">
        <w:rPr>
          <w:sz w:val="22"/>
          <w:szCs w:val="22"/>
        </w:rPr>
        <w:t>,1024</w:t>
      </w:r>
      <w:r w:rsidR="6817E87F" w:rsidRPr="009176C0">
        <w:rPr>
          <w:sz w:val="22"/>
          <w:szCs w:val="22"/>
        </w:rPr>
        <w:t>)</w:t>
      </w:r>
      <w:r w:rsidR="0AEF4951" w:rsidRPr="009176C0">
        <w:rPr>
          <w:sz w:val="22"/>
          <w:szCs w:val="22"/>
        </w:rPr>
        <w:t xml:space="preserve">, donde L es la longitud de la </w:t>
      </w:r>
      <w:r w:rsidR="0A33B945" w:rsidRPr="009176C0">
        <w:rPr>
          <w:sz w:val="22"/>
          <w:szCs w:val="22"/>
        </w:rPr>
        <w:t>proteína</w:t>
      </w:r>
      <w:r w:rsidR="2A2B2D24" w:rsidRPr="009176C0">
        <w:rPr>
          <w:sz w:val="22"/>
          <w:szCs w:val="22"/>
        </w:rPr>
        <w:t xml:space="preserve"> </w:t>
      </w:r>
      <w:r w:rsidR="009176C0" w:rsidRPr="009176C0">
        <w:rPr>
          <w:sz w:val="22"/>
          <w:szCs w:val="22"/>
        </w:rPr>
        <w:fldChar w:fldCharType="begin" w:fldLock="1"/>
      </w:r>
      <w:r w:rsidR="00C40BF6">
        <w:rPr>
          <w:sz w:val="22"/>
          <w:szCs w:val="22"/>
        </w:rPr>
        <w:instrText>ADDIN CSL_CITATION {"citationItems":[{"id":"ITEM-1","itemData":{"DOI":"10.1186/S12859-019-3220-8/FIGURES/5","ISSN":"14712105","PMID":"31847804","abstract":"Background: Predicting protein function and structure from sequence is one important challenge for computational biology. For 26 years, most state-of-the-art approaches combined machine learning and evolutionary information. However, for some applications retrieving related proteins is becoming too time-consuming. Additionally, evolutionary information is less powerful for small families, e.g. for proteins from the Dark Proteome. Both these problems are addressed by the new methodology introduced here. Results: We introduced a novel way to represent protein sequences as continuous vectors (embeddings) by using the language model ELMo taken from natural language processing. By modeling protein sequences, ELMo effectively captured the biophysical properties of the language of life from unlabeled big data (UniRef50). We refer to these new embeddings as SeqVec (Sequence-to-Vector) and demonstrate their effectiveness by training simple neural networks for two different tasks. At the per-residue level, secondary structure (Q3 = 79% ± 1, Q8 = 68% ± 1) and regions with intrinsic disorder (MCC = 0.59 ± 0.03) were predicted significantly better than through one-hot encoding or through Word2vec-like approaches. At the per-protein level, subcellular localization was predicted in ten classes (Q10 = 68% ± 1) and membrane-bound were distinguished from water-soluble proteins (Q2 = 87% ± 1). Although SeqVec embeddings generated the best predictions from single sequences, no solution improved over the best existing method using evolutionary information. Nevertheless, our approach improved over some popular methods using evolutionary information and for some proteins even did beat the best. Thus, they prove to condense the underlying principles of protein sequences. Overall, the important novelty is speed: Where the lightning-fast HHblits needed on average about two minutes to generate the evolutionary information for a target protein, SeqVec created embeddings on average in 0.03 s. As this speed-up is independent of the size of growing sequence databases, SeqVec provides a highly scalable approach for the analysis of big data in proteomics, i.e. microbiome or metaproteome analysis. Conclusion: Transfer-learning succeeded to extract information from unlabeled sequence databases relevant for various protein prediction tasks. SeqVec modeled the language of life, namely the principles underlying protein sequences better than any features suggested by textbooks and prediction…","author":[{"dropping-particle":"","family":"Heinzinger","given":"Michael","non-dropping-particle":"","parse-names":false,"suffix":""},{"dropping-particle":"","family":"Elnaggar","given":"Ahmed","non-dropping-particle":"","parse-names":false,"suffix":""},{"dropping-particle":"","family":"Wang","given":"Yu","non-dropping-particle":"","parse-names":false,"suffix":""},{"dropping-particle":"","family":"Dallago","given":"Christian","non-dropping-particle":"","parse-names":false,"suffix":""},{"dropping-particle":"","family":"Nechaev","given":"Dmitrii","non-dropping-particle":"","parse-names":false,"suffix":""},{"dropping-particle":"","family":"Matthes","given":"Florian","non-dropping-particle":"","parse-names":false,"suffix":""},{"dropping-particle":"","family":"Rost","given":"Burkhard","non-dropping-particle":"","parse-names":false,"suffix":""}],"container-title":"BMC Bioinformatics","id":"ITEM-1","issue":"1","issued":{"date-parts":[["2019","12","17"]]},"page":"1-17","publisher":"BioMed Central Ltd.","title":"Modeling aspects of the language of life through transfer-learning protein sequences","type":"article-journal","volume":"20"},"uris":["http://www.mendeley.com/documents/?uuid=df8f646f-d9e1-3e83-86c1-6789a8e544de"]}],"mendeley":{"formattedCitation":"(Heinzinger et al., 2019)","plainTextFormattedCitation":"(Heinzinger et al., 2019)","previouslyFormattedCitation":"(Heinzinger et al., 2019)"},"properties":{"noteIndex":0},"schema":"https://github.com/citation-style-language/schema/raw/master/csl-citation.json"}</w:instrText>
      </w:r>
      <w:r w:rsidR="009176C0" w:rsidRPr="009176C0">
        <w:rPr>
          <w:sz w:val="22"/>
          <w:szCs w:val="22"/>
        </w:rPr>
        <w:fldChar w:fldCharType="separate"/>
      </w:r>
      <w:r w:rsidR="009176C0" w:rsidRPr="009176C0">
        <w:rPr>
          <w:noProof/>
          <w:sz w:val="22"/>
          <w:szCs w:val="22"/>
        </w:rPr>
        <w:t>(Heinzinger et al., 2019)</w:t>
      </w:r>
      <w:r w:rsidR="009176C0" w:rsidRPr="009176C0">
        <w:rPr>
          <w:sz w:val="22"/>
          <w:szCs w:val="22"/>
        </w:rPr>
        <w:fldChar w:fldCharType="end"/>
      </w:r>
      <w:r w:rsidR="009176C0">
        <w:rPr>
          <w:sz w:val="22"/>
          <w:szCs w:val="22"/>
        </w:rPr>
        <w:t>.</w:t>
      </w:r>
      <w:r w:rsidR="579601D9" w:rsidRPr="009176C0">
        <w:rPr>
          <w:sz w:val="22"/>
          <w:szCs w:val="22"/>
        </w:rPr>
        <w:t xml:space="preserve"> </w:t>
      </w:r>
      <w:r w:rsidR="47DCE8C7" w:rsidRPr="69DC60EB">
        <w:rPr>
          <w:sz w:val="22"/>
          <w:szCs w:val="22"/>
        </w:rPr>
        <w:t xml:space="preserve">Al incorporar un modelo de lenguaje profundo como ELMo, SeqVec logra capturar patrones complejos dentro de la secuencia, </w:t>
      </w:r>
      <w:r w:rsidR="000534E4">
        <w:rPr>
          <w:sz w:val="22"/>
          <w:szCs w:val="22"/>
        </w:rPr>
        <w:t>permitiendo</w:t>
      </w:r>
      <w:r w:rsidR="47DCE8C7" w:rsidRPr="69DC60EB">
        <w:rPr>
          <w:sz w:val="22"/>
          <w:szCs w:val="22"/>
        </w:rPr>
        <w:t xml:space="preserve"> una interpretación más integral.</w:t>
      </w:r>
      <w:r w:rsidR="266E1753" w:rsidRPr="69DC60EB">
        <w:rPr>
          <w:sz w:val="22"/>
          <w:szCs w:val="22"/>
        </w:rPr>
        <w:t xml:space="preserve"> </w:t>
      </w:r>
      <w:r w:rsidR="19BBCC84" w:rsidRPr="69DC60EB">
        <w:rPr>
          <w:sz w:val="22"/>
          <w:szCs w:val="22"/>
        </w:rPr>
        <w:t xml:space="preserve">En este estudio, se utilizó el modelo </w:t>
      </w:r>
      <w:r w:rsidR="1E79F54B" w:rsidRPr="69DC60EB">
        <w:rPr>
          <w:sz w:val="22"/>
          <w:szCs w:val="22"/>
        </w:rPr>
        <w:t>pre entrenado</w:t>
      </w:r>
      <w:r w:rsidR="19BBCC84" w:rsidRPr="69DC60EB">
        <w:rPr>
          <w:sz w:val="22"/>
          <w:szCs w:val="22"/>
        </w:rPr>
        <w:t xml:space="preserve"> de SeqVec sin </w:t>
      </w:r>
      <w:r w:rsidR="004B3003">
        <w:rPr>
          <w:sz w:val="22"/>
          <w:szCs w:val="22"/>
        </w:rPr>
        <w:t>fine</w:t>
      </w:r>
      <w:r w:rsidR="000534E4">
        <w:rPr>
          <w:sz w:val="22"/>
          <w:szCs w:val="22"/>
        </w:rPr>
        <w:t>-</w:t>
      </w:r>
      <w:r w:rsidR="004B3003">
        <w:rPr>
          <w:sz w:val="22"/>
          <w:szCs w:val="22"/>
        </w:rPr>
        <w:t>tuning</w:t>
      </w:r>
      <w:r w:rsidR="19BBCC84">
        <w:rPr>
          <w:rStyle w:val="Refdecomentario"/>
        </w:rPr>
        <w:t>,</w:t>
      </w:r>
      <w:r w:rsidR="19BBCC84" w:rsidRPr="69DC60EB">
        <w:rPr>
          <w:sz w:val="22"/>
          <w:szCs w:val="22"/>
        </w:rPr>
        <w:t xml:space="preserve"> extrayendo </w:t>
      </w:r>
      <w:r w:rsidR="19BBCC84" w:rsidRPr="00DA256E">
        <w:rPr>
          <w:i/>
          <w:sz w:val="22"/>
          <w:szCs w:val="22"/>
        </w:rPr>
        <w:t>embeddings</w:t>
      </w:r>
      <w:r w:rsidR="19BBCC84" w:rsidRPr="69DC60EB">
        <w:rPr>
          <w:sz w:val="22"/>
          <w:szCs w:val="22"/>
        </w:rPr>
        <w:t xml:space="preserve"> de </w:t>
      </w:r>
      <w:r w:rsidR="14E04024" w:rsidRPr="69DC60EB">
        <w:rPr>
          <w:sz w:val="22"/>
          <w:szCs w:val="22"/>
        </w:rPr>
        <w:t>secuencia</w:t>
      </w:r>
      <w:r w:rsidR="19BBCC84" w:rsidRPr="69DC60EB">
        <w:rPr>
          <w:sz w:val="22"/>
          <w:szCs w:val="22"/>
        </w:rPr>
        <w:t xml:space="preserve"> </w:t>
      </w:r>
      <w:r w:rsidR="001617D6">
        <w:rPr>
          <w:sz w:val="22"/>
          <w:szCs w:val="22"/>
        </w:rPr>
        <w:t xml:space="preserve">a nivel de proteína. </w:t>
      </w:r>
    </w:p>
    <w:p w14:paraId="113EF866" w14:textId="7D4AE2CD" w:rsidR="00BC763B" w:rsidRPr="00BC763B" w:rsidRDefault="00BC763B" w:rsidP="00BC763B">
      <w:pPr>
        <w:pStyle w:val="Ttulo3"/>
        <w:rPr>
          <w:rFonts w:asciiTheme="minorHAnsi" w:eastAsiaTheme="minorEastAsia" w:hAnsiTheme="minorHAnsi" w:cstheme="minorBidi"/>
          <w:color w:val="auto"/>
          <w:sz w:val="22"/>
          <w:szCs w:val="22"/>
        </w:rPr>
      </w:pPr>
      <w:bookmarkStart w:id="16" w:name="_Toc198920351"/>
      <w:r w:rsidRPr="00BC763B">
        <w:rPr>
          <w:rFonts w:asciiTheme="minorHAnsi" w:eastAsiaTheme="minorEastAsia" w:hAnsiTheme="minorHAnsi" w:cstheme="minorBidi"/>
          <w:color w:val="auto"/>
          <w:sz w:val="22"/>
          <w:szCs w:val="22"/>
        </w:rPr>
        <w:t>ProtB</w:t>
      </w:r>
      <w:r w:rsidR="0053156E">
        <w:rPr>
          <w:rFonts w:asciiTheme="minorHAnsi" w:eastAsiaTheme="minorEastAsia" w:hAnsiTheme="minorHAnsi" w:cstheme="minorBidi"/>
          <w:color w:val="auto"/>
          <w:sz w:val="22"/>
          <w:szCs w:val="22"/>
        </w:rPr>
        <w:t>ert</w:t>
      </w:r>
      <w:r w:rsidR="005E2FBA">
        <w:rPr>
          <w:rFonts w:asciiTheme="minorHAnsi" w:eastAsiaTheme="minorEastAsia" w:hAnsiTheme="minorHAnsi" w:cstheme="minorBidi"/>
          <w:color w:val="auto"/>
          <w:sz w:val="22"/>
          <w:szCs w:val="22"/>
        </w:rPr>
        <w:t xml:space="preserve"> -</w:t>
      </w:r>
      <w:r w:rsidR="0053156E">
        <w:rPr>
          <w:rFonts w:asciiTheme="minorHAnsi" w:eastAsiaTheme="minorEastAsia" w:hAnsiTheme="minorHAnsi" w:cstheme="minorBidi"/>
          <w:color w:val="auto"/>
          <w:sz w:val="22"/>
          <w:szCs w:val="22"/>
        </w:rPr>
        <w:t xml:space="preserve"> </w:t>
      </w:r>
      <w:r w:rsidR="005E2FBA">
        <w:rPr>
          <w:rFonts w:asciiTheme="minorHAnsi" w:eastAsiaTheme="minorEastAsia" w:hAnsiTheme="minorHAnsi" w:cstheme="minorBidi"/>
          <w:color w:val="auto"/>
          <w:sz w:val="22"/>
          <w:szCs w:val="22"/>
        </w:rPr>
        <w:t>BFD</w:t>
      </w:r>
      <w:bookmarkEnd w:id="16"/>
    </w:p>
    <w:p w14:paraId="26A696A2" w14:textId="731058A0" w:rsidR="00135A28" w:rsidRDefault="00D31ED9" w:rsidP="00135A28">
      <w:pPr>
        <w:jc w:val="both"/>
        <w:rPr>
          <w:sz w:val="22"/>
          <w:szCs w:val="22"/>
        </w:rPr>
      </w:pPr>
      <w:r w:rsidRPr="00D31ED9">
        <w:rPr>
          <w:sz w:val="22"/>
          <w:szCs w:val="22"/>
        </w:rPr>
        <w:t>ProtBert es un modelo</w:t>
      </w:r>
      <w:r w:rsidR="005E2FBA">
        <w:rPr>
          <w:sz w:val="22"/>
          <w:szCs w:val="22"/>
        </w:rPr>
        <w:t xml:space="preserve"> de la familia ProtTrans</w:t>
      </w:r>
      <w:r w:rsidRPr="00D31ED9">
        <w:rPr>
          <w:sz w:val="22"/>
          <w:szCs w:val="22"/>
        </w:rPr>
        <w:t xml:space="preserve"> </w:t>
      </w:r>
      <w:r w:rsidR="005B14FA">
        <w:rPr>
          <w:sz w:val="22"/>
          <w:szCs w:val="22"/>
        </w:rPr>
        <w:fldChar w:fldCharType="begin" w:fldLock="1"/>
      </w:r>
      <w:r w:rsidR="005B14FA">
        <w:rPr>
          <w:sz w:val="22"/>
          <w:szCs w:val="22"/>
        </w:rPr>
        <w:instrText>ADDIN CSL_CITATION {"citationItems":[{"id":"ITEM-1","itemData":{"DOI":"10.1109/TPAMI.2021.3095381","ISSN":"19393539","PMID":"34232869","abstract":"Computational biology and bioinformatics provide vast data gold-mines from protein sequences, ideal for Language Models (LMs) taken from Natural Language Processing (NLP). These LMs reach for new prediction frontiers at low inference costs. Here, we trained two auto-regressive models (Transformer-XL, XLNet) and four auto-encoder models (BERT, Albert, Electra, T5) on data from UniRef and BFD containing up to 393 billion amino acids. The protein LMs (pLMs) were trained on the Summit supercomputer using 5616 GPUs and TPU Pod up-to 1024 cores. Dimensionality reduction revealed that the raw pLM-embeddings from unlabeled data captured some biophysical features of protein sequences. We validated the advantage of using the embeddings as exclusive input for several subsequent tasks: (1) a per-residue (per-token) prediction of protein secondary structure (3-state accuracy Q3=81%-87%); (2) per-protein (pooling) predictions of protein sub-cellular location (ten-state accuracy: Q10=81%) and membrane versus water-soluble (2-state accuracy Q2=91%). For secondary structure, the most informative embeddings (ProtT5) for the first time outperformed the state-of-the-art without multiple sequence alignments (MSAs) or evolutionary information thereby bypassing expensive database searches. Taken together, the results implied that pLMs learned some of the grammar of the language of life. All our models are available through https://github.com/agemagician/ProtTrans.","author":[{"dropping-particle":"","family":"Elnaggar","given":"Ahmed","non-dropping-particle":"","parse-names":false,"suffix":""},{"dropping-particle":"","family":"Heinzinger","given":"Michael","non-dropping-particle":"","parse-names":false,"suffix":""},{"dropping-particle":"","family":"Dallago","given":"Christian","non-dropping-particle":"","parse-names":false,"suffix":""},{"dropping-particle":"","family":"Rehawi","given":"Ghalia","non-dropping-particle":"","parse-names":false,"suffix":""},{"dropping-particle":"","family":"Wang","given":"Yu","non-dropping-particle":"","parse-names":false,"suffix":""},{"dropping-particle":"","family":"Jones","given":"Llion","non-dropping-particle":"","parse-names":false,"suffix":""},{"dropping-particle":"","family":"Gibbs","given":"Tom","non-dropping-particle":"","parse-names":false,"suffix":""},{"dropping-particle":"","family":"Feher","given":"Tamas","non-dropping-particle":"","parse-names":false,"suffix":""},{"dropping-particle":"","family":"Angerer","given":"Christoph","non-dropping-particle":"","parse-names":false,"suffix":""},{"dropping-particle":"","family":"Steinegger","given":"Martin","non-dropping-particle":"","parse-names":false,"suffix":""},{"dropping-particle":"","family":"Bhowmik","given":"Debsindhu","non-dropping-particle":"","parse-names":false,"suffix":""},{"dropping-particle":"","family":"Rost","given":"Burkhard","non-dropping-particle":"","parse-names":false,"suffix":""}],"container-title":"IEEE Transactions on Pattern Analysis and Machine Intelligence","id":"ITEM-1","issue":"10","issued":{"date-parts":[["2022","10","1"]]},"page":"7112-7127","publisher":"IEEE Computer Society","title":"ProtTrans: Toward Understanding the Language of Life Through Self-Supervised Learning","type":"article-journal","volume":"44"},"uris":["http://www.mendeley.com/documents/?uuid=d4327479-bbf2-390e-a9f9-613217ccf914"]}],"mendeley":{"formattedCitation":"(Elnaggar et al., 2022)","plainTextFormattedCitation":"(Elnaggar et al., 2022)","previouslyFormattedCitation":"(Elnaggar et al., 2022)"},"properties":{"noteIndex":0},"schema":"https://github.com/citation-style-language/schema/raw/master/csl-citation.json"}</w:instrText>
      </w:r>
      <w:r w:rsidR="005B14FA">
        <w:rPr>
          <w:sz w:val="22"/>
          <w:szCs w:val="22"/>
        </w:rPr>
        <w:fldChar w:fldCharType="separate"/>
      </w:r>
      <w:r w:rsidR="005B14FA" w:rsidRPr="005B14FA">
        <w:rPr>
          <w:noProof/>
          <w:sz w:val="22"/>
          <w:szCs w:val="22"/>
        </w:rPr>
        <w:t>(Elnaggar et al., 2022)</w:t>
      </w:r>
      <w:r w:rsidR="005B14FA">
        <w:rPr>
          <w:sz w:val="22"/>
          <w:szCs w:val="22"/>
        </w:rPr>
        <w:fldChar w:fldCharType="end"/>
      </w:r>
      <w:r w:rsidR="008A114C" w:rsidRPr="008A114C">
        <w:t xml:space="preserve"> </w:t>
      </w:r>
      <w:r w:rsidR="008A114C" w:rsidRPr="008A114C">
        <w:rPr>
          <w:sz w:val="22"/>
          <w:szCs w:val="22"/>
        </w:rPr>
        <w:t>basado en la arquitectura BERT adaptada a</w:t>
      </w:r>
      <w:r w:rsidR="001617D6">
        <w:rPr>
          <w:sz w:val="22"/>
          <w:szCs w:val="22"/>
        </w:rPr>
        <w:t xml:space="preserve"> </w:t>
      </w:r>
      <w:r w:rsidR="00151F5F">
        <w:rPr>
          <w:sz w:val="22"/>
          <w:szCs w:val="22"/>
        </w:rPr>
        <w:t>pLM</w:t>
      </w:r>
      <w:r w:rsidR="008A114C" w:rsidRPr="008A114C">
        <w:rPr>
          <w:sz w:val="22"/>
          <w:szCs w:val="22"/>
        </w:rPr>
        <w:t xml:space="preserve">, donde los aminoácidos se tratan como tokens individuales, como es característico en los modelos de esta familia. Fue preentrenado de manera autosupervisada sobre el conjunto de datos Big Fantastic Database (BFD), que contiene más de dos mil millones </w:t>
      </w:r>
      <w:r w:rsidR="008A114C" w:rsidRPr="008A114C">
        <w:rPr>
          <w:sz w:val="22"/>
          <w:szCs w:val="22"/>
        </w:rPr>
        <w:lastRenderedPageBreak/>
        <w:t xml:space="preserve">de secuencias de proteínas </w:t>
      </w:r>
      <w:r w:rsidR="00B12DBC">
        <w:rPr>
          <w:sz w:val="22"/>
          <w:szCs w:val="22"/>
        </w:rPr>
        <w:t xml:space="preserve"> </w:t>
      </w:r>
      <w:r w:rsidR="00F52121">
        <w:rPr>
          <w:sz w:val="22"/>
          <w:szCs w:val="22"/>
        </w:rPr>
        <w:fldChar w:fldCharType="begin" w:fldLock="1"/>
      </w:r>
      <w:r w:rsidR="00F52121">
        <w:rPr>
          <w:sz w:val="22"/>
          <w:szCs w:val="22"/>
        </w:rPr>
        <w:instrText>ADDIN CSL_CITATION {"citationItems":[{"id":"ITEM-1","itemData":{"DOI":"10.1038/s41586-021-03819-2","ISSN":"1476-4687","PMID":"34265844","abstract":"Proteins are essential to life, and understanding their structure can facilitate a mechanistic understanding of their function. Through an enormous experimental effort1–4, the structures of around 100,000 unique proteins have been determined5, but this represents a small fraction of the billions of known protein sequences6,7.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problem’8—has been an important open research problem for more than 50&amp;nbsp;years9. Despite recent progress10–14, existing methods fall far&amp;nbsp;short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(CASP14)15,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 AlphaFold predicts protein structures with an accuracy competitive with experimental structures in the majority of cases using a novel deep learning architecture.","author":[{"dropping-particle":"","family":"Jumper","given":"John","non-dropping-particle":"","parse-names":false,"suffix":""},{"dropping-particle":"","family":"Evans","given":"Richard","non-dropping-particle":"","parse-names":false,"suffix":""},{"dropping-particle":"","family":"Pritzel","given":"Alexander","non-dropping-particle":"","parse-names":false,"suffix":""},{"dropping-particle":"","family":"Green","given":"Tim","non-dropping-particle":"","parse-names":false,"suffix":""},{"dropping-particle":"","family":"Figurnov","given":"Michael","non-dropping-particle":"","parse-names":false,"suffix":""},{"dropping-particle":"","family":"Ronneberger","given":"Olaf","non-dropping-particle":"","parse-names":false,"suffix":""},{"dropping-particle":"","family":"Tunyasuvunakool","given":"Kathryn","non-dropping-particle":"","parse-names":false,"suffix":""},{"dropping-particle":"","family":"Bates","given":"Russ","non-dropping-particle":"","parse-names":false,"suffix":""},{"dropping-particle":"","family":"Žídek","given":"Augustin","non-dropping-particle":"","parse-names":false,"suffix":""},{"dropping-particle":"","family":"Potapenko","given":"Anna","non-dropping-particle":"","parse-names":false,"suffix":""},{"dropping-particle":"","family":"Bridgland","given":"Alex","non-dropping-particle":"","parse-names":false,"suffix":""},{"dropping-particle":"","family":"Meyer","given":"Clemens","non-dropping-particle":"","parse-names":false,"suffix":""},{"dropping-particle":"","family":"Kohl","given":"Simon A.A.","non-dropping-particle":"","parse-names":false,"suffix":""},{"dropping-particle":"","family":"Ballard","given":"Andrew J.","non-dropping-particle":"","parse-names":false,"suffix":""},{"dropping-particle":"","family":"Cowie","given":"Andrew","non-dropping-particle":"","parse-names":false,"suffix":""},{"dropping-particle":"","family":"Romera-Paredes","given":"Bernardino","non-dropping-particle":"","parse-names":false,"suffix":""},{"dropping-particle":"","family":"Nikolov","given":"Stanislav","non-dropping-particle":"","parse-names":false,"suffix":""},{"dropping-particle":"","family":"Jain","given":"Rishub","non-dropping-particle":"","parse-names":false,"suffix":""},{"dropping-particle":"","family":"Adler","given":"Jonas","non-dropping-particle":"","parse-names":false,"suffix":""},{"dropping-particle":"","family":"Back","given":"Trevor","non-dropping-particle":"","parse-names":false,"suffix":""},{"dropping-particle":"","family":"Petersen","given":"Stig","non-dropping-particle":"","parse-names":false,"suffix":""},{"dropping-particle":"","family":"Reiman","given":"David","non-dropping-particle":"","parse-names":false,"suffix":""},{"dropping-particle":"","family":"Clancy","given":"Ellen","non-dropping-particle":"","parse-names":false,"suffix":""},{"dropping-particle":"","family":"Zielinski","given":"Michal","non-dropping-particle":"","parse-names":false,"suffix":""},{"dropping-particle":"","family":"Steinegger","given":"Martin","non-dropping-particle":"","parse-names":false,"suffix":""},{"dropping-particle":"","family":"Pacholska","given":"Michalina","non-dropping-particle":"","parse-names":false,"suffix":""},{"dropping-particle":"","family":"Berghammer","given":"Tamas","non-dropping-particle":"","parse-names":false,"suffix":""},{"dropping-particle":"","family":"Bodenstein","given":"Sebastian","non-dropping-particle":"","parse-names":false,"suffix":""},{"dropping-particle":"","family":"Silver","given":"David","non-dropping-particle":"","parse-names":false,"suffix":""},{"dropping-particle":"","family":"Vinyals","given":"Oriol","non-dropping-particle":"","parse-names":false,"suffix":""},{"dropping-particle":"","family":"Senior","given":"Andrew W.","non-dropping-particle":"","parse-names":false,"suffix":""},{"dropping-particle":"","family":"Kavukcuoglu","given":"Koray","non-dropping-particle":"","parse-names":false,"suffix":""},{"dropping-particle":"","family":"Kohli","given":"Pushmeet","non-dropping-particle":"","parse-names":false,"suffix":""},{"dropping-particle":"","family":"Hassabis","given":"Demis","non-dropping-particle":"","parse-names":false,"suffix":""}],"container-title":"Nature 2021 596:7873","id":"ITEM-1","issue":"7873","issued":{"date-parts":[["2021","7","15"]]},"page":"583-589","publisher":"Nature Publishing Group","title":"Highly accurate protein structure prediction with AlphaFold","type":"article-journal","volume":"596"},"uris":["http://www.mendeley.com/documents/?uuid=10c064bb-93bc-39dc-896c-4eaa2fa9e9c8"]}],"mendeley":{"formattedCitation":"(Jumper et al., 2021)","plainTextFormattedCitation":"(Jumper et al., 2021)","previouslyFormattedCitation":"(Jumper et al., 2021)"},"properties":{"noteIndex":0},"schema":"https://github.com/citation-style-language/schema/raw/master/csl-citation.json"}</w:instrText>
      </w:r>
      <w:r w:rsidR="00F52121">
        <w:rPr>
          <w:sz w:val="22"/>
          <w:szCs w:val="22"/>
        </w:rPr>
        <w:fldChar w:fldCharType="separate"/>
      </w:r>
      <w:r w:rsidR="00F52121" w:rsidRPr="00F52121">
        <w:rPr>
          <w:noProof/>
          <w:sz w:val="22"/>
          <w:szCs w:val="22"/>
        </w:rPr>
        <w:t>(Jumper et al., 2021)</w:t>
      </w:r>
      <w:r w:rsidR="00F52121">
        <w:rPr>
          <w:sz w:val="22"/>
          <w:szCs w:val="22"/>
        </w:rPr>
        <w:fldChar w:fldCharType="end"/>
      </w:r>
      <w:r w:rsidRPr="00D31ED9">
        <w:rPr>
          <w:sz w:val="22"/>
          <w:szCs w:val="22"/>
        </w:rPr>
        <w:t xml:space="preserve">, utilizando el objetivo </w:t>
      </w:r>
      <w:r w:rsidR="0035083D" w:rsidRPr="00C0567A">
        <w:rPr>
          <w:rFonts w:eastAsiaTheme="minorEastAsia"/>
          <w:sz w:val="22"/>
          <w:szCs w:val="22"/>
        </w:rPr>
        <w:t>de modelado de lenguaje enmascarado (</w:t>
      </w:r>
      <w:r w:rsidR="0035083D">
        <w:rPr>
          <w:rFonts w:eastAsiaTheme="minorEastAsia"/>
          <w:sz w:val="22"/>
          <w:szCs w:val="22"/>
        </w:rPr>
        <w:t>MLM)</w:t>
      </w:r>
      <w:r w:rsidRPr="00D31ED9">
        <w:rPr>
          <w:sz w:val="22"/>
          <w:szCs w:val="22"/>
        </w:rPr>
        <w:t xml:space="preserve">. </w:t>
      </w:r>
    </w:p>
    <w:p w14:paraId="2F4534F3" w14:textId="57D487F3" w:rsidR="001E71CD" w:rsidRDefault="00135A28" w:rsidP="00135A28">
      <w:pPr>
        <w:jc w:val="both"/>
        <w:rPr>
          <w:sz w:val="22"/>
          <w:szCs w:val="22"/>
        </w:rPr>
      </w:pPr>
      <w:r w:rsidRPr="00135A28">
        <w:rPr>
          <w:sz w:val="22"/>
          <w:szCs w:val="22"/>
        </w:rPr>
        <w:t xml:space="preserve">Para su entrenamiento, se emplearon TPU Pods y el optimizador LAMB, lo que permitió manejar </w:t>
      </w:r>
      <w:r w:rsidRPr="004B7499">
        <w:rPr>
          <w:i/>
          <w:sz w:val="22"/>
          <w:szCs w:val="22"/>
        </w:rPr>
        <w:t xml:space="preserve">batch </w:t>
      </w:r>
      <w:r w:rsidRPr="004B7499">
        <w:rPr>
          <w:i/>
          <w:iCs/>
          <w:sz w:val="22"/>
          <w:szCs w:val="22"/>
        </w:rPr>
        <w:t>size</w:t>
      </w:r>
      <w:r w:rsidRPr="00135A28">
        <w:rPr>
          <w:sz w:val="22"/>
          <w:szCs w:val="22"/>
        </w:rPr>
        <w:t xml:space="preserve"> masivo de hasta 44</w:t>
      </w:r>
      <w:r w:rsidR="00E73333">
        <w:rPr>
          <w:rFonts w:ascii="Arial" w:hAnsi="Arial" w:cs="Arial"/>
          <w:sz w:val="22"/>
          <w:szCs w:val="22"/>
        </w:rPr>
        <w:t>.</w:t>
      </w:r>
      <w:r w:rsidRPr="00135A28">
        <w:rPr>
          <w:sz w:val="22"/>
          <w:szCs w:val="22"/>
        </w:rPr>
        <w:t>000 secuencias. El proceso de entrenamiento se realiz</w:t>
      </w:r>
      <w:r w:rsidRPr="00135A28">
        <w:rPr>
          <w:rFonts w:ascii="Aptos" w:hAnsi="Aptos" w:cs="Aptos"/>
          <w:sz w:val="22"/>
          <w:szCs w:val="22"/>
        </w:rPr>
        <w:t>ó</w:t>
      </w:r>
      <w:r w:rsidRPr="00135A28">
        <w:rPr>
          <w:sz w:val="22"/>
          <w:szCs w:val="22"/>
        </w:rPr>
        <w:t xml:space="preserve"> en dos fases: inicialmente se entren</w:t>
      </w:r>
      <w:r w:rsidRPr="00135A28">
        <w:rPr>
          <w:rFonts w:ascii="Aptos" w:hAnsi="Aptos" w:cs="Aptos"/>
          <w:sz w:val="22"/>
          <w:szCs w:val="22"/>
        </w:rPr>
        <w:t>ó</w:t>
      </w:r>
      <w:r w:rsidRPr="00135A28">
        <w:rPr>
          <w:sz w:val="22"/>
          <w:szCs w:val="22"/>
        </w:rPr>
        <w:t xml:space="preserve"> durante </w:t>
      </w:r>
      <w:r w:rsidR="00FC7CA2">
        <w:rPr>
          <w:sz w:val="22"/>
          <w:szCs w:val="22"/>
        </w:rPr>
        <w:t>8</w:t>
      </w:r>
      <w:r w:rsidRPr="00135A28">
        <w:rPr>
          <w:sz w:val="22"/>
          <w:szCs w:val="22"/>
        </w:rPr>
        <w:t>00.000 pasos con secuencias de longitud m</w:t>
      </w:r>
      <w:r w:rsidRPr="00135A28">
        <w:rPr>
          <w:rFonts w:ascii="Aptos" w:hAnsi="Aptos" w:cs="Aptos"/>
          <w:sz w:val="22"/>
          <w:szCs w:val="22"/>
        </w:rPr>
        <w:t>á</w:t>
      </w:r>
      <w:r w:rsidRPr="00135A28">
        <w:rPr>
          <w:sz w:val="22"/>
          <w:szCs w:val="22"/>
        </w:rPr>
        <w:t xml:space="preserve">xima de 512 residuos, seguido por una segunda fase de </w:t>
      </w:r>
      <w:r w:rsidR="00454E77">
        <w:rPr>
          <w:sz w:val="22"/>
          <w:szCs w:val="22"/>
        </w:rPr>
        <w:t>2</w:t>
      </w:r>
      <w:r w:rsidRPr="00135A28">
        <w:rPr>
          <w:sz w:val="22"/>
          <w:szCs w:val="22"/>
        </w:rPr>
        <w:t>00.000 pasos adicionales utilizando secuencias m</w:t>
      </w:r>
      <w:r w:rsidRPr="00135A28">
        <w:rPr>
          <w:rFonts w:ascii="Aptos" w:hAnsi="Aptos" w:cs="Aptos"/>
          <w:sz w:val="22"/>
          <w:szCs w:val="22"/>
        </w:rPr>
        <w:t>á</w:t>
      </w:r>
      <w:r w:rsidRPr="00135A28">
        <w:rPr>
          <w:sz w:val="22"/>
          <w:szCs w:val="22"/>
        </w:rPr>
        <w:t>s largas, de hasta 2.000 residuos</w:t>
      </w:r>
      <w:r w:rsidR="00203E2C">
        <w:rPr>
          <w:sz w:val="22"/>
          <w:szCs w:val="22"/>
        </w:rPr>
        <w:t xml:space="preserve"> </w:t>
      </w:r>
      <w:r w:rsidR="006224FC">
        <w:rPr>
          <w:sz w:val="22"/>
          <w:szCs w:val="22"/>
        </w:rPr>
        <w:fldChar w:fldCharType="begin" w:fldLock="1"/>
      </w:r>
      <w:r w:rsidR="006F5A7C">
        <w:rPr>
          <w:sz w:val="22"/>
          <w:szCs w:val="22"/>
        </w:rPr>
        <w:instrText>ADDIN CSL_CITATION {"citationItems":[{"id":"ITEM-1","itemData":{"DOI":"10.1109/TPAMI.2021.3095381","ISSN":"19393539","PMID":"34232869","abstract":"Computational biology and bioinformatics provide vast data gold-mines from protein sequences, ideal for Language Models (LMs) taken from Natural Language Processing (NLP). These LMs reach for new prediction frontiers at low inference costs. Here, we trained two auto-regressive models (Transformer-XL, XLNet) and four auto-encoder models (BERT, Albert, Electra, T5) on data from UniRef and BFD containing up to 393 billion amino acids. The protein LMs (pLMs) were trained on the Summit supercomputer using 5616 GPUs and TPU Pod up-to 1024 cores. Dimensionality reduction revealed that the raw pLM-embeddings from unlabeled data captured some biophysical features of protein sequences. We validated the advantage of using the embeddings as exclusive input for several subsequent tasks: (1) a per-residue (per-token) prediction of protein secondary structure (3-state accuracy Q3=81%-87%); (2) per-protein (pooling) predictions of protein sub-cellular location (ten-state accuracy: Q10=81%) and membrane versus water-soluble (2-state accuracy Q2=91%). For secondary structure, the most informative embeddings (ProtT5) for the first time outperformed the state-of-the-art without multiple sequence alignments (MSAs) or evolutionary information thereby bypassing expensive database searches. Taken together, the results implied that pLMs learned some of the grammar of the language of life. All our models are available through https://github.com/agemagician/ProtTrans.","author":[{"dropping-particle":"","family":"Elnaggar","given":"Ahmed","non-dropping-particle":"","parse-names":false,"suffix":""},{"dropping-particle":"","family":"Heinzinger","given":"Michael","non-dropping-particle":"","parse-names":false,"suffix":""},{"dropping-particle":"","family":"Dallago","given":"Christian","non-dropping-particle":"","parse-names":false,"suffix":""},{"dropping-particle":"","family":"Rehawi","given":"Ghalia","non-dropping-particle":"","parse-names":false,"suffix":""},{"dropping-particle":"","family":"Wang","given":"Yu","non-dropping-particle":"","parse-names":false,"suffix":""},{"dropping-particle":"","family":"Jones","given":"Llion","non-dropping-particle":"","parse-names":false,"suffix":""},{"dropping-particle":"","family":"Gibbs","given":"Tom","non-dropping-particle":"","parse-names":false,"suffix":""},{"dropping-particle":"","family":"Feher","given":"Tamas","non-dropping-particle":"","parse-names":false,"suffix":""},{"dropping-particle":"","family":"Angerer","given":"Christoph","non-dropping-particle":"","parse-names":false,"suffix":""},{"dropping-particle":"","family":"Steinegger","given":"Martin","non-dropping-particle":"","parse-names":false,"suffix":""},{"dropping-particle":"","family":"Bhowmik","given":"Debsindhu","non-dropping-particle":"","parse-names":false,"suffix":""},{"dropping-particle":"","family":"Rost","given":"Burkhard","non-dropping-particle":"","parse-names":false,"suffix":""}],"container-title":"IEEE Transactions on Pattern Analysis and Machine Intelligence","id":"ITEM-1","issue":"10","issued":{"date-parts":[["2022","10","1"]]},"page":"7112-7127","publisher":"IEEE Computer Society","title":"ProtTrans: Toward Understanding the Language of Life Through Self-Supervised Learning","type":"article-journal","volume":"44"},"uris":["http://www.mendeley.com/documents/?uuid=d4327479-bbf2-390e-a9f9-613217ccf914"]}],"mendeley":{"formattedCitation":"(Elnaggar et al., 2022)","plainTextFormattedCitation":"(Elnaggar et al., 2022)","previouslyFormattedCitation":"(Elnaggar et al., 2022)"},"properties":{"noteIndex":0},"schema":"https://github.com/citation-style-language/schema/raw/master/csl-citation.json"}</w:instrText>
      </w:r>
      <w:r w:rsidR="006224FC">
        <w:rPr>
          <w:sz w:val="22"/>
          <w:szCs w:val="22"/>
        </w:rPr>
        <w:fldChar w:fldCharType="separate"/>
      </w:r>
      <w:r w:rsidR="006224FC" w:rsidRPr="006224FC">
        <w:rPr>
          <w:noProof/>
          <w:sz w:val="22"/>
          <w:szCs w:val="22"/>
        </w:rPr>
        <w:t>(Elnaggar et al., 2022)</w:t>
      </w:r>
      <w:r w:rsidR="006224FC">
        <w:rPr>
          <w:sz w:val="22"/>
          <w:szCs w:val="22"/>
        </w:rPr>
        <w:fldChar w:fldCharType="end"/>
      </w:r>
      <w:r w:rsidRPr="00135A28">
        <w:rPr>
          <w:sz w:val="22"/>
          <w:szCs w:val="22"/>
        </w:rPr>
        <w:t xml:space="preserve">. Se tuvo especial interés en la inclusión de este modelo para la generación de embeddings, ya que fue el modelo utilizado en el artículo TemBERTure (Rodella et al., 2024), </w:t>
      </w:r>
      <w:r w:rsidR="001E71CD">
        <w:rPr>
          <w:sz w:val="22"/>
          <w:szCs w:val="22"/>
        </w:rPr>
        <w:t>fuente de los datos utilizados para este proyecto.</w:t>
      </w:r>
    </w:p>
    <w:p w14:paraId="1721BAA2" w14:textId="33F88DCD" w:rsidR="00AE6838" w:rsidRPr="00D31ED9" w:rsidRDefault="00AD4811" w:rsidP="00AE6838">
      <w:pPr>
        <w:pStyle w:val="Ttulo3"/>
        <w:rPr>
          <w:rFonts w:asciiTheme="minorHAnsi" w:hAnsiTheme="minorHAnsi"/>
          <w:color w:val="000000" w:themeColor="text1"/>
          <w:sz w:val="22"/>
          <w:szCs w:val="22"/>
        </w:rPr>
      </w:pPr>
      <w:bookmarkStart w:id="17" w:name="_Toc198920352"/>
      <w:r w:rsidRPr="00783827">
        <w:rPr>
          <w:rFonts w:asciiTheme="minorHAnsi" w:hAnsiTheme="minorHAnsi"/>
          <w:color w:val="000000" w:themeColor="text1"/>
          <w:sz w:val="22"/>
          <w:szCs w:val="22"/>
        </w:rPr>
        <w:t>Pro</w:t>
      </w:r>
      <w:r w:rsidR="00B51788">
        <w:rPr>
          <w:rFonts w:asciiTheme="minorHAnsi" w:hAnsiTheme="minorHAnsi"/>
          <w:color w:val="000000" w:themeColor="text1"/>
          <w:sz w:val="22"/>
          <w:szCs w:val="22"/>
        </w:rPr>
        <w:t>t</w:t>
      </w:r>
      <w:r w:rsidR="007D3C95">
        <w:rPr>
          <w:rFonts w:asciiTheme="minorHAnsi" w:hAnsiTheme="minorHAnsi"/>
          <w:color w:val="000000" w:themeColor="text1"/>
          <w:sz w:val="22"/>
          <w:szCs w:val="22"/>
        </w:rPr>
        <w:t>T</w:t>
      </w:r>
      <w:r w:rsidR="007F410A" w:rsidRPr="00783827">
        <w:rPr>
          <w:rFonts w:asciiTheme="minorHAnsi" w:hAnsiTheme="minorHAnsi"/>
          <w:color w:val="000000" w:themeColor="text1"/>
          <w:sz w:val="22"/>
          <w:szCs w:val="22"/>
        </w:rPr>
        <w:t>5</w:t>
      </w:r>
      <w:r w:rsidR="00632BA6">
        <w:rPr>
          <w:rFonts w:asciiTheme="minorHAnsi" w:hAnsiTheme="minorHAnsi"/>
          <w:color w:val="000000" w:themeColor="text1"/>
          <w:sz w:val="22"/>
          <w:szCs w:val="22"/>
        </w:rPr>
        <w:t>-</w:t>
      </w:r>
      <w:r w:rsidR="007F410A" w:rsidRPr="00783827">
        <w:rPr>
          <w:rFonts w:asciiTheme="minorHAnsi" w:hAnsiTheme="minorHAnsi"/>
          <w:color w:val="000000" w:themeColor="text1"/>
          <w:sz w:val="22"/>
          <w:szCs w:val="22"/>
        </w:rPr>
        <w:t>XL</w:t>
      </w:r>
      <w:bookmarkEnd w:id="17"/>
      <w:r w:rsidR="00632BA6">
        <w:rPr>
          <w:rFonts w:asciiTheme="minorHAnsi" w:hAnsiTheme="minorHAnsi"/>
          <w:color w:val="000000" w:themeColor="text1"/>
          <w:sz w:val="22"/>
          <w:szCs w:val="22"/>
        </w:rPr>
        <w:t>-U50</w:t>
      </w:r>
    </w:p>
    <w:p w14:paraId="667F1AF9" w14:textId="566DF6E9" w:rsidR="00931B54" w:rsidRDefault="00303E35" w:rsidP="00BC763B">
      <w:pPr>
        <w:jc w:val="both"/>
        <w:rPr>
          <w:rFonts w:eastAsiaTheme="minorEastAsia"/>
          <w:color w:val="000000" w:themeColor="text1"/>
          <w:sz w:val="22"/>
          <w:szCs w:val="22"/>
          <w:lang w:val="es-CO"/>
        </w:rPr>
      </w:pPr>
      <w:r>
        <w:rPr>
          <w:sz w:val="22"/>
          <w:szCs w:val="22"/>
        </w:rPr>
        <w:t>Es el modelo</w:t>
      </w:r>
      <w:r w:rsidR="00B2483A">
        <w:rPr>
          <w:sz w:val="22"/>
          <w:szCs w:val="22"/>
        </w:rPr>
        <w:t xml:space="preserve"> con </w:t>
      </w:r>
      <w:r>
        <w:rPr>
          <w:sz w:val="22"/>
          <w:szCs w:val="22"/>
        </w:rPr>
        <w:t xml:space="preserve">mejor </w:t>
      </w:r>
      <w:r w:rsidR="00B2483A">
        <w:rPr>
          <w:sz w:val="22"/>
          <w:szCs w:val="22"/>
        </w:rPr>
        <w:t xml:space="preserve">desempeño </w:t>
      </w:r>
      <w:r w:rsidR="004C3CE3">
        <w:rPr>
          <w:sz w:val="22"/>
          <w:szCs w:val="22"/>
        </w:rPr>
        <w:t>en</w:t>
      </w:r>
      <w:r>
        <w:rPr>
          <w:sz w:val="22"/>
          <w:szCs w:val="22"/>
        </w:rPr>
        <w:t xml:space="preserve"> la </w:t>
      </w:r>
      <w:r w:rsidR="00742A4F">
        <w:rPr>
          <w:sz w:val="22"/>
          <w:szCs w:val="22"/>
        </w:rPr>
        <w:t>generación</w:t>
      </w:r>
      <w:r w:rsidR="00F71E37">
        <w:rPr>
          <w:sz w:val="22"/>
          <w:szCs w:val="22"/>
        </w:rPr>
        <w:t xml:space="preserve"> </w:t>
      </w:r>
      <w:r>
        <w:rPr>
          <w:sz w:val="22"/>
          <w:szCs w:val="22"/>
        </w:rPr>
        <w:t>embeddings</w:t>
      </w:r>
      <w:r w:rsidR="008A1D39">
        <w:rPr>
          <w:sz w:val="22"/>
          <w:szCs w:val="22"/>
        </w:rPr>
        <w:t xml:space="preserve"> de proteínas</w:t>
      </w:r>
      <w:r w:rsidR="004C3CE3">
        <w:rPr>
          <w:sz w:val="22"/>
          <w:szCs w:val="22"/>
        </w:rPr>
        <w:t xml:space="preserve"> </w:t>
      </w:r>
      <w:r w:rsidR="00B2483A">
        <w:rPr>
          <w:sz w:val="22"/>
          <w:szCs w:val="22"/>
        </w:rPr>
        <w:t>de la familia Pro</w:t>
      </w:r>
      <w:r w:rsidR="00831315">
        <w:rPr>
          <w:sz w:val="22"/>
          <w:szCs w:val="22"/>
        </w:rPr>
        <w:t>t</w:t>
      </w:r>
      <w:r w:rsidR="00B2483A">
        <w:rPr>
          <w:sz w:val="22"/>
          <w:szCs w:val="22"/>
        </w:rPr>
        <w:t xml:space="preserve">Trans </w:t>
      </w:r>
      <w:r w:rsidR="00537073" w:rsidRPr="00537073">
        <w:rPr>
          <w:color w:val="000000" w:themeColor="text1"/>
          <w:sz w:val="22"/>
          <w:szCs w:val="22"/>
        </w:rPr>
        <w:fldChar w:fldCharType="begin" w:fldLock="1"/>
      </w:r>
      <w:r w:rsidR="00537073" w:rsidRPr="00537073">
        <w:rPr>
          <w:color w:val="000000" w:themeColor="text1"/>
          <w:sz w:val="22"/>
          <w:szCs w:val="22"/>
        </w:rPr>
        <w:instrText>ADDIN CSL_CITATION {"citationItems":[{"id":"ITEM-1","itemData":{"DOI":"10.1109/TPAMI.2021.3095381","ISSN":"19393539","PMID":"34232869","abstract":"Computational biology and bioinformatics provide vast data gold-mines from protein sequences, ideal for Language Models (LMs) taken from Natural Language Processing (NLP). These LMs reach for new prediction frontiers at low inference costs. Here, we trained two auto-regressive models (Transformer-XL, XLNet) and four auto-encoder models (BERT, Albert, Electra, T5) on data from UniRef and BFD containing up to 393 billion amino acids. The protein LMs (pLMs) were trained on the Summit supercomputer using 5616 GPUs and TPU Pod up-to 1024 cores. Dimensionality reduction revealed that the raw pLM-embeddings from unlabeled data captured some biophysical features of protein sequences. We validated the advantage of using the embeddings as exclusive input for several subsequent tasks: (1) a per-residue (per-token) prediction of protein secondary structure (3-state accuracy Q3=81%-87%); (2) per-protein (pooling) predictions of protein sub-cellular location (ten-state accuracy: Q10=81%) and membrane versus water-soluble (2-state accuracy Q2=91%). For secondary structure, the most informative embeddings (ProtT5) for the first time outperformed the state-of-the-art without multiple sequence alignments (MSAs) or evolutionary information thereby bypassing expensive database searches. Taken together, the results implied that pLMs learned some of the grammar of the language of life. All our models are available through https://github.com/agemagician/ProtTrans.","author":[{"dropping-particle":"","family":"Elnaggar","given":"Ahmed","non-dropping-particle":"","parse-names":false,"suffix":""},{"dropping-particle":"","family":"Heinzinger","given":"Michael","non-dropping-particle":"","parse-names":false,"suffix":""},{"dropping-particle":"","family":"Dallago","given":"Christian","non-dropping-particle":"","parse-names":false,"suffix":""},{"dropping-particle":"","family":"Rehawi","given":"Ghalia","non-dropping-particle":"","parse-names":false,"suffix":""},{"dropping-particle":"","family":"Wang","given":"Yu","non-dropping-particle":"","parse-names":false,"suffix":""},{"dropping-particle":"","family":"Jones","given":"Llion","non-dropping-particle":"","parse-names":false,"suffix":""},{"dropping-particle":"","family":"Gibbs","given":"Tom","non-dropping-particle":"","parse-names":false,"suffix":""},{"dropping-particle":"","family":"Feher","given":"Tamas","non-dropping-particle":"","parse-names":false,"suffix":""},{"dropping-particle":"","family":"Angerer","given":"Christoph","non-dropping-particle":"","parse-names":false,"suffix":""},{"dropping-particle":"","family":"Steinegger","given":"Martin","non-dropping-particle":"","parse-names":false,"suffix":""},{"dropping-particle":"","family":"Bhowmik","given":"Debsindhu","non-dropping-particle":"","parse-names":false,"suffix":""},{"dropping-particle":"","family":"Rost","given":"Burkhard","non-dropping-particle":"","parse-names":false,"suffix":""}],"container-title":"IEEE Transactions on Pattern Analysis and Machine Intelligence","id":"ITEM-1","issue":"10","issued":{"date-parts":[["2022","10","1"]]},"page":"7112-7127","publisher":"IEEE Computer Society","title":"ProtTrans: Toward Understanding the Language of Life Through Self-Supervised Learning","type":"article-journal","volume":"44"},"uris":["http://www.mendeley.com/documents/?uuid=d4327479-bbf2-390e-a9f9-613217ccf914"]}],"mendeley":{"formattedCitation":"(Elnaggar et al., 2022)","plainTextFormattedCitation":"(Elnaggar et al., 2022)","previouslyFormattedCitation":"(Elnaggar et al., 2022)"},"properties":{"noteIndex":0},"schema":"https://github.com/citation-style-language/schema/raw/master/csl-citation.json"}</w:instrText>
      </w:r>
      <w:r w:rsidR="00537073" w:rsidRPr="00537073">
        <w:rPr>
          <w:color w:val="000000" w:themeColor="text1"/>
          <w:sz w:val="22"/>
          <w:szCs w:val="22"/>
        </w:rPr>
        <w:fldChar w:fldCharType="separate"/>
      </w:r>
      <w:r w:rsidR="00537073" w:rsidRPr="00537073">
        <w:rPr>
          <w:noProof/>
          <w:color w:val="000000" w:themeColor="text1"/>
          <w:sz w:val="22"/>
          <w:szCs w:val="22"/>
        </w:rPr>
        <w:t>(Elnaggar et al., 2022)</w:t>
      </w:r>
      <w:r w:rsidR="00537073" w:rsidRPr="00537073">
        <w:rPr>
          <w:color w:val="000000" w:themeColor="text1"/>
          <w:sz w:val="22"/>
          <w:szCs w:val="22"/>
        </w:rPr>
        <w:fldChar w:fldCharType="end"/>
      </w:r>
      <w:r w:rsidR="006B78B1">
        <w:rPr>
          <w:sz w:val="22"/>
          <w:szCs w:val="22"/>
        </w:rPr>
        <w:t xml:space="preserve">. </w:t>
      </w:r>
      <w:r>
        <w:rPr>
          <w:sz w:val="22"/>
          <w:szCs w:val="22"/>
        </w:rPr>
        <w:t xml:space="preserve">Su arquitectura se basa en el </w:t>
      </w:r>
      <w:r w:rsidR="00ED0D66">
        <w:rPr>
          <w:sz w:val="22"/>
          <w:szCs w:val="22"/>
        </w:rPr>
        <w:t xml:space="preserve">modelo </w:t>
      </w:r>
      <w:r w:rsidR="001A3380">
        <w:rPr>
          <w:sz w:val="22"/>
          <w:szCs w:val="22"/>
        </w:rPr>
        <w:t>T5</w:t>
      </w:r>
      <w:r w:rsidR="00295A44">
        <w:rPr>
          <w:sz w:val="22"/>
          <w:szCs w:val="22"/>
        </w:rPr>
        <w:t>-3B</w:t>
      </w:r>
      <w:r w:rsidR="00CC06D5">
        <w:rPr>
          <w:sz w:val="22"/>
          <w:szCs w:val="22"/>
        </w:rPr>
        <w:t xml:space="preserve"> </w:t>
      </w:r>
      <w:r w:rsidR="00CC06D5">
        <w:rPr>
          <w:sz w:val="22"/>
          <w:szCs w:val="22"/>
        </w:rPr>
        <w:fldChar w:fldCharType="begin" w:fldLock="1"/>
      </w:r>
      <w:r w:rsidR="00615A36">
        <w:rPr>
          <w:sz w:val="22"/>
          <w:szCs w:val="22"/>
        </w:rPr>
        <w:instrText>ADDIN CSL_CITATION {"citationItems":[{"id":"ITEM-1","itemData":{"DOI":"10.5555/3455716.3455856","abstract":"Transfer learning, where a model is first pre-trained on a data-rich task before being fine-tuned on a downstream task, has emerged as a powerful technique in natural language processing (NLP). The...","author":[{"dropping-particle":"","family":"RaffelColin","given":"","non-dropping-particle":"","parse-names":false,"suffix":""},{"dropping-particle":"","family":"ShazeerNoam","given":"","non-dropping-particle":"","parse-names":false,"suffix":""},{"dropping-particle":"","family":"RobertsAdam","given":"","non-dropping-particle":"","parse-names":false,"suffix":""},{"dropping-particle":"","family":"LeeKatherine","given":"","non-dropping-particle":"","parse-names":false,"suffix":""},{"dropping-particle":"","family":"NarangSharan","given":"","non-dropping-particle":"","parse-names":false,"suffix":""},{"dropping-particle":"","family":"MatenaMichael","given":"","non-dropping-particle":"","parse-names":false,"suffix":""},{"dropping-particle":"","family":"ZhouYanqi","given":"","non-dropping-particle":"","parse-names":false,"suffix":""},{"dropping-particle":"","family":"LiWei","given":"","non-dropping-particle":"","parse-names":false,"suffix":""},{"dropping-particle":"","family":"J.","given":"LiuPeter","non-dropping-particle":"","parse-names":false,"suffix":""}],"container-title":"The Journal of Machine Learning Research","id":"ITEM-1","issued":{"date-parts":[["2020","1","1"]]},"page":"1-67","publisher":"JMLRORGPUB6573","title":"Exploring the limits of transfer learning with a unified text-to-text transformer","type":"article-journal","volume":"21"},"uris":["http://www.mendeley.com/documents/?uuid=41144344-7cb3-3f25-90d2-c2ec7844a7ac"]}],"mendeley":{"formattedCitation":"(RaffelColin et al., 2020)","plainTextFormattedCitation":"(RaffelColin et al., 2020)","previouslyFormattedCitation":"(RaffelColin et al., 2020)"},"properties":{"noteIndex":0},"schema":"https://github.com/citation-style-language/schema/raw/master/csl-citation.json"}</w:instrText>
      </w:r>
      <w:r w:rsidR="00CC06D5">
        <w:rPr>
          <w:sz w:val="22"/>
          <w:szCs w:val="22"/>
        </w:rPr>
        <w:fldChar w:fldCharType="separate"/>
      </w:r>
      <w:r w:rsidR="00CC06D5" w:rsidRPr="00CC06D5">
        <w:rPr>
          <w:noProof/>
          <w:sz w:val="22"/>
          <w:szCs w:val="22"/>
        </w:rPr>
        <w:t>(RaffelColin et al., 2020)</w:t>
      </w:r>
      <w:r w:rsidR="00CC06D5">
        <w:rPr>
          <w:sz w:val="22"/>
          <w:szCs w:val="22"/>
        </w:rPr>
        <w:fldChar w:fldCharType="end"/>
      </w:r>
      <w:r w:rsidR="00C87B84">
        <w:rPr>
          <w:sz w:val="22"/>
          <w:szCs w:val="22"/>
        </w:rPr>
        <w:t xml:space="preserve"> </w:t>
      </w:r>
      <w:r w:rsidR="001A3380">
        <w:rPr>
          <w:sz w:val="22"/>
          <w:szCs w:val="22"/>
        </w:rPr>
        <w:t xml:space="preserve">el cual </w:t>
      </w:r>
      <w:r w:rsidR="007769A0">
        <w:rPr>
          <w:sz w:val="22"/>
          <w:szCs w:val="22"/>
        </w:rPr>
        <w:t>conserva la</w:t>
      </w:r>
      <w:r w:rsidR="00B76DEF">
        <w:rPr>
          <w:sz w:val="22"/>
          <w:szCs w:val="22"/>
        </w:rPr>
        <w:t xml:space="preserve"> estructura </w:t>
      </w:r>
      <w:r w:rsidR="00D5668C">
        <w:rPr>
          <w:sz w:val="22"/>
          <w:szCs w:val="22"/>
        </w:rPr>
        <w:t xml:space="preserve">original </w:t>
      </w:r>
      <w:r w:rsidR="00356497" w:rsidRPr="00E17E17">
        <w:rPr>
          <w:i/>
          <w:iCs/>
          <w:sz w:val="22"/>
          <w:szCs w:val="22"/>
        </w:rPr>
        <w:t>Transformer</w:t>
      </w:r>
      <w:r w:rsidR="00356497">
        <w:rPr>
          <w:i/>
          <w:iCs/>
          <w:sz w:val="22"/>
          <w:szCs w:val="22"/>
        </w:rPr>
        <w:t xml:space="preserve"> </w:t>
      </w:r>
      <w:r w:rsidR="00D5668C" w:rsidRPr="006C09B5">
        <w:rPr>
          <w:i/>
          <w:iCs/>
          <w:sz w:val="22"/>
          <w:szCs w:val="22"/>
        </w:rPr>
        <w:t>encoder</w:t>
      </w:r>
      <w:r w:rsidR="008200E2" w:rsidRPr="006C09B5">
        <w:rPr>
          <w:i/>
          <w:iCs/>
          <w:sz w:val="22"/>
          <w:szCs w:val="22"/>
        </w:rPr>
        <w:t>-</w:t>
      </w:r>
      <w:r w:rsidR="008200E2" w:rsidRPr="001A3380">
        <w:rPr>
          <w:i/>
          <w:iCs/>
          <w:sz w:val="22"/>
          <w:szCs w:val="22"/>
        </w:rPr>
        <w:t>decoder</w:t>
      </w:r>
      <w:r w:rsidR="008200E2">
        <w:rPr>
          <w:sz w:val="22"/>
          <w:szCs w:val="22"/>
        </w:rPr>
        <w:t>.</w:t>
      </w:r>
      <w:r w:rsidR="001A3380">
        <w:rPr>
          <w:sz w:val="22"/>
          <w:szCs w:val="22"/>
        </w:rPr>
        <w:t xml:space="preserve"> </w:t>
      </w:r>
      <w:r w:rsidR="00355F07">
        <w:rPr>
          <w:rFonts w:eastAsiaTheme="minorEastAsia"/>
          <w:sz w:val="22"/>
          <w:szCs w:val="22"/>
        </w:rPr>
        <w:t xml:space="preserve"> El </w:t>
      </w:r>
      <w:r w:rsidR="00023DAA" w:rsidRPr="00CC427C">
        <w:rPr>
          <w:rFonts w:eastAsiaTheme="minorEastAsia"/>
          <w:sz w:val="22"/>
          <w:szCs w:val="22"/>
        </w:rPr>
        <w:t>modelo ProtT5-XL</w:t>
      </w:r>
      <w:r w:rsidR="00297BEC" w:rsidRPr="00297BEC">
        <w:rPr>
          <w:rFonts w:eastAsiaTheme="minorEastAsia"/>
          <w:sz w:val="22"/>
          <w:szCs w:val="22"/>
        </w:rPr>
        <w:t>-U50</w:t>
      </w:r>
      <w:r w:rsidR="00023DAA" w:rsidRPr="00CC427C">
        <w:rPr>
          <w:rFonts w:eastAsiaTheme="minorEastAsia"/>
          <w:sz w:val="22"/>
          <w:szCs w:val="22"/>
        </w:rPr>
        <w:t xml:space="preserve"> se compone de 24 capas de </w:t>
      </w:r>
      <w:r w:rsidR="00023DAA" w:rsidRPr="005A1A2E">
        <w:rPr>
          <w:rFonts w:eastAsiaTheme="minorEastAsia"/>
          <w:i/>
          <w:iCs/>
          <w:sz w:val="22"/>
          <w:szCs w:val="22"/>
        </w:rPr>
        <w:t>Transformer</w:t>
      </w:r>
      <w:r w:rsidR="00023DAA" w:rsidRPr="00CC427C">
        <w:rPr>
          <w:rFonts w:eastAsiaTheme="minorEastAsia"/>
          <w:sz w:val="22"/>
          <w:szCs w:val="22"/>
        </w:rPr>
        <w:t>, 32 cabezas de atención por capa y una dimensión de embedding de 1024.</w:t>
      </w:r>
      <w:r w:rsidR="00023DAA">
        <w:rPr>
          <w:sz w:val="22"/>
          <w:szCs w:val="22"/>
        </w:rPr>
        <w:t xml:space="preserve"> </w:t>
      </w:r>
      <w:r w:rsidR="007F15CC">
        <w:rPr>
          <w:sz w:val="22"/>
          <w:szCs w:val="22"/>
        </w:rPr>
        <w:t xml:space="preserve">Fue </w:t>
      </w:r>
      <w:r w:rsidR="00050D17">
        <w:rPr>
          <w:sz w:val="22"/>
          <w:szCs w:val="22"/>
        </w:rPr>
        <w:t>pre</w:t>
      </w:r>
      <w:r w:rsidR="00423D7C" w:rsidRPr="69DC60EB">
        <w:rPr>
          <w:rFonts w:eastAsiaTheme="minorEastAsia"/>
          <w:sz w:val="22"/>
          <w:szCs w:val="22"/>
        </w:rPr>
        <w:t>entrenado</w:t>
      </w:r>
      <w:r w:rsidR="00B56465" w:rsidRPr="69DC60EB">
        <w:rPr>
          <w:rFonts w:eastAsiaTheme="minorEastAsia"/>
          <w:sz w:val="22"/>
          <w:szCs w:val="22"/>
        </w:rPr>
        <w:t xml:space="preserve"> </w:t>
      </w:r>
      <w:r w:rsidR="00C0567A">
        <w:rPr>
          <w:rFonts w:eastAsiaTheme="minorEastAsia"/>
          <w:sz w:val="22"/>
          <w:szCs w:val="22"/>
        </w:rPr>
        <w:t>c</w:t>
      </w:r>
      <w:r w:rsidR="00C0567A" w:rsidRPr="00C0567A">
        <w:rPr>
          <w:rFonts w:eastAsiaTheme="minorEastAsia"/>
          <w:sz w:val="22"/>
          <w:szCs w:val="22"/>
        </w:rPr>
        <w:t xml:space="preserve">on un objetivo de </w:t>
      </w:r>
      <w:r w:rsidR="00554A01">
        <w:rPr>
          <w:rFonts w:eastAsiaTheme="minorEastAsia"/>
          <w:sz w:val="22"/>
          <w:szCs w:val="22"/>
        </w:rPr>
        <w:t>MLM</w:t>
      </w:r>
      <w:r w:rsidR="006F2AA3">
        <w:rPr>
          <w:rFonts w:eastAsiaTheme="minorEastAsia"/>
          <w:sz w:val="22"/>
          <w:szCs w:val="22"/>
        </w:rPr>
        <w:t xml:space="preserve"> </w:t>
      </w:r>
      <w:r w:rsidR="00B56465" w:rsidRPr="69DC60EB">
        <w:rPr>
          <w:rFonts w:eastAsiaTheme="minorEastAsia"/>
          <w:sz w:val="22"/>
          <w:szCs w:val="22"/>
        </w:rPr>
        <w:t xml:space="preserve">en la base de datos BFD </w:t>
      </w:r>
      <w:r w:rsidR="00F52121">
        <w:rPr>
          <w:rFonts w:eastAsiaTheme="minorEastAsia"/>
          <w:sz w:val="22"/>
          <w:szCs w:val="22"/>
        </w:rPr>
        <w:fldChar w:fldCharType="begin" w:fldLock="1"/>
      </w:r>
      <w:r w:rsidR="00B76429">
        <w:rPr>
          <w:rFonts w:eastAsiaTheme="minorEastAsia"/>
          <w:sz w:val="22"/>
          <w:szCs w:val="22"/>
        </w:rPr>
        <w:instrText>ADDIN CSL_CITATION {"citationItems":[{"id":"ITEM-1","itemData":{"DOI":"10.1038/s41586-021-03819-2","ISSN":"1476-4687","PMID":"34265844","abstract":"Proteins are essential to life, and understanding their structure can facilitate a mechanistic understanding of their function. Through an enormous experimental effort1–4, the structures of around 100,000 unique proteins have been determined5, but this represents a small fraction of the billions of known protein sequences6,7.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problem’8—has been an important open research problem for more than 50&amp;nbsp;years9. Despite recent progress10–14, existing methods fall far&amp;nbsp;short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(CASP14)15,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 AlphaFold predicts protein structures with an accuracy competitive with experimental structures in the majority of cases using a novel deep learning architecture.","author":[{"dropping-particle":"","family":"Jumper","given":"John","non-dropping-particle":"","parse-names":false,"suffix":""},{"dropping-particle":"","family":"Evans","given":"Richard","non-dropping-particle":"","parse-names":false,"suffix":""},{"dropping-particle":"","family":"Pritzel","given":"Alexander","non-dropping-particle":"","parse-names":false,"suffix":""},{"dropping-particle":"","family":"Green","given":"Tim","non-dropping-particle":"","parse-names":false,"suffix":""},{"dropping-particle":"","family":"Figurnov","given":"Michael","non-dropping-particle":"","parse-names":false,"suffix":""},{"dropping-particle":"","family":"Ronneberger","given":"Olaf","non-dropping-particle":"","parse-names":false,"suffix":""},{"dropping-particle":"","family":"Tunyasuvunakool","given":"Kathryn","non-dropping-particle":"","parse-names":false,"suffix":""},{"dropping-particle":"","family":"Bates","given":"Russ","non-dropping-particle":"","parse-names":false,"suffix":""},{"dropping-particle":"","family":"Žídek","given":"Augustin","non-dropping-particle":"","parse-names":false,"suffix":""},{"dropping-particle":"","family":"Potapenko","given":"Anna","non-dropping-particle":"","parse-names":false,"suffix":""},{"dropping-particle":"","family":"Bridgland","given":"Alex","non-dropping-particle":"","parse-names":false,"suffix":""},{"dropping-particle":"","family":"Meyer","given":"Clemens","non-dropping-particle":"","parse-names":false,"suffix":""},{"dropping-particle":"","family":"Kohl","given":"Simon A.A.","non-dropping-particle":"","parse-names":false,"suffix":""},{"dropping-particle":"","family":"Ballard","given":"Andrew J.","non-dropping-particle":"","parse-names":false,"suffix":""},{"dropping-particle":"","family":"Cowie","given":"Andrew","non-dropping-particle":"","parse-names":false,"suffix":""},{"dropping-particle":"","family":"Romera-Paredes","given":"Bernardino","non-dropping-particle":"","parse-names":false,"suffix":""},{"dropping-particle":"","family":"Nikolov","given":"Stanislav","non-dropping-particle":"","parse-names":false,"suffix":""},{"dropping-particle":"","family":"Jain","given":"Rishub","non-dropping-particle":"","parse-names":false,"suffix":""},{"dropping-particle":"","family":"Adler","given":"Jonas","non-dropping-particle":"","parse-names":false,"suffix":""},{"dropping-particle":"","family":"Back","given":"Trevor","non-dropping-particle":"","parse-names":false,"suffix":""},{"dropping-particle":"","family":"Petersen","given":"Stig","non-dropping-particle":"","parse-names":false,"suffix":""},{"dropping-particle":"","family":"Reiman","given":"David","non-dropping-particle":"","parse-names":false,"suffix":""},{"dropping-particle":"","family":"Clancy","given":"Ellen","non-dropping-particle":"","parse-names":false,"suffix":""},{"dropping-particle":"","family":"Zielinski","given":"Michal","non-dropping-particle":"","parse-names":false,"suffix":""},{"dropping-particle":"","family":"Steinegger","given":"Martin","non-dropping-particle":"","parse-names":false,"suffix":""},{"dropping-particle":"","family":"Pacholska","given":"Michalina","non-dropping-particle":"","parse-names":false,"suffix":""},{"dropping-particle":"","family":"Berghammer","given":"Tamas","non-dropping-particle":"","parse-names":false,"suffix":""},{"dropping-particle":"","family":"Bodenstein","given":"Sebastian","non-dropping-particle":"","parse-names":false,"suffix":""},{"dropping-particle":"","family":"Silver","given":"David","non-dropping-particle":"","parse-names":false,"suffix":""},{"dropping-particle":"","family":"Vinyals","given":"Oriol","non-dropping-particle":"","parse-names":false,"suffix":""},{"dropping-particle":"","family":"Senior","given":"Andrew W.","non-dropping-particle":"","parse-names":false,"suffix":""},{"dropping-particle":"","family":"Kavukcuoglu","given":"Koray","non-dropping-particle":"","parse-names":false,"suffix":""},{"dropping-particle":"","family":"Kohli","given":"Pushmeet","non-dropping-particle":"","parse-names":false,"suffix":""},{"dropping-particle":"","family":"Hassabis","given":"Demis","non-dropping-particle":"","parse-names":false,"suffix":""}],"container-title":"Nature 2021 596:7873","id":"ITEM-1","issue":"7873","issued":{"date-parts":[["2021","7","15"]]},"page":"583-589","publisher":"Nature Publishing Group","title":"Highly accurate protein structure prediction with AlphaFold","type":"article-journal","volume":"596"},"uris":["http://www.mendeley.com/documents/?uuid=10c064bb-93bc-39dc-896c-4eaa2fa9e9c8"]}],"mendeley":{"formattedCitation":"(Jumper et al., 2021)","plainTextFormattedCitation":"(Jumper et al., 2021)","previouslyFormattedCitation":"(Jumper et al., 2021)"},"properties":{"noteIndex":0},"schema":"https://github.com/citation-style-language/schema/raw/master/csl-citation.json"}</w:instrText>
      </w:r>
      <w:r w:rsidR="00F52121">
        <w:rPr>
          <w:rFonts w:eastAsiaTheme="minorEastAsia"/>
          <w:sz w:val="22"/>
          <w:szCs w:val="22"/>
        </w:rPr>
        <w:fldChar w:fldCharType="separate"/>
      </w:r>
      <w:r w:rsidR="00F52121" w:rsidRPr="00F52121">
        <w:rPr>
          <w:rFonts w:eastAsiaTheme="minorEastAsia"/>
          <w:noProof/>
          <w:sz w:val="22"/>
          <w:szCs w:val="22"/>
        </w:rPr>
        <w:t>(Jumper et al., 2021)</w:t>
      </w:r>
      <w:r w:rsidR="00F52121">
        <w:rPr>
          <w:rFonts w:eastAsiaTheme="minorEastAsia"/>
          <w:sz w:val="22"/>
          <w:szCs w:val="22"/>
        </w:rPr>
        <w:fldChar w:fldCharType="end"/>
      </w:r>
      <w:r w:rsidR="00AD59B3">
        <w:rPr>
          <w:rFonts w:eastAsiaTheme="minorEastAsia"/>
          <w:color w:val="000000" w:themeColor="text1"/>
          <w:sz w:val="22"/>
          <w:szCs w:val="22"/>
          <w:lang w:val="es-CO"/>
        </w:rPr>
        <w:t>.</w:t>
      </w:r>
      <w:r w:rsidR="00723F91" w:rsidRPr="69DC60EB">
        <w:rPr>
          <w:rFonts w:eastAsiaTheme="minorEastAsia"/>
          <w:sz w:val="22"/>
          <w:szCs w:val="22"/>
        </w:rPr>
        <w:t xml:space="preserve"> </w:t>
      </w:r>
      <w:r w:rsidR="00AD59B3">
        <w:rPr>
          <w:rFonts w:eastAsiaTheme="minorEastAsia"/>
          <w:sz w:val="22"/>
          <w:szCs w:val="22"/>
        </w:rPr>
        <w:t>P</w:t>
      </w:r>
      <w:r w:rsidR="00723F91" w:rsidRPr="69DC60EB">
        <w:rPr>
          <w:rFonts w:eastAsiaTheme="minorEastAsia"/>
          <w:sz w:val="22"/>
          <w:szCs w:val="22"/>
        </w:rPr>
        <w:t>osteriormente se</w:t>
      </w:r>
      <w:r w:rsidR="00BB75E3">
        <w:rPr>
          <w:rFonts w:eastAsiaTheme="minorEastAsia"/>
          <w:sz w:val="22"/>
          <w:szCs w:val="22"/>
        </w:rPr>
        <w:t xml:space="preserve"> le </w:t>
      </w:r>
      <w:r w:rsidR="007A4649">
        <w:rPr>
          <w:rFonts w:eastAsiaTheme="minorEastAsia"/>
          <w:sz w:val="22"/>
          <w:szCs w:val="22"/>
        </w:rPr>
        <w:t>realizó</w:t>
      </w:r>
      <w:r w:rsidR="007A4649" w:rsidRPr="69DC60EB">
        <w:rPr>
          <w:rFonts w:eastAsiaTheme="minorEastAsia"/>
          <w:sz w:val="22"/>
          <w:szCs w:val="22"/>
        </w:rPr>
        <w:t xml:space="preserve"> fine</w:t>
      </w:r>
      <w:r w:rsidR="00723F91" w:rsidRPr="00BB75E3">
        <w:rPr>
          <w:rFonts w:eastAsiaTheme="minorEastAsia"/>
          <w:i/>
          <w:iCs/>
          <w:sz w:val="22"/>
          <w:szCs w:val="22"/>
        </w:rPr>
        <w:t>-</w:t>
      </w:r>
      <w:r w:rsidR="007A4649" w:rsidRPr="00BB75E3">
        <w:rPr>
          <w:rFonts w:eastAsiaTheme="minorEastAsia"/>
          <w:i/>
          <w:iCs/>
          <w:sz w:val="22"/>
          <w:szCs w:val="22"/>
        </w:rPr>
        <w:t>tuning</w:t>
      </w:r>
      <w:r w:rsidR="007A4649" w:rsidRPr="69DC60EB">
        <w:rPr>
          <w:rFonts w:eastAsiaTheme="minorEastAsia"/>
          <w:sz w:val="22"/>
          <w:szCs w:val="22"/>
        </w:rPr>
        <w:t xml:space="preserve"> </w:t>
      </w:r>
      <w:r w:rsidR="007A4649">
        <w:rPr>
          <w:rFonts w:eastAsiaTheme="minorEastAsia"/>
          <w:sz w:val="22"/>
          <w:szCs w:val="22"/>
        </w:rPr>
        <w:t>en</w:t>
      </w:r>
      <w:r w:rsidR="00E0697F">
        <w:rPr>
          <w:rFonts w:eastAsiaTheme="minorEastAsia"/>
          <w:sz w:val="22"/>
          <w:szCs w:val="22"/>
        </w:rPr>
        <w:t xml:space="preserve"> la misma tarea </w:t>
      </w:r>
      <w:r w:rsidR="001E0915">
        <w:rPr>
          <w:rFonts w:eastAsiaTheme="minorEastAsia"/>
          <w:sz w:val="22"/>
          <w:szCs w:val="22"/>
        </w:rPr>
        <w:t>u</w:t>
      </w:r>
      <w:r w:rsidR="00BB75E3">
        <w:rPr>
          <w:rFonts w:eastAsiaTheme="minorEastAsia"/>
          <w:sz w:val="22"/>
          <w:szCs w:val="22"/>
        </w:rPr>
        <w:t>tilizando</w:t>
      </w:r>
      <w:r w:rsidR="00723F91" w:rsidRPr="69DC60EB">
        <w:rPr>
          <w:rFonts w:eastAsiaTheme="minorEastAsia"/>
          <w:sz w:val="22"/>
          <w:szCs w:val="22"/>
        </w:rPr>
        <w:t xml:space="preserve"> la base datos </w:t>
      </w:r>
      <w:r w:rsidR="00AA33B2" w:rsidRPr="69DC60EB">
        <w:rPr>
          <w:rFonts w:eastAsiaTheme="minorEastAsia"/>
          <w:sz w:val="22"/>
          <w:szCs w:val="22"/>
          <w:lang w:val="es-CO"/>
        </w:rPr>
        <w:t>UniRef50</w:t>
      </w:r>
      <w:r w:rsidR="00B76429">
        <w:rPr>
          <w:rFonts w:eastAsiaTheme="minorEastAsia"/>
          <w:sz w:val="22"/>
          <w:szCs w:val="22"/>
          <w:lang w:val="es-CO"/>
        </w:rPr>
        <w:t xml:space="preserve"> </w:t>
      </w:r>
      <w:r w:rsidR="00B76429">
        <w:rPr>
          <w:rFonts w:eastAsiaTheme="minorEastAsia"/>
          <w:sz w:val="22"/>
          <w:szCs w:val="22"/>
          <w:lang w:val="es-CO"/>
        </w:rPr>
        <w:fldChar w:fldCharType="begin" w:fldLock="1"/>
      </w:r>
      <w:r w:rsidR="006224FC">
        <w:rPr>
          <w:rFonts w:eastAsiaTheme="minorEastAsia"/>
          <w:sz w:val="22"/>
          <w:szCs w:val="22"/>
          <w:lang w:val="es-CO"/>
        </w:rPr>
        <w:instrText>ADDIN CSL_CITATION {"citationItems":[{"id":"ITEM-1","itemData":{"DOI":"10.1093/BIOINFORMATICS/BTU739","ISSN":"1367-4803","PMID":"25398609","abstract":"Motivation: UniRef databases provide full-scale clustering of UniProtKB sequences and are utilized for a broad range of applications, particularly similarity-based functional annotation. Non-redundancy and intra-cluster homogeneity in UniRef were recently improved by adding a sequence length overlap threshold. Our hypothesis is that these improvements would enhance the speed and sensitivity of similarity searches and improve the consistency of annotation within clusters. Results: Intra-cluster molecular function consistency was examined by analysis of Gene Ontology terms. Results show that UniRef clusters bring together proteins of identical molecular function in more than 97% of the clusters, implying that clusters are useful for annotation and can also be used to detect annotation inconsistencies. To examine coverage in similarity results, BLASTP searches against UniRef50 followed by expansion of the hit lists with cluster members demonstrated advantages compared with searches against UniProtKB sequences; the searches are concise (</w:instrText>
      </w:r>
      <w:r w:rsidR="006224FC">
        <w:rPr>
          <w:rFonts w:ascii="Cambria Math" w:eastAsiaTheme="minorEastAsia" w:hAnsi="Cambria Math" w:cs="Cambria Math"/>
          <w:sz w:val="22"/>
          <w:szCs w:val="22"/>
          <w:lang w:val="es-CO"/>
        </w:rPr>
        <w:instrText>∼</w:instrText>
      </w:r>
      <w:r w:rsidR="006224FC">
        <w:rPr>
          <w:rFonts w:eastAsiaTheme="minorEastAsia"/>
          <w:sz w:val="22"/>
          <w:szCs w:val="22"/>
          <w:lang w:val="es-CO"/>
        </w:rPr>
        <w:instrText>7 times shorter hit list before expansion), faster (</w:instrText>
      </w:r>
      <w:r w:rsidR="006224FC">
        <w:rPr>
          <w:rFonts w:ascii="Cambria Math" w:eastAsiaTheme="minorEastAsia" w:hAnsi="Cambria Math" w:cs="Cambria Math"/>
          <w:sz w:val="22"/>
          <w:szCs w:val="22"/>
          <w:lang w:val="es-CO"/>
        </w:rPr>
        <w:instrText>∼</w:instrText>
      </w:r>
      <w:r w:rsidR="006224FC">
        <w:rPr>
          <w:rFonts w:eastAsiaTheme="minorEastAsia"/>
          <w:sz w:val="22"/>
          <w:szCs w:val="22"/>
          <w:lang w:val="es-CO"/>
        </w:rPr>
        <w:instrText>6 times) and more sensitive in detection of remote similarities (&gt;96% recall at e-value &lt;0.0001). Our results support the use of UniRef clusters as a comprehensive and scalable alternative to native sequence databases for similarity searches and reinforces its reliability for use in functional annotation. Availability and implementation: Web access and file download from UniProt website at http://www.uniprot.org/uniref and ftp://ftp.uniprot.org/pub/databases/uniprot/uniref. BLAST searches against UniRef are available at http://www.uniprot.org/blast/.","author":[{"dropping-particle":"","family":"Suzek","given":"Baris E.","non-dropping-particle":"","parse-names":false,"suffix":""},{"dropping-particle":"","family":"Wang","given":"Yuqi","non-dropping-particle":"","parse-names":false,"suffix":""},{"dropping-particle":"","family":"Huang","given":"Hongzhan","non-dropping-particle":"","parse-names":false,"suffix":""},{"dropping-particle":"","family":"McGarvey","given":"Peter B.","non-dropping-particle":"","parse-names":false,"suffix":""},{"dropping-particle":"","family":"Wu","given":"Cathy H.","non-dropping-particle":"","parse-names":false,"suffix":""}],"container-title":"Bioinformatics","id":"ITEM-1","issue":"6","issued":{"date-parts":[["2015","3","15"]]},"page":"926-932","publisher":"Oxford Academic","title":"UniRef clusters: a comprehensive and scalable alternative for improving sequence similarity searches","type":"article-journal","volume":"31"},"uris":["http://www.mendeley.com/documents/?uuid=ae72d52a-da4a-3fb0-b772-abe504ddb9c5"]}],"mendeley":{"formattedCitation":"(Suzek et al., 2015)","plainTextFormattedCitation":"(Suzek et al., 2015)","previouslyFormattedCitation":"(Suzek et al., 2015)"},"properties":{"noteIndex":0},"schema":"https://github.com/citation-style-language/schema/raw/master/csl-citation.json"}</w:instrText>
      </w:r>
      <w:r w:rsidR="00B76429">
        <w:rPr>
          <w:rFonts w:eastAsiaTheme="minorEastAsia"/>
          <w:sz w:val="22"/>
          <w:szCs w:val="22"/>
          <w:lang w:val="es-CO"/>
        </w:rPr>
        <w:fldChar w:fldCharType="separate"/>
      </w:r>
      <w:r w:rsidR="00B76429" w:rsidRPr="00B76429">
        <w:rPr>
          <w:rFonts w:eastAsiaTheme="minorEastAsia"/>
          <w:noProof/>
          <w:sz w:val="22"/>
          <w:szCs w:val="22"/>
          <w:lang w:val="es-CO"/>
        </w:rPr>
        <w:t>(Suzek et al., 2015)</w:t>
      </w:r>
      <w:r w:rsidR="00B76429">
        <w:rPr>
          <w:rFonts w:eastAsiaTheme="minorEastAsia"/>
          <w:sz w:val="22"/>
          <w:szCs w:val="22"/>
          <w:lang w:val="es-CO"/>
        </w:rPr>
        <w:fldChar w:fldCharType="end"/>
      </w:r>
      <w:r w:rsidR="00B76429">
        <w:rPr>
          <w:rFonts w:eastAsiaTheme="minorEastAsia"/>
          <w:sz w:val="22"/>
          <w:szCs w:val="22"/>
          <w:lang w:val="es-CO"/>
        </w:rPr>
        <w:t xml:space="preserve">, </w:t>
      </w:r>
      <w:r w:rsidR="00BF181B" w:rsidRPr="002B1619">
        <w:rPr>
          <w:rFonts w:eastAsiaTheme="minorEastAsia"/>
          <w:color w:val="000000" w:themeColor="text1"/>
          <w:sz w:val="22"/>
          <w:szCs w:val="22"/>
          <w:lang w:val="es-CO"/>
        </w:rPr>
        <w:t xml:space="preserve">que contiene </w:t>
      </w:r>
      <w:r w:rsidR="002B1619" w:rsidRPr="002B1619">
        <w:rPr>
          <w:rFonts w:eastAsiaTheme="minorEastAsia"/>
          <w:color w:val="000000" w:themeColor="text1"/>
          <w:sz w:val="22"/>
          <w:szCs w:val="22"/>
          <w:lang w:val="es-CO"/>
        </w:rPr>
        <w:t>45 millones de secuencias de proteínas</w:t>
      </w:r>
      <w:r w:rsidR="00B95D6C">
        <w:rPr>
          <w:rFonts w:eastAsiaTheme="minorEastAsia"/>
          <w:color w:val="000000" w:themeColor="text1"/>
          <w:sz w:val="22"/>
          <w:szCs w:val="22"/>
          <w:lang w:val="es-CO"/>
        </w:rPr>
        <w:t>.</w:t>
      </w:r>
      <w:r w:rsidR="00A7426E">
        <w:rPr>
          <w:rFonts w:eastAsiaTheme="minorEastAsia"/>
          <w:color w:val="000000" w:themeColor="text1"/>
          <w:sz w:val="22"/>
          <w:szCs w:val="22"/>
          <w:lang w:val="es-CO"/>
        </w:rPr>
        <w:t xml:space="preserve"> Finalmente, para evaluar </w:t>
      </w:r>
      <w:r w:rsidR="00EE121B">
        <w:rPr>
          <w:rFonts w:eastAsiaTheme="minorEastAsia"/>
          <w:color w:val="000000" w:themeColor="text1"/>
          <w:sz w:val="22"/>
          <w:szCs w:val="22"/>
          <w:lang w:val="es-CO"/>
        </w:rPr>
        <w:t>su</w:t>
      </w:r>
      <w:r w:rsidR="0073305B">
        <w:rPr>
          <w:rFonts w:eastAsiaTheme="minorEastAsia"/>
          <w:color w:val="000000" w:themeColor="text1"/>
          <w:sz w:val="22"/>
          <w:szCs w:val="22"/>
          <w:lang w:val="es-CO"/>
        </w:rPr>
        <w:t xml:space="preserve"> capacidad</w:t>
      </w:r>
      <w:r w:rsidR="00171B6C">
        <w:rPr>
          <w:rFonts w:eastAsiaTheme="minorEastAsia"/>
          <w:color w:val="000000" w:themeColor="text1"/>
          <w:sz w:val="22"/>
          <w:szCs w:val="22"/>
          <w:lang w:val="es-CO"/>
        </w:rPr>
        <w:t xml:space="preserve"> para generar embeddigs que capturen</w:t>
      </w:r>
      <w:r w:rsidR="0073305B">
        <w:rPr>
          <w:rFonts w:eastAsiaTheme="minorEastAsia"/>
          <w:color w:val="000000" w:themeColor="text1"/>
          <w:sz w:val="22"/>
          <w:szCs w:val="22"/>
          <w:lang w:val="es-CO"/>
        </w:rPr>
        <w:t xml:space="preserve"> </w:t>
      </w:r>
      <w:r w:rsidR="00DB386B">
        <w:rPr>
          <w:rFonts w:eastAsiaTheme="minorEastAsia"/>
          <w:color w:val="000000" w:themeColor="text1"/>
          <w:sz w:val="22"/>
          <w:szCs w:val="22"/>
          <w:lang w:val="es-CO"/>
        </w:rPr>
        <w:t>información relevante de la</w:t>
      </w:r>
      <w:r w:rsidR="00360672">
        <w:rPr>
          <w:rFonts w:eastAsiaTheme="minorEastAsia"/>
          <w:color w:val="000000" w:themeColor="text1"/>
          <w:sz w:val="22"/>
          <w:szCs w:val="22"/>
          <w:lang w:val="es-CO"/>
        </w:rPr>
        <w:t xml:space="preserve">s </w:t>
      </w:r>
      <w:r w:rsidR="00470711">
        <w:rPr>
          <w:rFonts w:eastAsiaTheme="minorEastAsia"/>
          <w:color w:val="000000" w:themeColor="text1"/>
          <w:sz w:val="22"/>
          <w:szCs w:val="22"/>
          <w:lang w:val="es-CO"/>
        </w:rPr>
        <w:t>secuencias, estos</w:t>
      </w:r>
      <w:r w:rsidR="00EE3FC1">
        <w:rPr>
          <w:rFonts w:eastAsiaTheme="minorEastAsia"/>
          <w:color w:val="000000" w:themeColor="text1"/>
          <w:sz w:val="22"/>
          <w:szCs w:val="22"/>
          <w:lang w:val="es-CO"/>
        </w:rPr>
        <w:t xml:space="preserve"> fueron extraídos </w:t>
      </w:r>
      <w:r w:rsidR="00B6225D">
        <w:rPr>
          <w:rFonts w:eastAsiaTheme="minorEastAsia"/>
          <w:color w:val="000000" w:themeColor="text1"/>
          <w:sz w:val="22"/>
          <w:szCs w:val="22"/>
          <w:lang w:val="es-CO"/>
        </w:rPr>
        <w:t>y</w:t>
      </w:r>
      <w:r w:rsidR="00EE3FC1">
        <w:rPr>
          <w:rFonts w:eastAsiaTheme="minorEastAsia"/>
          <w:color w:val="000000" w:themeColor="text1"/>
          <w:sz w:val="22"/>
          <w:szCs w:val="22"/>
          <w:lang w:val="es-CO"/>
        </w:rPr>
        <w:t xml:space="preserve"> utilizados como </w:t>
      </w:r>
      <w:r w:rsidR="00EE3FC1" w:rsidRPr="00B6225D">
        <w:rPr>
          <w:rFonts w:eastAsiaTheme="minorEastAsia"/>
          <w:i/>
          <w:iCs/>
          <w:color w:val="000000" w:themeColor="text1"/>
          <w:sz w:val="22"/>
          <w:szCs w:val="22"/>
          <w:lang w:val="es-CO"/>
        </w:rPr>
        <w:t>i</w:t>
      </w:r>
      <w:r w:rsidR="00B6225D" w:rsidRPr="00B6225D">
        <w:rPr>
          <w:rFonts w:eastAsiaTheme="minorEastAsia"/>
          <w:i/>
          <w:iCs/>
          <w:color w:val="000000" w:themeColor="text1"/>
          <w:sz w:val="22"/>
          <w:szCs w:val="22"/>
          <w:lang w:val="es-CO"/>
        </w:rPr>
        <w:t>n</w:t>
      </w:r>
      <w:r w:rsidR="00EE3FC1" w:rsidRPr="00B6225D">
        <w:rPr>
          <w:rFonts w:eastAsiaTheme="minorEastAsia"/>
          <w:i/>
          <w:iCs/>
          <w:color w:val="000000" w:themeColor="text1"/>
          <w:sz w:val="22"/>
          <w:szCs w:val="22"/>
          <w:lang w:val="es-CO"/>
        </w:rPr>
        <w:t>put</w:t>
      </w:r>
      <w:r w:rsidR="00EE3FC1" w:rsidRPr="00B6225D">
        <w:rPr>
          <w:rFonts w:eastAsiaTheme="minorEastAsia"/>
          <w:i/>
          <w:color w:val="000000" w:themeColor="text1"/>
          <w:sz w:val="22"/>
          <w:szCs w:val="22"/>
          <w:lang w:val="es-CO"/>
        </w:rPr>
        <w:t xml:space="preserve"> </w:t>
      </w:r>
      <w:r w:rsidR="003F0168" w:rsidRPr="003F0168">
        <w:rPr>
          <w:rFonts w:eastAsiaTheme="minorEastAsia"/>
          <w:color w:val="000000" w:themeColor="text1"/>
          <w:sz w:val="22"/>
          <w:szCs w:val="22"/>
          <w:lang w:val="es-CO"/>
        </w:rPr>
        <w:t>para tareas supervisadas a nivel de residuo</w:t>
      </w:r>
      <w:r w:rsidR="00931B54">
        <w:rPr>
          <w:rFonts w:eastAsiaTheme="minorEastAsia"/>
          <w:color w:val="000000" w:themeColor="text1"/>
          <w:sz w:val="22"/>
          <w:szCs w:val="22"/>
          <w:lang w:val="es-CO"/>
        </w:rPr>
        <w:t xml:space="preserve">, </w:t>
      </w:r>
      <w:r w:rsidR="003F0168" w:rsidRPr="003F0168">
        <w:rPr>
          <w:rFonts w:eastAsiaTheme="minorEastAsia"/>
          <w:color w:val="000000" w:themeColor="text1"/>
          <w:sz w:val="22"/>
          <w:szCs w:val="22"/>
          <w:lang w:val="es-CO"/>
        </w:rPr>
        <w:t xml:space="preserve">como </w:t>
      </w:r>
      <w:r w:rsidR="003F0168">
        <w:rPr>
          <w:rFonts w:eastAsiaTheme="minorEastAsia"/>
          <w:color w:val="000000" w:themeColor="text1"/>
          <w:sz w:val="22"/>
          <w:szCs w:val="22"/>
          <w:lang w:val="es-CO"/>
        </w:rPr>
        <w:t xml:space="preserve">predicción </w:t>
      </w:r>
      <w:r w:rsidR="007D2436">
        <w:rPr>
          <w:rFonts w:eastAsiaTheme="minorEastAsia"/>
          <w:color w:val="000000" w:themeColor="text1"/>
          <w:sz w:val="22"/>
          <w:szCs w:val="22"/>
          <w:lang w:val="es-CO"/>
        </w:rPr>
        <w:t xml:space="preserve">de la </w:t>
      </w:r>
      <w:r w:rsidR="003F0168" w:rsidRPr="003F0168">
        <w:rPr>
          <w:rFonts w:eastAsiaTheme="minorEastAsia"/>
          <w:color w:val="000000" w:themeColor="text1"/>
          <w:sz w:val="22"/>
          <w:szCs w:val="22"/>
          <w:lang w:val="es-CO"/>
        </w:rPr>
        <w:t>estructura secundaria</w:t>
      </w:r>
      <w:r w:rsidR="007D2436">
        <w:rPr>
          <w:rFonts w:eastAsiaTheme="minorEastAsia"/>
          <w:color w:val="000000" w:themeColor="text1"/>
          <w:sz w:val="22"/>
          <w:szCs w:val="22"/>
          <w:lang w:val="es-CO"/>
        </w:rPr>
        <w:t xml:space="preserve"> de proteínas</w:t>
      </w:r>
      <w:r w:rsidR="00931B54">
        <w:rPr>
          <w:rFonts w:eastAsiaTheme="minorEastAsia"/>
          <w:color w:val="000000" w:themeColor="text1"/>
          <w:sz w:val="22"/>
          <w:szCs w:val="22"/>
          <w:lang w:val="es-CO"/>
        </w:rPr>
        <w:t>,</w:t>
      </w:r>
      <w:r w:rsidR="003F0168" w:rsidRPr="003F0168">
        <w:rPr>
          <w:rFonts w:eastAsiaTheme="minorEastAsia"/>
          <w:color w:val="000000" w:themeColor="text1"/>
          <w:sz w:val="22"/>
          <w:szCs w:val="22"/>
          <w:lang w:val="es-CO"/>
        </w:rPr>
        <w:t xml:space="preserve"> y a nivel de proteína completa</w:t>
      </w:r>
      <w:r w:rsidR="00931B54">
        <w:rPr>
          <w:rFonts w:eastAsiaTheme="minorEastAsia"/>
          <w:color w:val="000000" w:themeColor="text1"/>
          <w:sz w:val="22"/>
          <w:szCs w:val="22"/>
          <w:lang w:val="es-CO"/>
        </w:rPr>
        <w:t xml:space="preserve">, </w:t>
      </w:r>
      <w:r w:rsidR="003F0168" w:rsidRPr="003F0168">
        <w:rPr>
          <w:rFonts w:eastAsiaTheme="minorEastAsia"/>
          <w:color w:val="000000" w:themeColor="text1"/>
          <w:sz w:val="22"/>
          <w:szCs w:val="22"/>
          <w:lang w:val="es-CO"/>
        </w:rPr>
        <w:t>como localización subcelular</w:t>
      </w:r>
      <w:r w:rsidR="005A10FA">
        <w:rPr>
          <w:rFonts w:eastAsiaTheme="minorEastAsia"/>
          <w:color w:val="000000" w:themeColor="text1"/>
          <w:sz w:val="22"/>
          <w:szCs w:val="22"/>
          <w:lang w:val="es-CO"/>
        </w:rPr>
        <w:t>,</w:t>
      </w:r>
      <w:r w:rsidR="0077680D">
        <w:rPr>
          <w:rFonts w:eastAsiaTheme="minorEastAsia"/>
          <w:color w:val="000000" w:themeColor="text1"/>
          <w:sz w:val="22"/>
          <w:szCs w:val="22"/>
          <w:lang w:val="es-CO"/>
        </w:rPr>
        <w:t xml:space="preserve"> y </w:t>
      </w:r>
      <w:r w:rsidR="0077680D" w:rsidRPr="0077680D">
        <w:rPr>
          <w:rFonts w:eastAsiaTheme="minorEastAsia"/>
          <w:color w:val="000000" w:themeColor="text1"/>
          <w:sz w:val="22"/>
          <w:szCs w:val="22"/>
        </w:rPr>
        <w:t>diferenciación entre proteínas de membrana y proteínas solubles</w:t>
      </w:r>
      <w:r w:rsidR="00931B54">
        <w:rPr>
          <w:rFonts w:eastAsiaTheme="minorEastAsia"/>
          <w:color w:val="000000" w:themeColor="text1"/>
          <w:sz w:val="22"/>
          <w:szCs w:val="22"/>
          <w:lang w:val="es-CO"/>
        </w:rPr>
        <w:t>,</w:t>
      </w:r>
      <w:r w:rsidR="008F646B">
        <w:rPr>
          <w:rFonts w:eastAsiaTheme="minorEastAsia"/>
          <w:color w:val="000000" w:themeColor="text1"/>
          <w:sz w:val="22"/>
          <w:szCs w:val="22"/>
          <w:lang w:val="es-CO"/>
        </w:rPr>
        <w:t xml:space="preserve"> en las </w:t>
      </w:r>
      <w:r w:rsidR="00931B54">
        <w:rPr>
          <w:rFonts w:eastAsiaTheme="minorEastAsia"/>
          <w:color w:val="000000" w:themeColor="text1"/>
          <w:sz w:val="22"/>
          <w:szCs w:val="22"/>
          <w:lang w:val="es-CO"/>
        </w:rPr>
        <w:t>cuales</w:t>
      </w:r>
      <w:r w:rsidR="008F646B">
        <w:rPr>
          <w:rFonts w:eastAsiaTheme="minorEastAsia"/>
          <w:color w:val="000000" w:themeColor="text1"/>
          <w:sz w:val="22"/>
          <w:szCs w:val="22"/>
          <w:lang w:val="es-CO"/>
        </w:rPr>
        <w:t xml:space="preserve"> </w:t>
      </w:r>
      <w:r w:rsidR="00423A29">
        <w:rPr>
          <w:rFonts w:eastAsiaTheme="minorEastAsia"/>
          <w:color w:val="000000" w:themeColor="text1"/>
          <w:sz w:val="22"/>
          <w:szCs w:val="22"/>
          <w:lang w:val="es-CO"/>
        </w:rPr>
        <w:t>a</w:t>
      </w:r>
      <w:r w:rsidR="00423A29" w:rsidRPr="00423A29">
        <w:rPr>
          <w:rFonts w:eastAsiaTheme="minorEastAsia"/>
          <w:color w:val="000000" w:themeColor="text1"/>
          <w:sz w:val="22"/>
          <w:szCs w:val="22"/>
          <w:lang w:val="es-CO"/>
        </w:rPr>
        <w:t>lcanz</w:t>
      </w:r>
      <w:r w:rsidR="00931B54">
        <w:rPr>
          <w:rFonts w:eastAsiaTheme="minorEastAsia"/>
          <w:color w:val="000000" w:themeColor="text1"/>
          <w:sz w:val="22"/>
          <w:szCs w:val="22"/>
          <w:lang w:val="es-CO"/>
        </w:rPr>
        <w:t>ó</w:t>
      </w:r>
      <w:r w:rsidR="008F646B">
        <w:rPr>
          <w:rFonts w:eastAsiaTheme="minorEastAsia"/>
          <w:color w:val="000000" w:themeColor="text1"/>
          <w:sz w:val="22"/>
          <w:szCs w:val="22"/>
          <w:lang w:val="es-CO"/>
        </w:rPr>
        <w:t xml:space="preserve"> un desempeño </w:t>
      </w:r>
      <w:r w:rsidR="00423A29" w:rsidRPr="00423A29">
        <w:rPr>
          <w:rFonts w:eastAsiaTheme="minorEastAsia"/>
          <w:color w:val="000000" w:themeColor="text1"/>
          <w:sz w:val="22"/>
          <w:szCs w:val="22"/>
          <w:lang w:val="es-CO"/>
        </w:rPr>
        <w:t xml:space="preserve">comparable al de los </w:t>
      </w:r>
      <w:r w:rsidR="00931B54">
        <w:rPr>
          <w:rFonts w:eastAsiaTheme="minorEastAsia"/>
          <w:color w:val="000000" w:themeColor="text1"/>
          <w:sz w:val="22"/>
          <w:szCs w:val="22"/>
          <w:lang w:val="es-CO"/>
        </w:rPr>
        <w:t>modelos</w:t>
      </w:r>
      <w:r w:rsidR="00423A29" w:rsidRPr="00423A29">
        <w:rPr>
          <w:rFonts w:eastAsiaTheme="minorEastAsia"/>
          <w:color w:val="000000" w:themeColor="text1"/>
          <w:sz w:val="22"/>
          <w:szCs w:val="22"/>
          <w:lang w:val="es-CO"/>
        </w:rPr>
        <w:t xml:space="preserve"> </w:t>
      </w:r>
      <w:r w:rsidR="008F646B">
        <w:rPr>
          <w:rFonts w:eastAsiaTheme="minorEastAsia"/>
          <w:color w:val="000000" w:themeColor="text1"/>
          <w:sz w:val="22"/>
          <w:szCs w:val="22"/>
          <w:lang w:val="es-CO"/>
        </w:rPr>
        <w:t>en el estado del arte</w:t>
      </w:r>
      <w:r w:rsidR="00506AF0">
        <w:rPr>
          <w:rFonts w:eastAsiaTheme="minorEastAsia"/>
          <w:color w:val="000000" w:themeColor="text1"/>
          <w:sz w:val="22"/>
          <w:szCs w:val="22"/>
          <w:lang w:val="es-CO"/>
        </w:rPr>
        <w:t>.</w:t>
      </w:r>
    </w:p>
    <w:p w14:paraId="0E0A3338" w14:textId="0DE96F0D" w:rsidR="00201CC0" w:rsidRPr="00201CC0" w:rsidRDefault="00201CC0" w:rsidP="00201CC0">
      <w:pPr>
        <w:rPr>
          <w:sz w:val="22"/>
          <w:szCs w:val="22"/>
        </w:rPr>
      </w:pPr>
    </w:p>
    <w:p w14:paraId="1804B5FB" w14:textId="744CDB93" w:rsidR="00384213" w:rsidRDefault="00384213" w:rsidP="00384213">
      <w:pPr>
        <w:pStyle w:val="Ttulo3"/>
        <w:rPr>
          <w:rFonts w:asciiTheme="minorHAnsi" w:eastAsiaTheme="minorEastAsia" w:hAnsiTheme="minorHAnsi" w:cstheme="minorBidi"/>
          <w:color w:val="000000" w:themeColor="text1"/>
          <w:sz w:val="22"/>
          <w:szCs w:val="22"/>
        </w:rPr>
      </w:pPr>
      <w:bookmarkStart w:id="18" w:name="_Toc198920353"/>
      <w:r w:rsidRPr="69DC60EB">
        <w:rPr>
          <w:rFonts w:asciiTheme="minorHAnsi" w:eastAsiaTheme="minorEastAsia" w:hAnsiTheme="minorHAnsi" w:cstheme="minorBidi"/>
          <w:color w:val="000000" w:themeColor="text1"/>
          <w:sz w:val="22"/>
          <w:szCs w:val="22"/>
        </w:rPr>
        <w:t>Prost 5</w:t>
      </w:r>
      <w:bookmarkEnd w:id="18"/>
      <w:r w:rsidRPr="69DC60EB">
        <w:rPr>
          <w:rFonts w:asciiTheme="minorHAnsi" w:eastAsiaTheme="minorEastAsia" w:hAnsiTheme="minorHAnsi" w:cstheme="minorBidi"/>
          <w:color w:val="000000" w:themeColor="text1"/>
          <w:sz w:val="22"/>
          <w:szCs w:val="22"/>
        </w:rPr>
        <w:t xml:space="preserve"> </w:t>
      </w:r>
    </w:p>
    <w:p w14:paraId="02B0E7A3" w14:textId="4B7FF394" w:rsidR="1F29D4F6" w:rsidRDefault="1F29D4F6" w:rsidP="2E221C32">
      <w:pPr>
        <w:jc w:val="both"/>
        <w:rPr>
          <w:rFonts w:eastAsiaTheme="minorEastAsia"/>
          <w:sz w:val="22"/>
          <w:szCs w:val="22"/>
        </w:rPr>
      </w:pPr>
      <w:r w:rsidRPr="2E221C32">
        <w:rPr>
          <w:rFonts w:eastAsiaTheme="minorEastAsia"/>
          <w:sz w:val="22"/>
          <w:szCs w:val="22"/>
        </w:rPr>
        <w:t>ProstT5 (Protein structure-sequence T5)</w:t>
      </w:r>
      <w:r w:rsidR="00154601">
        <w:rPr>
          <w:rFonts w:eastAsiaTheme="minorEastAsia"/>
          <w:sz w:val="22"/>
          <w:szCs w:val="22"/>
        </w:rPr>
        <w:t xml:space="preserve"> </w:t>
      </w:r>
      <w:r w:rsidR="007C4FA2">
        <w:rPr>
          <w:rFonts w:eastAsiaTheme="minorEastAsia"/>
          <w:sz w:val="22"/>
          <w:szCs w:val="22"/>
        </w:rPr>
        <w:t xml:space="preserve">es un </w:t>
      </w:r>
      <w:r w:rsidRPr="2E221C32">
        <w:rPr>
          <w:rFonts w:eastAsiaTheme="minorEastAsia"/>
          <w:sz w:val="22"/>
          <w:szCs w:val="22"/>
        </w:rPr>
        <w:t xml:space="preserve"> pLM basado en </w:t>
      </w:r>
      <w:r w:rsidR="1F9C62A7" w:rsidRPr="2E221C32">
        <w:rPr>
          <w:rFonts w:eastAsiaTheme="minorEastAsia"/>
          <w:sz w:val="22"/>
          <w:szCs w:val="22"/>
        </w:rPr>
        <w:t>el modelo previamente descrito</w:t>
      </w:r>
      <w:r w:rsidR="5615610B" w:rsidRPr="2E221C32">
        <w:rPr>
          <w:rFonts w:eastAsiaTheme="minorEastAsia"/>
          <w:sz w:val="22"/>
          <w:szCs w:val="22"/>
        </w:rPr>
        <w:t xml:space="preserve"> </w:t>
      </w:r>
      <w:r w:rsidRPr="2E221C32">
        <w:rPr>
          <w:rFonts w:eastAsiaTheme="minorEastAsia"/>
          <w:sz w:val="22"/>
          <w:szCs w:val="22"/>
        </w:rPr>
        <w:t xml:space="preserve">ProtT5-XL-U50 </w:t>
      </w:r>
      <w:r w:rsidR="00DF0F54">
        <w:rPr>
          <w:rFonts w:eastAsiaTheme="minorEastAsia"/>
          <w:sz w:val="22"/>
          <w:szCs w:val="22"/>
        </w:rPr>
        <w:fldChar w:fldCharType="begin" w:fldLock="1"/>
      </w:r>
      <w:r w:rsidR="00E81BC6">
        <w:rPr>
          <w:rFonts w:eastAsiaTheme="minorEastAsia"/>
          <w:sz w:val="22"/>
          <w:szCs w:val="22"/>
        </w:rPr>
        <w:instrText>ADDIN CSL_CITATION {"citationItems":[{"id":"ITEM-1","itemData":{"DOI":"10.1109/TPAMI.2021.3095381","ISSN":"19393539","PMID":"34232869","abstract":"Computational biology and bioinformatics provide vast data gold-mines from protein sequences, ideal for Language Models (LMs) taken from Natural Language Processing (NLP). These LMs reach for new prediction frontiers at low inference costs. Here, we trained two auto-regressive models (Transformer-XL, XLNet) and four auto-encoder models (BERT, Albert, Electra, T5) on data from UniRef and BFD containing up to 393 billion amino acids. The protein LMs (pLMs) were trained on the Summit supercomputer using 5616 GPUs and TPU Pod up-to 1024 cores. Dimensionality reduction revealed that the raw pLM-embeddings from unlabeled data captured some biophysical features of protein sequences. We validated the advantage of using the embeddings as exclusive input for several subsequent tasks: (1) a per-residue (per-token) prediction of protein secondary structure (3-state accuracy Q3=81%-87%); (2) per-protein (pooling) predictions of protein sub-cellular location (ten-state accuracy: Q10=81%) and membrane versus water-soluble (2-state accuracy Q2=91%). For secondary structure, the most informative embeddings (ProtT5) for the first time outperformed the state-of-the-art without multiple sequence alignments (MSAs) or evolutionary information thereby bypassing expensive database searches. Taken together, the results implied that pLMs learned some of the grammar of the language of life. All our models are available through https://github.com/agemagician/ProtTrans.","author":[{"dropping-particle":"","family":"Elnaggar","given":"Ahmed","non-dropping-particle":"","parse-names":false,"suffix":""},{"dropping-particle":"","family":"Heinzinger","given":"Michael","non-dropping-particle":"","parse-names":false,"suffix":""},{"dropping-particle":"","family":"Dallago","given":"Christian","non-dropping-particle":"","parse-names":false,"suffix":""},{"dropping-particle":"","family":"Rehawi","given":"Ghalia","non-dropping-particle":"","parse-names":false,"suffix":""},{"dropping-particle":"","family":"Wang","given":"Yu","non-dropping-particle":"","parse-names":false,"suffix":""},{"dropping-particle":"","family":"Jones","given":"Llion","non-dropping-particle":"","parse-names":false,"suffix":""},{"dropping-particle":"","family":"Gibbs","given":"Tom","non-dropping-particle":"","parse-names":false,"suffix":""},{"dropping-particle":"","family":"Feher","given":"Tamas","non-dropping-particle":"","parse-names":false,"suffix":""},{"dropping-particle":"","family":"Angerer","given":"Christoph","non-dropping-particle":"","parse-names":false,"suffix":""},{"dropping-particle":"","family":"Steinegger","given":"Martin","non-dropping-particle":"","parse-names":false,"suffix":""},{"dropping-particle":"","family":"Bhowmik","given":"Debsindhu","non-dropping-particle":"","parse-names":false,"suffix":""},{"dropping-particle":"","family":"Rost","given":"Burkhard","non-dropping-particle":"","parse-names":false,"suffix":""}],"container-title":"IEEE Transactions on Pattern Analysis and Machine Intelligence","id":"ITEM-1","issue":"10","issued":{"date-parts":[["2022","10","1"]]},"page":"7112-7127","publisher":"IEEE Computer Society","title":"ProtTrans: Toward Understanding the Language of Life Through Self-Supervised Learning","type":"article-journal","volume":"44"},"uris":["http://www.mendeley.com/documents/?uuid=d4327479-bbf2-390e-a9f9-613217ccf914"]}],"mendeley":{"formattedCitation":"(Elnaggar et al., 2022)","plainTextFormattedCitation":"(Elnaggar et al., 2022)","previouslyFormattedCitation":"(Elnaggar et al., 2022)"},"properties":{"noteIndex":0},"schema":"https://github.com/citation-style-language/schema/raw/master/csl-citation.json"}</w:instrText>
      </w:r>
      <w:r w:rsidR="00DF0F54">
        <w:rPr>
          <w:rFonts w:eastAsiaTheme="minorEastAsia"/>
          <w:sz w:val="22"/>
          <w:szCs w:val="22"/>
        </w:rPr>
        <w:fldChar w:fldCharType="separate"/>
      </w:r>
      <w:r w:rsidR="00DF0F54" w:rsidRPr="00DF0F54">
        <w:rPr>
          <w:rFonts w:eastAsiaTheme="minorEastAsia"/>
          <w:noProof/>
          <w:sz w:val="22"/>
          <w:szCs w:val="22"/>
        </w:rPr>
        <w:t>(Elnaggar et al., 2022)</w:t>
      </w:r>
      <w:r w:rsidR="00DF0F54">
        <w:rPr>
          <w:rFonts w:eastAsiaTheme="minorEastAsia"/>
          <w:sz w:val="22"/>
          <w:szCs w:val="22"/>
        </w:rPr>
        <w:fldChar w:fldCharType="end"/>
      </w:r>
      <w:r w:rsidR="00E81BC6">
        <w:rPr>
          <w:rFonts w:eastAsiaTheme="minorEastAsia"/>
          <w:sz w:val="22"/>
          <w:szCs w:val="22"/>
        </w:rPr>
        <w:t xml:space="preserve">. </w:t>
      </w:r>
      <w:r w:rsidRPr="2E221C32">
        <w:rPr>
          <w:rFonts w:eastAsiaTheme="minorEastAsia"/>
          <w:sz w:val="22"/>
          <w:szCs w:val="22"/>
        </w:rPr>
        <w:t xml:space="preserve">ProstT5 extiende este modelo para integrar información estructural mediante una fase de </w:t>
      </w:r>
      <w:r w:rsidRPr="00B03420">
        <w:rPr>
          <w:rFonts w:eastAsiaTheme="minorEastAsia"/>
          <w:i/>
          <w:sz w:val="22"/>
          <w:szCs w:val="22"/>
        </w:rPr>
        <w:t>fine-tuning</w:t>
      </w:r>
      <w:r w:rsidRPr="2E221C32">
        <w:rPr>
          <w:rFonts w:eastAsiaTheme="minorEastAsia"/>
          <w:sz w:val="22"/>
          <w:szCs w:val="22"/>
        </w:rPr>
        <w:t xml:space="preserve"> en la que se entrena </w:t>
      </w:r>
      <w:r w:rsidR="00AB6B4A">
        <w:rPr>
          <w:rFonts w:eastAsiaTheme="minorEastAsia"/>
          <w:sz w:val="22"/>
          <w:szCs w:val="22"/>
        </w:rPr>
        <w:t>par</w:t>
      </w:r>
      <w:r w:rsidRPr="2E221C32">
        <w:rPr>
          <w:rFonts w:eastAsiaTheme="minorEastAsia"/>
          <w:sz w:val="22"/>
          <w:szCs w:val="22"/>
        </w:rPr>
        <w:t>a traducir bidireccionalmente entre secuencias de aminoácidos (AA) y representaciones estructurales (3Di).</w:t>
      </w:r>
      <w:r w:rsidR="0D30019F" w:rsidRPr="2E221C32">
        <w:rPr>
          <w:rFonts w:eastAsiaTheme="minorEastAsia"/>
          <w:sz w:val="22"/>
          <w:szCs w:val="22"/>
        </w:rPr>
        <w:t xml:space="preserve"> En este trabajo, se utiliza una de las aplicaciones </w:t>
      </w:r>
      <w:r w:rsidR="440425D0" w:rsidRPr="2E221C32">
        <w:rPr>
          <w:rFonts w:eastAsiaTheme="minorEastAsia"/>
          <w:sz w:val="22"/>
          <w:szCs w:val="22"/>
        </w:rPr>
        <w:t>de ProstT</w:t>
      </w:r>
      <w:r w:rsidR="0D30019F" w:rsidRPr="2E221C32">
        <w:rPr>
          <w:rFonts w:eastAsiaTheme="minorEastAsia"/>
          <w:sz w:val="22"/>
          <w:szCs w:val="22"/>
        </w:rPr>
        <w:t>5 que es como técnica de extracción de características</w:t>
      </w:r>
      <w:r w:rsidR="48735C12" w:rsidRPr="2E221C32">
        <w:rPr>
          <w:rFonts w:eastAsiaTheme="minorEastAsia"/>
          <w:sz w:val="22"/>
          <w:szCs w:val="22"/>
        </w:rPr>
        <w:t xml:space="preserve"> a</w:t>
      </w:r>
      <w:r w:rsidR="0D30019F" w:rsidRPr="2E221C32">
        <w:rPr>
          <w:rFonts w:eastAsiaTheme="minorEastAsia"/>
          <w:sz w:val="22"/>
          <w:szCs w:val="22"/>
        </w:rPr>
        <w:t xml:space="preserve"> partir </w:t>
      </w:r>
      <w:r w:rsidR="0D30019F" w:rsidRPr="00E81BC6">
        <w:rPr>
          <w:rFonts w:eastAsiaTheme="minorEastAsia"/>
          <w:sz w:val="22"/>
          <w:szCs w:val="22"/>
          <w:u w:val="single"/>
        </w:rPr>
        <w:t>de</w:t>
      </w:r>
      <w:r w:rsidR="0D30019F" w:rsidRPr="2E221C32">
        <w:rPr>
          <w:rFonts w:eastAsiaTheme="minorEastAsia"/>
          <w:sz w:val="22"/>
          <w:szCs w:val="22"/>
        </w:rPr>
        <w:t xml:space="preserve"> información estructural de proteínas.</w:t>
      </w:r>
      <w:r w:rsidR="680146A1" w:rsidRPr="2E221C32">
        <w:rPr>
          <w:rFonts w:eastAsiaTheme="minorEastAsia"/>
          <w:sz w:val="22"/>
          <w:szCs w:val="22"/>
        </w:rPr>
        <w:t xml:space="preserve"> Para esto,</w:t>
      </w:r>
      <w:r w:rsidR="0D30019F" w:rsidRPr="2E221C32">
        <w:rPr>
          <w:rFonts w:eastAsiaTheme="minorEastAsia"/>
          <w:sz w:val="22"/>
          <w:szCs w:val="22"/>
        </w:rPr>
        <w:t xml:space="preserve"> se realizó una conversión</w:t>
      </w:r>
      <w:r w:rsidR="75A1A8F3" w:rsidRPr="2E221C32">
        <w:rPr>
          <w:rFonts w:eastAsiaTheme="minorEastAsia"/>
          <w:sz w:val="22"/>
          <w:szCs w:val="22"/>
        </w:rPr>
        <w:t xml:space="preserve"> de las estructuras en formato PDB al formato</w:t>
      </w:r>
      <w:r w:rsidR="0D30019F" w:rsidRPr="2E221C32">
        <w:rPr>
          <w:rFonts w:eastAsiaTheme="minorEastAsia"/>
          <w:sz w:val="22"/>
          <w:szCs w:val="22"/>
        </w:rPr>
        <w:t xml:space="preserve"> 3Di mediante Foldseek</w:t>
      </w:r>
      <w:r w:rsidR="475A0989" w:rsidRPr="2E221C32">
        <w:rPr>
          <w:rFonts w:eastAsiaTheme="minorEastAsia"/>
          <w:sz w:val="22"/>
          <w:szCs w:val="22"/>
        </w:rPr>
        <w:t xml:space="preserve"> </w:t>
      </w:r>
      <w:r w:rsidR="00E81BC6">
        <w:rPr>
          <w:rFonts w:eastAsiaTheme="minorEastAsia"/>
          <w:sz w:val="22"/>
          <w:szCs w:val="22"/>
        </w:rPr>
        <w:fldChar w:fldCharType="begin" w:fldLock="1"/>
      </w:r>
      <w:r w:rsidR="000B7F8C">
        <w:rPr>
          <w:rFonts w:eastAsiaTheme="minorEastAsia"/>
          <w:sz w:val="22"/>
          <w:szCs w:val="22"/>
        </w:rPr>
        <w:instrText>ADDIN CSL_CITATION {"citationItems":[{"id":"ITEM-1","itemData":{"DOI":"10.1038/S41587-023-01773-0;SUBJMETA=114,535,631,794;KWRD=COMPUTATIONAL+BIOLOGY+AND+BIOINFORMATICS,SOFTWARE,STRUCTURAL+BIOLOGY","ISSN":"15461696","PMID":"37156916","abstract":"As structure prediction methods are generating millions of publicly available protein structures, searching these databases is becoming a bottleneck. Foldseek aligns the structure of a query protein against a database by describing tertiary amino acid interactions within proteins as sequences over a structural alphabet. Foldseek decreases computation times by four to five orders of magnitude with 86%, 88% and 133% of the sensitivities of Dali, TM-align and CE, respectively.","author":[{"dropping-particle":"","family":"Kempen","given":"Michel","non-dropping-particle":"van","parse-names":false,"suffix":""},{"dropping-particle":"","family":"Kim","given":"Stephanie S.","non-dropping-particle":"","parse-names":false,"suffix":""},{"dropping-particle":"","family":"Tumescheit","given":"Charlotte","non-dropping-particle":"","parse-names":false,"suffix":""},{"dropping-particle":"","family":"Mirdita","given":"Milot","non-dropping-particle":"","parse-names":false,"suffix":""},{"dropping-particle":"","family":"Lee","given":"Jeongjae","non-dropping-particle":"","parse-names":false,"suffix":""},{"dropping-particle":"","family":"Gilchrist","given":"Cameron L.M.","non-dropping-particle":"","parse-names":false,"suffix":""},{"dropping-particle":"","family":"Söding","given":"Johannes","non-dropping-particle":"","parse-names":false,"suffix":""},{"dropping-particle":"","family":"Steinegger","given":"Martin","non-dropping-particle":"","parse-names":false,"suffix":""}],"container-title":"Nature Biotechnology","id":"ITEM-1","issue":"2","issued":{"date-parts":[["2024","2","1"]]},"page":"243-246","publisher":"Nature Research","title":"Fast and accurate protein structure search with Foldseek","type":"article-journal","volume":"42"},"uris":["http://www.mendeley.com/documents/?uuid=0b960484-3df9-304a-9ef1-e2f4ee6a7649"]}],"mendeley":{"formattedCitation":"(van Kempen et al., 2024)","plainTextFormattedCitation":"(van Kempen et al., 2024)","previouslyFormattedCitation":"(van Kempen et al., 2024)"},"properties":{"noteIndex":0},"schema":"https://github.com/citation-style-language/schema/raw/master/csl-citation.json"}</w:instrText>
      </w:r>
      <w:r w:rsidR="00E81BC6">
        <w:rPr>
          <w:rFonts w:eastAsiaTheme="minorEastAsia"/>
          <w:sz w:val="22"/>
          <w:szCs w:val="22"/>
        </w:rPr>
        <w:fldChar w:fldCharType="separate"/>
      </w:r>
      <w:r w:rsidR="00E81BC6" w:rsidRPr="00E81BC6">
        <w:rPr>
          <w:rFonts w:eastAsiaTheme="minorEastAsia"/>
          <w:noProof/>
          <w:sz w:val="22"/>
          <w:szCs w:val="22"/>
        </w:rPr>
        <w:t>(van Kempen et al., 2024)</w:t>
      </w:r>
      <w:r w:rsidR="00E81BC6">
        <w:rPr>
          <w:rFonts w:eastAsiaTheme="minorEastAsia"/>
          <w:sz w:val="22"/>
          <w:szCs w:val="22"/>
        </w:rPr>
        <w:fldChar w:fldCharType="end"/>
      </w:r>
      <w:r w:rsidR="00E81BC6">
        <w:rPr>
          <w:rFonts w:eastAsiaTheme="minorEastAsia"/>
          <w:sz w:val="22"/>
          <w:szCs w:val="22"/>
        </w:rPr>
        <w:t>.</w:t>
      </w:r>
      <w:r w:rsidR="4D472BB7" w:rsidRPr="00961109">
        <w:rPr>
          <w:rFonts w:eastAsiaTheme="minorEastAsia"/>
          <w:color w:val="C00000"/>
          <w:sz w:val="22"/>
          <w:szCs w:val="22"/>
        </w:rPr>
        <w:t xml:space="preserve"> </w:t>
      </w:r>
      <w:r w:rsidR="0D30019F" w:rsidRPr="00961109">
        <w:rPr>
          <w:rFonts w:eastAsiaTheme="minorEastAsia"/>
          <w:color w:val="C00000"/>
          <w:sz w:val="22"/>
          <w:szCs w:val="22"/>
        </w:rPr>
        <w:t xml:space="preserve"> </w:t>
      </w:r>
      <w:r w:rsidR="0D30019F" w:rsidRPr="2E221C32">
        <w:rPr>
          <w:rFonts w:eastAsiaTheme="minorEastAsia"/>
          <w:sz w:val="22"/>
          <w:szCs w:val="22"/>
        </w:rPr>
        <w:t>Estas secuencias 3Di se utiliza</w:t>
      </w:r>
      <w:r w:rsidR="005C47E7">
        <w:rPr>
          <w:rFonts w:eastAsiaTheme="minorEastAsia"/>
          <w:sz w:val="22"/>
          <w:szCs w:val="22"/>
        </w:rPr>
        <w:t>ron</w:t>
      </w:r>
      <w:r w:rsidR="0D30019F" w:rsidRPr="2E221C32">
        <w:rPr>
          <w:rFonts w:eastAsiaTheme="minorEastAsia"/>
          <w:sz w:val="22"/>
          <w:szCs w:val="22"/>
        </w:rPr>
        <w:t xml:space="preserve"> como entrada al encoder de ProstT5, del cual se extraen</w:t>
      </w:r>
      <w:r w:rsidR="0D30019F" w:rsidRPr="00554F7A">
        <w:rPr>
          <w:rFonts w:eastAsiaTheme="minorEastAsia"/>
          <w:i/>
          <w:iCs/>
          <w:sz w:val="22"/>
          <w:szCs w:val="22"/>
        </w:rPr>
        <w:t xml:space="preserve"> embeddings</w:t>
      </w:r>
      <w:r w:rsidR="0D30019F" w:rsidRPr="2E221C32">
        <w:rPr>
          <w:rFonts w:eastAsiaTheme="minorEastAsia"/>
          <w:sz w:val="22"/>
          <w:szCs w:val="22"/>
        </w:rPr>
        <w:t xml:space="preserve"> a nivel de proteína, mediante un promedio sobre los vectores generados para cada posición</w:t>
      </w:r>
      <w:r w:rsidR="00BF0908">
        <w:rPr>
          <w:rFonts w:eastAsiaTheme="minorEastAsia"/>
          <w:sz w:val="22"/>
          <w:szCs w:val="22"/>
        </w:rPr>
        <w:t xml:space="preserve"> obteniendo </w:t>
      </w:r>
      <w:r w:rsidR="00BF0908" w:rsidRPr="00132BBC">
        <w:rPr>
          <w:rFonts w:eastAsiaTheme="minorEastAsia"/>
          <w:i/>
          <w:iCs/>
          <w:sz w:val="22"/>
          <w:szCs w:val="22"/>
        </w:rPr>
        <w:t>embeddings</w:t>
      </w:r>
      <w:r w:rsidR="00BF0908">
        <w:rPr>
          <w:rFonts w:eastAsiaTheme="minorEastAsia"/>
          <w:sz w:val="22"/>
          <w:szCs w:val="22"/>
        </w:rPr>
        <w:t xml:space="preserve"> de 1024</w:t>
      </w:r>
      <w:r w:rsidR="00554F7A">
        <w:rPr>
          <w:rFonts w:eastAsiaTheme="minorEastAsia"/>
          <w:sz w:val="22"/>
          <w:szCs w:val="22"/>
        </w:rPr>
        <w:t xml:space="preserve"> </w:t>
      </w:r>
      <w:r w:rsidR="000D506F">
        <w:rPr>
          <w:rFonts w:eastAsiaTheme="minorEastAsia"/>
          <w:sz w:val="22"/>
          <w:szCs w:val="22"/>
        </w:rPr>
        <w:t xml:space="preserve">de </w:t>
      </w:r>
      <w:r w:rsidR="00554F7A">
        <w:rPr>
          <w:rFonts w:eastAsiaTheme="minorEastAsia"/>
          <w:sz w:val="22"/>
          <w:szCs w:val="22"/>
        </w:rPr>
        <w:t>dimensión</w:t>
      </w:r>
      <w:r w:rsidR="0D30019F" w:rsidRPr="2E221C32">
        <w:rPr>
          <w:rFonts w:eastAsiaTheme="minorEastAsia"/>
          <w:sz w:val="22"/>
          <w:szCs w:val="22"/>
        </w:rPr>
        <w:t xml:space="preserve">. Cabe destacar que, a diferencia de los </w:t>
      </w:r>
      <w:r w:rsidR="0D30019F" w:rsidRPr="00554F7A">
        <w:rPr>
          <w:rFonts w:eastAsiaTheme="minorEastAsia"/>
          <w:i/>
          <w:iCs/>
          <w:sz w:val="22"/>
          <w:szCs w:val="22"/>
        </w:rPr>
        <w:t>embeddings</w:t>
      </w:r>
      <w:r w:rsidR="0D30019F" w:rsidRPr="2E221C32">
        <w:rPr>
          <w:rFonts w:eastAsiaTheme="minorEastAsia"/>
          <w:sz w:val="22"/>
          <w:szCs w:val="22"/>
        </w:rPr>
        <w:t xml:space="preserve"> derivados de secuencias</w:t>
      </w:r>
      <w:r w:rsidR="1DE5BF6F" w:rsidRPr="2E221C32">
        <w:rPr>
          <w:rFonts w:eastAsiaTheme="minorEastAsia"/>
          <w:sz w:val="22"/>
          <w:szCs w:val="22"/>
        </w:rPr>
        <w:t xml:space="preserve"> en este trabajo</w:t>
      </w:r>
      <w:r w:rsidR="0D30019F" w:rsidRPr="2E221C32">
        <w:rPr>
          <w:rFonts w:eastAsiaTheme="minorEastAsia"/>
          <w:sz w:val="22"/>
          <w:szCs w:val="22"/>
        </w:rPr>
        <w:t xml:space="preserve">, los </w:t>
      </w:r>
      <w:r w:rsidR="0D30019F" w:rsidRPr="00132BBC">
        <w:rPr>
          <w:rFonts w:eastAsiaTheme="minorEastAsia"/>
          <w:i/>
          <w:iCs/>
          <w:sz w:val="22"/>
          <w:szCs w:val="22"/>
        </w:rPr>
        <w:t xml:space="preserve">embeddings </w:t>
      </w:r>
      <w:r w:rsidR="0D30019F" w:rsidRPr="2E221C32">
        <w:rPr>
          <w:rFonts w:eastAsiaTheme="minorEastAsia"/>
          <w:sz w:val="22"/>
          <w:szCs w:val="22"/>
        </w:rPr>
        <w:t xml:space="preserve">estructurales no son necesariamente únicos: dos secuencias distintas </w:t>
      </w:r>
      <w:r w:rsidR="3C8F8550" w:rsidRPr="2E221C32">
        <w:rPr>
          <w:rFonts w:eastAsiaTheme="minorEastAsia"/>
          <w:sz w:val="22"/>
          <w:szCs w:val="22"/>
        </w:rPr>
        <w:t>de una misma proteína</w:t>
      </w:r>
      <w:r w:rsidR="0D30019F" w:rsidRPr="2E221C32">
        <w:rPr>
          <w:rFonts w:eastAsiaTheme="minorEastAsia"/>
          <w:sz w:val="22"/>
          <w:szCs w:val="22"/>
        </w:rPr>
        <w:t xml:space="preserve"> </w:t>
      </w:r>
      <w:r w:rsidR="44CAC5D3" w:rsidRPr="2E221C32">
        <w:rPr>
          <w:rFonts w:eastAsiaTheme="minorEastAsia"/>
          <w:sz w:val="22"/>
          <w:szCs w:val="22"/>
        </w:rPr>
        <w:t>pueden en este caso tener la misma estructura</w:t>
      </w:r>
      <w:r w:rsidR="0D30019F" w:rsidRPr="2E221C32">
        <w:rPr>
          <w:rFonts w:eastAsiaTheme="minorEastAsia"/>
          <w:sz w:val="22"/>
          <w:szCs w:val="22"/>
        </w:rPr>
        <w:t xml:space="preserve"> tridimensional </w:t>
      </w:r>
      <w:r w:rsidR="4583504C" w:rsidRPr="2E221C32">
        <w:rPr>
          <w:rFonts w:eastAsiaTheme="minorEastAsia"/>
          <w:sz w:val="22"/>
          <w:szCs w:val="22"/>
        </w:rPr>
        <w:t>de acuerdo con</w:t>
      </w:r>
      <w:r w:rsidR="0CF140D5" w:rsidRPr="2E221C32">
        <w:rPr>
          <w:rFonts w:eastAsiaTheme="minorEastAsia"/>
          <w:sz w:val="22"/>
          <w:szCs w:val="22"/>
        </w:rPr>
        <w:t xml:space="preserve"> nuestro proceso de obtención de datos, y por ende </w:t>
      </w:r>
      <w:r w:rsidR="0D30019F" w:rsidRPr="2E221C32">
        <w:rPr>
          <w:rFonts w:eastAsiaTheme="minorEastAsia"/>
          <w:sz w:val="22"/>
          <w:szCs w:val="22"/>
        </w:rPr>
        <w:t>compart</w:t>
      </w:r>
      <w:r w:rsidR="46592F5C" w:rsidRPr="2E221C32">
        <w:rPr>
          <w:rFonts w:eastAsiaTheme="minorEastAsia"/>
          <w:sz w:val="22"/>
          <w:szCs w:val="22"/>
        </w:rPr>
        <w:t>en</w:t>
      </w:r>
      <w:r w:rsidR="0D30019F" w:rsidRPr="2E221C32">
        <w:rPr>
          <w:rFonts w:eastAsiaTheme="minorEastAsia"/>
          <w:sz w:val="22"/>
          <w:szCs w:val="22"/>
        </w:rPr>
        <w:t xml:space="preserve"> el mismo </w:t>
      </w:r>
      <w:r w:rsidR="0D30019F" w:rsidRPr="00554F7A">
        <w:rPr>
          <w:rFonts w:eastAsiaTheme="minorEastAsia"/>
          <w:i/>
          <w:iCs/>
          <w:sz w:val="22"/>
          <w:szCs w:val="22"/>
        </w:rPr>
        <w:t xml:space="preserve">embedding </w:t>
      </w:r>
      <w:r w:rsidR="0D30019F" w:rsidRPr="2E221C32">
        <w:rPr>
          <w:rFonts w:eastAsiaTheme="minorEastAsia"/>
          <w:sz w:val="22"/>
          <w:szCs w:val="22"/>
        </w:rPr>
        <w:t>estructural</w:t>
      </w:r>
      <w:r w:rsidR="0B8B729D" w:rsidRPr="2E221C32">
        <w:rPr>
          <w:rFonts w:eastAsiaTheme="minorEastAsia"/>
          <w:sz w:val="22"/>
          <w:szCs w:val="22"/>
        </w:rPr>
        <w:t>.</w:t>
      </w:r>
    </w:p>
    <w:p w14:paraId="0839A45A" w14:textId="489FF896" w:rsidR="388732C1" w:rsidRDefault="388732C1" w:rsidP="69DC60EB">
      <w:pPr>
        <w:pStyle w:val="Ttulo3"/>
        <w:jc w:val="both"/>
        <w:rPr>
          <w:rFonts w:asciiTheme="minorHAnsi" w:eastAsiaTheme="minorEastAsia" w:hAnsiTheme="minorHAnsi" w:cstheme="minorBidi"/>
          <w:color w:val="auto"/>
          <w:sz w:val="22"/>
          <w:szCs w:val="22"/>
        </w:rPr>
      </w:pPr>
      <w:bookmarkStart w:id="19" w:name="_Toc198920354"/>
      <w:r w:rsidRPr="69DC60EB">
        <w:rPr>
          <w:rFonts w:asciiTheme="minorHAnsi" w:eastAsiaTheme="minorEastAsia" w:hAnsiTheme="minorHAnsi" w:cstheme="minorBidi"/>
          <w:color w:val="auto"/>
          <w:sz w:val="22"/>
          <w:szCs w:val="22"/>
        </w:rPr>
        <w:t xml:space="preserve">Análisis exploratorio mediante reducción de </w:t>
      </w:r>
      <w:r w:rsidR="445C5072" w:rsidRPr="69DC60EB">
        <w:rPr>
          <w:rFonts w:asciiTheme="minorHAnsi" w:eastAsiaTheme="minorEastAsia" w:hAnsiTheme="minorHAnsi" w:cstheme="minorBidi"/>
          <w:color w:val="auto"/>
          <w:sz w:val="22"/>
          <w:szCs w:val="22"/>
        </w:rPr>
        <w:t>dimensionalidad.</w:t>
      </w:r>
      <w:bookmarkEnd w:id="19"/>
    </w:p>
    <w:p w14:paraId="1A5D639A" w14:textId="43493250" w:rsidR="00EC4930" w:rsidRPr="00AD7ED4" w:rsidRDefault="001618A5" w:rsidP="00AD7ED4">
      <w:pPr>
        <w:jc w:val="both"/>
        <w:rPr>
          <w:sz w:val="22"/>
          <w:szCs w:val="22"/>
        </w:rPr>
      </w:pPr>
      <w:r w:rsidRPr="001618A5">
        <w:rPr>
          <w:sz w:val="22"/>
          <w:szCs w:val="22"/>
        </w:rPr>
        <w:t>Con el fin de explorar y visualizar de manera no supervisada la distribución de los embeddings generados, se aplic</w:t>
      </w:r>
      <w:r w:rsidR="002C6F28">
        <w:rPr>
          <w:sz w:val="22"/>
          <w:szCs w:val="22"/>
        </w:rPr>
        <w:t>ó</w:t>
      </w:r>
      <w:r w:rsidRPr="001618A5">
        <w:rPr>
          <w:sz w:val="22"/>
          <w:szCs w:val="22"/>
        </w:rPr>
        <w:t xml:space="preserve"> </w:t>
      </w:r>
      <w:r w:rsidR="002C6F28">
        <w:rPr>
          <w:sz w:val="22"/>
          <w:szCs w:val="22"/>
        </w:rPr>
        <w:t xml:space="preserve">una </w:t>
      </w:r>
      <w:r w:rsidR="002C6F28" w:rsidRPr="001618A5">
        <w:rPr>
          <w:sz w:val="22"/>
          <w:szCs w:val="22"/>
        </w:rPr>
        <w:t>técnica</w:t>
      </w:r>
      <w:r w:rsidR="002C6F28">
        <w:rPr>
          <w:sz w:val="22"/>
          <w:szCs w:val="22"/>
        </w:rPr>
        <w:t xml:space="preserve"> </w:t>
      </w:r>
      <w:r w:rsidRPr="001618A5">
        <w:rPr>
          <w:sz w:val="22"/>
          <w:szCs w:val="22"/>
        </w:rPr>
        <w:t xml:space="preserve">de reducción de dimensionalidad </w:t>
      </w:r>
      <w:r w:rsidRPr="00EC4930">
        <w:rPr>
          <w:i/>
          <w:iCs/>
          <w:sz w:val="22"/>
          <w:szCs w:val="22"/>
        </w:rPr>
        <w:t xml:space="preserve">t-Distribuited Stochastic </w:t>
      </w:r>
      <w:r w:rsidRPr="00EC4930">
        <w:rPr>
          <w:i/>
          <w:iCs/>
          <w:sz w:val="22"/>
          <w:szCs w:val="22"/>
        </w:rPr>
        <w:lastRenderedPageBreak/>
        <w:t xml:space="preserve">Neighbor Embedding </w:t>
      </w:r>
      <w:r w:rsidRPr="001618A5">
        <w:rPr>
          <w:sz w:val="22"/>
          <w:szCs w:val="22"/>
        </w:rPr>
        <w:t>(t-SNE)</w:t>
      </w:r>
      <w:r w:rsidR="000B7F8C">
        <w:rPr>
          <w:sz w:val="22"/>
          <w:szCs w:val="22"/>
        </w:rPr>
        <w:t xml:space="preserve"> </w:t>
      </w:r>
      <w:r w:rsidR="000B7F8C">
        <w:rPr>
          <w:sz w:val="22"/>
          <w:szCs w:val="22"/>
        </w:rPr>
        <w:fldChar w:fldCharType="begin" w:fldLock="1"/>
      </w:r>
      <w:r w:rsidR="00DD16FA">
        <w:rPr>
          <w:sz w:val="22"/>
          <w:szCs w:val="22"/>
        </w:rPr>
        <w:instrText>ADDIN CSL_CITATION {"citationItems":[{"id":"ITEM-1","itemData":{"ISSN":"1533-7928","abstract":"We present a new technique called \"t-SNE\" that visualizes high-dimensional data by giving each datapoint a location in a two or three-dimensional map. The technique is a variation of Stochastic Neighbor Embedding (Hinton and Roweis, 2002) that is much easier to optimize, and produces significantly better visualizations by reducing the tendency to crowd points together in the center of the map. t-SNE is better than existing techniques at creating a single map that reveals structure at many different scales. This is particularly important for high-dimensional data that lie on several different, but related, low-dimensional manifolds, such as images of objects from multiple classes seen from multiple viewpoints. For visualizing the structure of very large data sets, we show how t-SNE can use random walks on neighborhood graphs to allow the implicit structure of all of the data to influence the way in which a subset of the data is displayed. We illustrate the performance of t-SNE on a wide variety of data sets and compare it with many other non-parametric visualization techniques, including Sammon mapping, Isomap, and Locally Linear Embedding. The visualiza-tions produced by t-SNE are significantly better than those produced by the other techniques on almost all of the data sets.","author":[{"dropping-particle":"van der","family":"Maaten","given":"Laurens","non-dropping-particle":"","parse-names":false,"suffix":""},{"dropping-particle":"","family":"Hinton","given":"Geoffrey","non-dropping-particle":"","parse-names":false,"suffix":""}],"container-title":"Journal of Machine Learning Research","id":"ITEM-1","issue":"86","issued":{"date-parts":[["2008"]]},"page":"2579-2605","title":"Visualizing Data using t-SNE","type":"article-journal","volume":"9"},"uris":["http://www.mendeley.com/documents/?uuid=44234078-0513-3bc9-b9a9-9684611df728"]}],"mendeley":{"formattedCitation":"(Maaten &amp; Hinton, 2008)","plainTextFormattedCitation":"(Maaten &amp; Hinton, 2008)","previouslyFormattedCitation":"(Maaten &amp; Hinton, 2008)"},"properties":{"noteIndex":0},"schema":"https://github.com/citation-style-language/schema/raw/master/csl-citation.json"}</w:instrText>
      </w:r>
      <w:r w:rsidR="000B7F8C">
        <w:rPr>
          <w:sz w:val="22"/>
          <w:szCs w:val="22"/>
        </w:rPr>
        <w:fldChar w:fldCharType="separate"/>
      </w:r>
      <w:r w:rsidR="000B7F8C" w:rsidRPr="000B7F8C">
        <w:rPr>
          <w:noProof/>
          <w:sz w:val="22"/>
          <w:szCs w:val="22"/>
        </w:rPr>
        <w:t>(Maaten &amp; Hinton, 2008)</w:t>
      </w:r>
      <w:r w:rsidR="000B7F8C">
        <w:rPr>
          <w:sz w:val="22"/>
          <w:szCs w:val="22"/>
        </w:rPr>
        <w:fldChar w:fldCharType="end"/>
      </w:r>
      <w:r w:rsidRPr="001618A5">
        <w:rPr>
          <w:sz w:val="22"/>
          <w:szCs w:val="22"/>
        </w:rPr>
        <w:t>. Esta técnica</w:t>
      </w:r>
      <w:r w:rsidR="002C6F28">
        <w:rPr>
          <w:sz w:val="22"/>
          <w:szCs w:val="22"/>
        </w:rPr>
        <w:t xml:space="preserve"> </w:t>
      </w:r>
      <w:r w:rsidRPr="001618A5">
        <w:rPr>
          <w:sz w:val="22"/>
          <w:szCs w:val="22"/>
        </w:rPr>
        <w:t>se aplic</w:t>
      </w:r>
      <w:r w:rsidR="002C6F28">
        <w:rPr>
          <w:sz w:val="22"/>
          <w:szCs w:val="22"/>
        </w:rPr>
        <w:t>ó i</w:t>
      </w:r>
      <w:r w:rsidRPr="001618A5">
        <w:rPr>
          <w:sz w:val="22"/>
          <w:szCs w:val="22"/>
        </w:rPr>
        <w:t>ndividualmente a cada tipo de embedding (de secuencia y de estructura), permitiendo una visión global de su distribución en el espacio y ayudando a identificar posibles patrones o agrupamientos</w:t>
      </w:r>
      <w:r w:rsidR="00EC4930">
        <w:rPr>
          <w:sz w:val="22"/>
          <w:szCs w:val="22"/>
        </w:rPr>
        <w:t>.</w:t>
      </w:r>
      <w:r w:rsidR="00F05E32">
        <w:rPr>
          <w:sz w:val="22"/>
          <w:szCs w:val="22"/>
        </w:rPr>
        <w:t xml:space="preserve"> </w:t>
      </w:r>
    </w:p>
    <w:p w14:paraId="5ABA6472" w14:textId="2CE45F80" w:rsidR="00676579" w:rsidRPr="001F6024" w:rsidRDefault="00861120" w:rsidP="00676579">
      <w:pPr>
        <w:pStyle w:val="Ttulo2"/>
        <w:rPr>
          <w:rFonts w:asciiTheme="minorHAnsi" w:hAnsiTheme="minorHAnsi"/>
          <w:color w:val="000000" w:themeColor="text1"/>
          <w:sz w:val="22"/>
          <w:szCs w:val="22"/>
          <w:u w:val="single"/>
        </w:rPr>
      </w:pPr>
      <w:bookmarkStart w:id="20" w:name="_Toc198920355"/>
      <w:r w:rsidRPr="69DC60EB">
        <w:rPr>
          <w:rFonts w:asciiTheme="minorHAnsi" w:hAnsiTheme="minorHAnsi"/>
          <w:color w:val="000000" w:themeColor="text1"/>
          <w:sz w:val="22"/>
          <w:szCs w:val="22"/>
          <w:u w:val="single"/>
        </w:rPr>
        <w:t>E</w:t>
      </w:r>
      <w:r w:rsidR="1580FA82" w:rsidRPr="69DC60EB">
        <w:rPr>
          <w:rFonts w:asciiTheme="minorHAnsi" w:hAnsiTheme="minorHAnsi"/>
          <w:color w:val="000000" w:themeColor="text1"/>
          <w:sz w:val="22"/>
          <w:szCs w:val="22"/>
          <w:u w:val="single"/>
        </w:rPr>
        <w:t>xperimentos</w:t>
      </w:r>
      <w:bookmarkEnd w:id="20"/>
    </w:p>
    <w:p w14:paraId="09A6AAE9" w14:textId="4FFB535C" w:rsidR="00E413FC" w:rsidRPr="00E413FC" w:rsidRDefault="00E413FC" w:rsidP="00E413FC">
      <w:pPr>
        <w:jc w:val="both"/>
        <w:rPr>
          <w:sz w:val="22"/>
          <w:szCs w:val="22"/>
        </w:rPr>
      </w:pPr>
      <w:r w:rsidRPr="00E413FC">
        <w:rPr>
          <w:sz w:val="22"/>
          <w:szCs w:val="22"/>
        </w:rPr>
        <w:t xml:space="preserve">Con el fin de evaluar el efecto de integrar información estructural, se exploró la concatenación del embedding estructural Prost5 con </w:t>
      </w:r>
      <w:r w:rsidR="0086765E">
        <w:rPr>
          <w:sz w:val="22"/>
          <w:szCs w:val="22"/>
        </w:rPr>
        <w:t xml:space="preserve">los </w:t>
      </w:r>
      <w:r w:rsidRPr="00E413FC">
        <w:rPr>
          <w:sz w:val="22"/>
          <w:szCs w:val="22"/>
        </w:rPr>
        <w:t>distintos tipos de embeddings de secuencia. Para establecer una línea base comparativa, cada embedding también fue evaluado de forma individual como entrada a los modelos. En total, se consideraron las siguientes configuraciones de entrada: embeddings individuales (SeqVec, ProtBERT, ProtT5_XL_U50, y Prost5) y combinaciones secuencia-estructura mediante concatenación: Prost5 + SeqVec, Prost5 + ProtBERT, y Prost5 + ProtT5_XL_U50.</w:t>
      </w:r>
    </w:p>
    <w:p w14:paraId="49FEA5EF" w14:textId="5DD16817" w:rsidR="00244664" w:rsidRDefault="00E413FC" w:rsidP="69DC60EB">
      <w:pPr>
        <w:jc w:val="both"/>
        <w:rPr>
          <w:color w:val="000000" w:themeColor="text1"/>
          <w:sz w:val="22"/>
          <w:szCs w:val="22"/>
        </w:rPr>
      </w:pPr>
      <w:r w:rsidRPr="00E413FC">
        <w:rPr>
          <w:sz w:val="22"/>
          <w:szCs w:val="22"/>
        </w:rPr>
        <w:t>Para cada una de estas entradas, se evaluó el desempeño de cinco modelos de regresión, siguiendo el enfoque propuesto por Yang et al. (2022). Los modelos implementados fueron: SVR, RF, XGBoost, LightGBM y MLP.</w:t>
      </w:r>
      <w:r w:rsidR="003526FC">
        <w:rPr>
          <w:sz w:val="22"/>
          <w:szCs w:val="22"/>
        </w:rPr>
        <w:t xml:space="preserve"> </w:t>
      </w:r>
      <w:r w:rsidR="004C671A">
        <w:rPr>
          <w:color w:val="000000" w:themeColor="text1"/>
          <w:sz w:val="22"/>
          <w:szCs w:val="22"/>
        </w:rPr>
        <w:t xml:space="preserve">Esta selección permitió comparar modelos </w:t>
      </w:r>
      <w:r w:rsidR="00AA4B26">
        <w:rPr>
          <w:color w:val="000000" w:themeColor="text1"/>
          <w:sz w:val="22"/>
          <w:szCs w:val="22"/>
        </w:rPr>
        <w:t>de distinta naturaleza (arboles, boosting, kernel y redes neuronales)</w:t>
      </w:r>
      <w:r w:rsidR="0056719B">
        <w:rPr>
          <w:color w:val="000000" w:themeColor="text1"/>
          <w:sz w:val="22"/>
          <w:szCs w:val="22"/>
        </w:rPr>
        <w:t xml:space="preserve">. </w:t>
      </w:r>
      <w:r w:rsidR="0077003A">
        <w:rPr>
          <w:color w:val="000000" w:themeColor="text1"/>
          <w:sz w:val="22"/>
          <w:szCs w:val="22"/>
        </w:rPr>
        <w:t xml:space="preserve">No se realizaron nuevas particiones </w:t>
      </w:r>
      <w:r w:rsidR="00305A72">
        <w:rPr>
          <w:color w:val="000000" w:themeColor="text1"/>
          <w:sz w:val="22"/>
          <w:szCs w:val="22"/>
        </w:rPr>
        <w:t xml:space="preserve">ni procesos de validación cruzada </w:t>
      </w:r>
      <w:r w:rsidR="00DD5F91">
        <w:rPr>
          <w:color w:val="000000" w:themeColor="text1"/>
          <w:sz w:val="22"/>
          <w:szCs w:val="22"/>
        </w:rPr>
        <w:t xml:space="preserve">ya que </w:t>
      </w:r>
      <w:r w:rsidR="002A4145">
        <w:rPr>
          <w:color w:val="000000" w:themeColor="text1"/>
          <w:sz w:val="22"/>
          <w:szCs w:val="22"/>
        </w:rPr>
        <w:t xml:space="preserve">se mantuvieron </w:t>
      </w:r>
      <w:r w:rsidR="002A4145" w:rsidRPr="00DD5F91">
        <w:rPr>
          <w:color w:val="000000" w:themeColor="text1"/>
          <w:sz w:val="22"/>
          <w:szCs w:val="22"/>
        </w:rPr>
        <w:t>las</w:t>
      </w:r>
      <w:r w:rsidR="00DD5F91" w:rsidRPr="00DD5F91">
        <w:rPr>
          <w:color w:val="000000" w:themeColor="text1"/>
          <w:sz w:val="22"/>
          <w:szCs w:val="22"/>
        </w:rPr>
        <w:t xml:space="preserve"> particiones </w:t>
      </w:r>
      <w:r w:rsidR="002A4145">
        <w:rPr>
          <w:color w:val="000000" w:themeColor="text1"/>
          <w:sz w:val="22"/>
          <w:szCs w:val="22"/>
        </w:rPr>
        <w:t>reportadas previamente</w:t>
      </w:r>
      <w:r w:rsidR="009D0C3B">
        <w:rPr>
          <w:color w:val="000000" w:themeColor="text1"/>
          <w:sz w:val="22"/>
          <w:szCs w:val="22"/>
        </w:rPr>
        <w:t xml:space="preserve"> </w:t>
      </w:r>
      <w:r w:rsidR="004D54F2">
        <w:rPr>
          <w:color w:val="000000" w:themeColor="text1"/>
          <w:sz w:val="22"/>
          <w:szCs w:val="22"/>
        </w:rPr>
        <w:t>en</w:t>
      </w:r>
      <w:r w:rsidR="009D0C3B">
        <w:rPr>
          <w:color w:val="000000" w:themeColor="text1"/>
          <w:sz w:val="22"/>
          <w:szCs w:val="22"/>
        </w:rPr>
        <w:t xml:space="preserve"> </w:t>
      </w:r>
      <w:r w:rsidR="001A25DE" w:rsidRPr="60227B02">
        <w:rPr>
          <w:color w:val="000000" w:themeColor="text1"/>
          <w:sz w:val="22"/>
          <w:szCs w:val="22"/>
        </w:rPr>
        <w:t>TemBERTure</w:t>
      </w:r>
      <w:r w:rsidR="001A25DE">
        <w:rPr>
          <w:color w:val="000000" w:themeColor="text1"/>
          <w:sz w:val="22"/>
          <w:szCs w:val="22"/>
        </w:rPr>
        <w:t xml:space="preserve"> </w:t>
      </w:r>
      <w:r w:rsidR="001A25DE" w:rsidRPr="60227B02">
        <w:rPr>
          <w:color w:val="000000" w:themeColor="text1"/>
          <w:sz w:val="22"/>
          <w:szCs w:val="22"/>
        </w:rPr>
        <w:t>(Rodella et al., 2024</w:t>
      </w:r>
      <w:r w:rsidR="002A4145" w:rsidRPr="00DD5F91">
        <w:rPr>
          <w:color w:val="000000" w:themeColor="text1"/>
          <w:sz w:val="22"/>
          <w:szCs w:val="22"/>
        </w:rPr>
        <w:t>)</w:t>
      </w:r>
      <w:r w:rsidR="00C7656D">
        <w:rPr>
          <w:color w:val="000000" w:themeColor="text1"/>
          <w:sz w:val="22"/>
          <w:szCs w:val="22"/>
        </w:rPr>
        <w:t>.</w:t>
      </w:r>
      <w:r w:rsidR="000441BF">
        <w:rPr>
          <w:color w:val="000000" w:themeColor="text1"/>
          <w:sz w:val="22"/>
          <w:szCs w:val="22"/>
        </w:rPr>
        <w:t xml:space="preserve"> </w:t>
      </w:r>
      <w:r w:rsidR="00AF0B4C">
        <w:rPr>
          <w:color w:val="000000" w:themeColor="text1"/>
          <w:sz w:val="22"/>
          <w:szCs w:val="22"/>
        </w:rPr>
        <w:t xml:space="preserve">Previo al entrenamiento, los </w:t>
      </w:r>
      <w:r w:rsidR="00B46C74">
        <w:rPr>
          <w:color w:val="000000" w:themeColor="text1"/>
          <w:sz w:val="22"/>
          <w:szCs w:val="22"/>
        </w:rPr>
        <w:t xml:space="preserve">vectores de características obtenidos mediante la concatenación de embeddings </w:t>
      </w:r>
      <w:r w:rsidR="00570E45">
        <w:rPr>
          <w:color w:val="000000" w:themeColor="text1"/>
          <w:sz w:val="22"/>
          <w:szCs w:val="22"/>
        </w:rPr>
        <w:t xml:space="preserve">de secuencia y estructura </w:t>
      </w:r>
      <w:r w:rsidR="00F508AA">
        <w:rPr>
          <w:color w:val="000000" w:themeColor="text1"/>
          <w:sz w:val="22"/>
          <w:szCs w:val="22"/>
        </w:rPr>
        <w:t>fueron estandarizados utilizando el método Standar</w:t>
      </w:r>
      <w:r w:rsidR="00813111">
        <w:rPr>
          <w:color w:val="000000" w:themeColor="text1"/>
          <w:sz w:val="22"/>
          <w:szCs w:val="22"/>
        </w:rPr>
        <w:t>Scaler de scikit-learn</w:t>
      </w:r>
      <w:r w:rsidR="00166004">
        <w:rPr>
          <w:color w:val="000000" w:themeColor="text1"/>
          <w:sz w:val="22"/>
          <w:szCs w:val="22"/>
        </w:rPr>
        <w:t xml:space="preserve"> </w:t>
      </w:r>
      <w:r w:rsidR="00DD16FA">
        <w:rPr>
          <w:color w:val="000000" w:themeColor="text1"/>
          <w:sz w:val="22"/>
          <w:szCs w:val="22"/>
        </w:rPr>
        <w:fldChar w:fldCharType="begin" w:fldLock="1"/>
      </w:r>
      <w:r w:rsidR="004C7EED">
        <w:rPr>
          <w:color w:val="000000" w:themeColor="text1"/>
          <w:sz w:val="22"/>
          <w:szCs w:val="22"/>
        </w:rPr>
        <w:instrText>ADDIN CSL_CITATION {"citationItems":[{"id":"ITEM-1","itemData":{"ISSN":"1533-7928","abstract":"Scikit-learn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author":[{"dropping-particle":"","family":"Pedregosa","given":"Fabian","non-dropping-particle":"","parse-names":false,"suffix":""},{"dropping-particle":"","family":"Michel","given":"Vincent","non-dropping-particle":"","parse-names":false,"suffix":""},{"dropping-particle":"","family":"Olivier","given":"Grisel","non-dropping-particle":"","parse-names":false,"suffix":""},{"dropping-particle":"","family":"Blondel","given":"Mathieu","non-dropping-particle":"","parse-names":false,"suffix":""},{"dropping-particle":"","family":"Prettenhofer","given":"Peter","non-dropping-particle":"","parse-names":false,"suffix":""},{"dropping-particle":"","family":"Weiss","given":"Ron","non-dropping-particle":"","parse-names":false,"suffix":""},{"dropping-particle":"","family":"Vanderplas","given":"Jake","non-dropping-particle":"","parse-names":false,"suffix":""},{"dropping-particle":"","family":"Cournapeau","given":"David","non-dropping-particle":"","parse-names":false,"suffix":""},{"dropping-particle":"","family":"Pedregosa","given":"Fabian","non-dropping-particle":"","parse-names":false,"suffix":""},{"dropping-particle":"","family":"Varoquaux","given":"Gaël","non-dropping-particle":"","parse-names":false,"suffix":""},{"dropping-particle":"","family":"Gramfort","given":"Alexandre","non-dropping-particle":"","parse-names":false,"suffix":""},{"dropping-particle":"","family":"Thirion","given":"Bertrand","non-dropping-particle":"","parse-names":false,"suffix":""},{"dropping-particle":"","family":"Grisel","given":"Olivier","non-dropping-particle":"","parse-names":false,"suffix":""},{"dropping-particle":"","family":"Dubourg","given":"Vincent","non-dropping-particle":"","parse-names":false,"suffix":""},{"dropping-particle":"","family":"Passos","given":"Alexandre","non-dropping-particle":"","parse-names":false,"suffix":""},{"dropping-particle":"","family":"Brucher","given":"Matthieu","non-dropping-particle":"","parse-names":false,"suffix":""},{"dropping-particle":"","family":"Perrot andÉdouardand","given":"Matthieu","non-dropping-particle":"","parse-names":false,"suffix":""},{"dropping-particle":"","family":"Duchesnay","given":"AndÉdouard","non-dropping-particle":"","parse-names":false,"suffix":""},{"dropping-particle":"","family":"Duchesnay EDOUARDDUCHESNAY","given":"FRÉdouard","non-dropping-particle":"","parse-names":false,"suffix":""}],"container-title":"Journal of Machine Learning Research","id":"ITEM-1","issue":"85","issued":{"date-parts":[["2011"]]},"page":"2825-2830","title":"Scikit-learn: Machine Learning in Python","type":"article-journal","volume":"12"},"uris":["http://www.mendeley.com/documents/?uuid=63417a9b-8a28-355f-9776-156c16b966dc"]}],"mendeley":{"formattedCitation":"(Pedregosa et al., 2011)","plainTextFormattedCitation":"(Pedregosa et al., 2011)","previouslyFormattedCitation":"(Pedregosa et al., 2011)"},"properties":{"noteIndex":0},"schema":"https://github.com/citation-style-language/schema/raw/master/csl-citation.json"}</w:instrText>
      </w:r>
      <w:r w:rsidR="00DD16FA">
        <w:rPr>
          <w:color w:val="000000" w:themeColor="text1"/>
          <w:sz w:val="22"/>
          <w:szCs w:val="22"/>
        </w:rPr>
        <w:fldChar w:fldCharType="separate"/>
      </w:r>
      <w:r w:rsidR="00F46378" w:rsidRPr="00F46378">
        <w:rPr>
          <w:noProof/>
          <w:color w:val="000000" w:themeColor="text1"/>
          <w:sz w:val="22"/>
          <w:szCs w:val="22"/>
        </w:rPr>
        <w:t>(Pedregosa et al., 2011)</w:t>
      </w:r>
      <w:r w:rsidR="00DD16FA">
        <w:rPr>
          <w:color w:val="000000" w:themeColor="text1"/>
          <w:sz w:val="22"/>
          <w:szCs w:val="22"/>
        </w:rPr>
        <w:fldChar w:fldCharType="end"/>
      </w:r>
      <w:r w:rsidR="00166004">
        <w:rPr>
          <w:color w:val="000000" w:themeColor="text1"/>
          <w:sz w:val="22"/>
          <w:szCs w:val="22"/>
        </w:rPr>
        <w:t>.</w:t>
      </w:r>
    </w:p>
    <w:p w14:paraId="15A9E228" w14:textId="64EFE04E" w:rsidR="00635B85" w:rsidRDefault="00941480" w:rsidP="69DC60EB">
      <w:pPr>
        <w:jc w:val="both"/>
        <w:rPr>
          <w:color w:val="000000" w:themeColor="text1"/>
          <w:sz w:val="22"/>
          <w:szCs w:val="22"/>
        </w:rPr>
      </w:pPr>
      <w:r>
        <w:rPr>
          <w:color w:val="000000" w:themeColor="text1"/>
          <w:sz w:val="22"/>
          <w:szCs w:val="22"/>
        </w:rPr>
        <w:t xml:space="preserve">Para el modelo </w:t>
      </w:r>
      <w:r w:rsidR="00635B85" w:rsidRPr="00635B85">
        <w:rPr>
          <w:color w:val="000000" w:themeColor="text1"/>
          <w:sz w:val="22"/>
          <w:szCs w:val="22"/>
        </w:rPr>
        <w:t>SVR</w:t>
      </w:r>
      <w:r w:rsidR="005F66FA">
        <w:rPr>
          <w:color w:val="000000" w:themeColor="text1"/>
          <w:sz w:val="22"/>
          <w:szCs w:val="22"/>
        </w:rPr>
        <w:t xml:space="preserve"> </w:t>
      </w:r>
      <w:r w:rsidR="00635B85" w:rsidRPr="00635B85">
        <w:rPr>
          <w:color w:val="000000" w:themeColor="text1"/>
          <w:sz w:val="22"/>
          <w:szCs w:val="22"/>
        </w:rPr>
        <w:t xml:space="preserve">se utilizó un kernel radial (RBF) con los hiperparámetros C = 10 y </w:t>
      </w:r>
      <w:r w:rsidR="005A57E9">
        <w:rPr>
          <w:color w:val="000000" w:themeColor="text1"/>
          <w:sz w:val="22"/>
          <w:szCs w:val="22"/>
        </w:rPr>
        <w:t>epsilon</w:t>
      </w:r>
      <w:r w:rsidR="00635B85" w:rsidRPr="00635B85">
        <w:rPr>
          <w:color w:val="000000" w:themeColor="text1"/>
          <w:sz w:val="22"/>
          <w:szCs w:val="22"/>
        </w:rPr>
        <w:t xml:space="preserve"> = 0.1. El </w:t>
      </w:r>
      <w:r w:rsidR="00BC1C55">
        <w:rPr>
          <w:color w:val="000000" w:themeColor="text1"/>
          <w:sz w:val="22"/>
          <w:szCs w:val="22"/>
        </w:rPr>
        <w:t xml:space="preserve">modelo </w:t>
      </w:r>
      <w:r w:rsidR="00635B85" w:rsidRPr="00635B85">
        <w:rPr>
          <w:color w:val="000000" w:themeColor="text1"/>
          <w:sz w:val="22"/>
          <w:szCs w:val="22"/>
        </w:rPr>
        <w:t>RF se configuró con 200 árboles y una profundidad máxima de 25. En el caso de XGBoost, se emplearon 300 estimadores, una profundidad máxima de 6 y una tasa de aprendizaje de 0</w:t>
      </w:r>
      <w:r w:rsidR="007B2A16">
        <w:rPr>
          <w:color w:val="000000" w:themeColor="text1"/>
          <w:sz w:val="22"/>
          <w:szCs w:val="22"/>
        </w:rPr>
        <w:t>,</w:t>
      </w:r>
      <w:r w:rsidR="00635B85" w:rsidRPr="00635B85">
        <w:rPr>
          <w:color w:val="000000" w:themeColor="text1"/>
          <w:sz w:val="22"/>
          <w:szCs w:val="22"/>
        </w:rPr>
        <w:t xml:space="preserve">05. El modelo LightGBM se entrenó con 300 árboles, sin límite de profundidad máxima y un máximo de 64 hojas. Finalmente, la MLP fue implementada con una arquitectura de entrada de 1024 neuronas, seguida de </w:t>
      </w:r>
      <w:r w:rsidR="008F2872">
        <w:rPr>
          <w:color w:val="000000" w:themeColor="text1"/>
          <w:sz w:val="22"/>
          <w:szCs w:val="22"/>
        </w:rPr>
        <w:t>tres</w:t>
      </w:r>
      <w:r w:rsidR="00635B85" w:rsidRPr="00635B85">
        <w:rPr>
          <w:color w:val="000000" w:themeColor="text1"/>
          <w:sz w:val="22"/>
          <w:szCs w:val="22"/>
        </w:rPr>
        <w:t xml:space="preserve"> capas ocultas, </w:t>
      </w:r>
      <w:r w:rsidR="00CF30D0">
        <w:rPr>
          <w:color w:val="000000" w:themeColor="text1"/>
          <w:sz w:val="22"/>
          <w:szCs w:val="22"/>
        </w:rPr>
        <w:t>se utilizó</w:t>
      </w:r>
      <w:r w:rsidR="00635B85" w:rsidRPr="00635B85">
        <w:rPr>
          <w:color w:val="000000" w:themeColor="text1"/>
          <w:sz w:val="22"/>
          <w:szCs w:val="22"/>
        </w:rPr>
        <w:t xml:space="preserve"> BatchNormalization, Dropout, y una capa de salida de una neurona. El entrenamiento se realizó durante 50 épocas, con </w:t>
      </w:r>
      <w:r w:rsidR="00635B85" w:rsidRPr="00B96244">
        <w:rPr>
          <w:i/>
          <w:color w:val="000000" w:themeColor="text1"/>
          <w:sz w:val="22"/>
          <w:szCs w:val="22"/>
        </w:rPr>
        <w:t>batch size</w:t>
      </w:r>
      <w:r w:rsidR="00635B85" w:rsidRPr="00635B85">
        <w:rPr>
          <w:color w:val="000000" w:themeColor="text1"/>
          <w:sz w:val="22"/>
          <w:szCs w:val="22"/>
        </w:rPr>
        <w:t xml:space="preserve"> = 32, el optimizador Adam y la función de </w:t>
      </w:r>
      <w:r w:rsidR="00E332B2" w:rsidRPr="00E332B2">
        <w:rPr>
          <w:i/>
          <w:iCs/>
          <w:color w:val="000000" w:themeColor="text1"/>
          <w:sz w:val="22"/>
          <w:szCs w:val="22"/>
        </w:rPr>
        <w:t>loss</w:t>
      </w:r>
      <w:r w:rsidR="00E332B2">
        <w:rPr>
          <w:color w:val="000000" w:themeColor="text1"/>
          <w:sz w:val="22"/>
          <w:szCs w:val="22"/>
        </w:rPr>
        <w:t xml:space="preserve"> MAE</w:t>
      </w:r>
      <w:r w:rsidR="00635B85" w:rsidRPr="00635B85">
        <w:rPr>
          <w:color w:val="000000" w:themeColor="text1"/>
          <w:sz w:val="22"/>
          <w:szCs w:val="22"/>
        </w:rPr>
        <w:t>.</w:t>
      </w:r>
    </w:p>
    <w:p w14:paraId="3B568043" w14:textId="38FF64B0" w:rsidR="005317FD" w:rsidRDefault="005317FD" w:rsidP="0083399C">
      <w:pPr>
        <w:jc w:val="both"/>
        <w:rPr>
          <w:color w:val="000000" w:themeColor="text1"/>
          <w:sz w:val="22"/>
          <w:szCs w:val="22"/>
        </w:rPr>
      </w:pPr>
      <w:r w:rsidRPr="005317FD">
        <w:rPr>
          <w:color w:val="000000" w:themeColor="text1"/>
          <w:sz w:val="22"/>
          <w:szCs w:val="22"/>
        </w:rPr>
        <w:t xml:space="preserve">Para cada modelo se utilizaron los parámetros descritos previamente de manera fija, los cuales se mantuvieron constantes a lo largo de las distintas configuraciones de entrada (combinaciones de embeddings). Esta decisión se tomó con el fin de facilitar </w:t>
      </w:r>
      <w:r w:rsidR="00A06FA1">
        <w:rPr>
          <w:color w:val="000000" w:themeColor="text1"/>
          <w:sz w:val="22"/>
          <w:szCs w:val="22"/>
        </w:rPr>
        <w:t>l</w:t>
      </w:r>
      <w:r w:rsidRPr="005317FD">
        <w:rPr>
          <w:color w:val="000000" w:themeColor="text1"/>
          <w:sz w:val="22"/>
          <w:szCs w:val="22"/>
        </w:rPr>
        <w:t xml:space="preserve">a comparación entre las diferentes versiones de un mismo modelo. Por este motivo, no se realizó una búsqueda exhaustiva de hiperparámetros (como </w:t>
      </w:r>
      <w:r w:rsidRPr="00F147FE">
        <w:rPr>
          <w:i/>
          <w:color w:val="000000" w:themeColor="text1"/>
          <w:sz w:val="22"/>
          <w:szCs w:val="22"/>
        </w:rPr>
        <w:t>grid search</w:t>
      </w:r>
      <w:r w:rsidRPr="005317FD">
        <w:rPr>
          <w:color w:val="000000" w:themeColor="text1"/>
          <w:sz w:val="22"/>
          <w:szCs w:val="22"/>
        </w:rPr>
        <w:t>). Los parámetros seleccionados para cada método se definieron con el objetivo de evitar el sobreajuste y favorecer un buen desempeño y capacidad de generalización, considerando especialmente la alta dimensionalidad de los embeddings utilizados.</w:t>
      </w:r>
    </w:p>
    <w:p w14:paraId="22BB1A67" w14:textId="3A144D73" w:rsidR="69DC60EB" w:rsidRPr="002554F8" w:rsidRDefault="00C43C4B" w:rsidP="69DC60EB">
      <w:pPr>
        <w:jc w:val="both"/>
        <w:rPr>
          <w:color w:val="000000" w:themeColor="text1"/>
          <w:sz w:val="22"/>
          <w:szCs w:val="22"/>
          <w:lang w:val="es-MX"/>
        </w:rPr>
      </w:pPr>
      <w:r w:rsidRPr="0069712F">
        <w:rPr>
          <w:color w:val="000000" w:themeColor="text1"/>
          <w:sz w:val="22"/>
          <w:szCs w:val="22"/>
        </w:rPr>
        <w:t xml:space="preserve">La </w:t>
      </w:r>
      <w:r w:rsidR="00AD27AF" w:rsidRPr="0069712F">
        <w:rPr>
          <w:color w:val="000000" w:themeColor="text1"/>
          <w:sz w:val="22"/>
          <w:szCs w:val="22"/>
        </w:rPr>
        <w:t>implementación</w:t>
      </w:r>
      <w:r w:rsidRPr="0069712F">
        <w:rPr>
          <w:color w:val="000000" w:themeColor="text1"/>
          <w:sz w:val="22"/>
          <w:szCs w:val="22"/>
        </w:rPr>
        <w:t xml:space="preserve"> </w:t>
      </w:r>
      <w:r w:rsidR="003D3151" w:rsidRPr="0069712F">
        <w:rPr>
          <w:color w:val="000000" w:themeColor="text1"/>
          <w:sz w:val="22"/>
          <w:szCs w:val="22"/>
        </w:rPr>
        <w:t xml:space="preserve">de </w:t>
      </w:r>
      <w:r w:rsidR="002D6FF0" w:rsidRPr="0069712F">
        <w:rPr>
          <w:color w:val="000000" w:themeColor="text1"/>
          <w:sz w:val="22"/>
          <w:szCs w:val="22"/>
        </w:rPr>
        <w:t xml:space="preserve">todos los modelos se </w:t>
      </w:r>
      <w:r w:rsidR="009F3C6C" w:rsidRPr="0069712F">
        <w:rPr>
          <w:color w:val="000000" w:themeColor="text1"/>
          <w:sz w:val="22"/>
          <w:szCs w:val="22"/>
        </w:rPr>
        <w:t>llevó</w:t>
      </w:r>
      <w:r w:rsidR="002D6FF0" w:rsidRPr="0069712F">
        <w:rPr>
          <w:color w:val="000000" w:themeColor="text1"/>
          <w:sz w:val="22"/>
          <w:szCs w:val="22"/>
        </w:rPr>
        <w:t xml:space="preserve"> a cabo de Python, utilizando librerías ampliamente </w:t>
      </w:r>
      <w:r w:rsidR="004D65E2" w:rsidRPr="0069712F">
        <w:rPr>
          <w:color w:val="000000" w:themeColor="text1"/>
          <w:sz w:val="22"/>
          <w:szCs w:val="22"/>
        </w:rPr>
        <w:t>reconocidas como scikit-learn, XGBoost, LightGBM y TensorFlow/keras</w:t>
      </w:r>
      <w:r w:rsidR="00774181">
        <w:rPr>
          <w:color w:val="000000" w:themeColor="text1"/>
          <w:sz w:val="22"/>
          <w:szCs w:val="22"/>
        </w:rPr>
        <w:t xml:space="preserve"> </w:t>
      </w:r>
      <w:r w:rsidR="004C7EED">
        <w:rPr>
          <w:color w:val="000000" w:themeColor="text1"/>
          <w:sz w:val="22"/>
          <w:szCs w:val="22"/>
        </w:rPr>
        <w:fldChar w:fldCharType="begin" w:fldLock="1"/>
      </w:r>
      <w:r w:rsidR="008A7850">
        <w:rPr>
          <w:color w:val="000000" w:themeColor="text1"/>
          <w:sz w:val="22"/>
          <w:szCs w:val="22"/>
        </w:rPr>
        <w:instrText>ADDIN CSL_CITATION {"citationItems":[{"id":"ITEM-1","itemData":{"DOI":"10.5555/3294996.3295074","abstract":"Gradient Boosting Decision Tree (GBDT) is a popular machine learning algorithm , and has quite a few effective implementations such as XGBoost and pGBRT. Although many engineering optimizations have been adopted in these implementations , the efficiency and scalability are still unsatisfactory when the feature dimension is high and data size is large. A major reason is that for each feature, they need to scan all the data instances to estimate the information gain of all possible split points, which is very time consuming. To tackle this problem, we propose two novel techniques: Gradient-based One-Side Sampling (GOSS) and Exclusive Feature Bundling (EFB). With GOSS, we exclude a significant proportion of data instances with small gradients, and only use the rest to estimate the information gain. We prove that, since the data instances with larger gradients play a more important role in the computation of information gain, GOSS can obtain quite accurate estimation of the information gain with a much smaller data size. With EFB, we bundle mutually exclusive features (i.e., they rarely take nonzero values simultaneously), to reduce the number of features. We prove that finding the optimal bundling of exclusive features is NP-hard, but a greedy algorithm can achieve quite good approximation ratio (and thus can effectively reduce the number of features without hurting the accuracy of split point determination by much). We call our new GBDT implementation with GOSS and EFB LightGBM. Our experiments on multiple public datasets show that, LightGBM speeds up the training process of conventional GBDT by up to over 20 times while achieving almost the same accuracy.","author":[{"dropping-particle":"","family":"Ke","given":"Guolin","non-dropping-particle":"","parse-names":false,"suffix":""},{"dropping-particle":"","family":"Meng","given":"Qi","non-dropping-particle":"","parse-names":false,"suffix":""},{"dropping-particle":"","family":"Finley","given":"Thomas","non-dropping-particle":"","parse-names":false,"suffix":""},{"dropping-particle":"","family":"Wang","given":"Taifeng","non-dropping-particle":"","parse-names":false,"suffix":""},{"dropping-particle":"","family":"Chen","given":"Wei","non-dropping-particle":"","parse-names":false,"suffix":""},{"dropping-particle":"","family":"Ma","given":"Weidong","non-dropping-particle":"","parse-names":false,"suffix":""},{"dropping-particle":"","family":"Ye","given":"Qiwei","non-dropping-particle":"","parse-names":false,"suffix":""},{"dropping-particle":"","family":"Liu","given":"Tie-Yan","non-dropping-particle":"","parse-names":false,"suffix":""}],"container-title":"Proceedings of the 31st International Conference on Neural Information Processing Systems","id":"ITEM-1","issued":{"date-parts":[["2017"]]},"title":"LightGBM: A Highly Efficient Gradient Boosting Decision Tree","type":"article-journal"},"uris":["http://www.mendeley.com/documents/?uuid=a50aee15-0bf4-3674-9a54-9b97b6ba883a"]},{"id":"ITEM-2","itemData":{"ISBN":"9781931971331","abstract":"TensorFlow is a machine learning system that operates at large scale and in heterogeneous environments. TensorFlow uses dataflow graphs to represent computation, shared state, and the operations that mutate that state. It maps the nodes of a dataflow graph across many machines in a cluster, and within a machine across multiple computational devices, including multicore CPUs, general-purpose GPUs, and custom designed ASICs known as Tensor Processing Units (TPUs). This architecture gives flexibility to the application developer: whereas in previous \"parameter server\" designs the management of shared state is built into the system, TensorFlow enables developers to experiment with novel optimizations and training algorithms. TensorFlow supports a variety of applications, with particularly strong support for training and inference on deep neural networks. Several Google services use TensorFlow in production, we have released it as an open-source project, and it has become widely used for machine learning research. In this paper, we describe the TensorFlow dataflow model in contrast to existing systems, and demonstrate the compelling performance that TensorFlow achieves for several real-world applications.","author":[{"dropping-particle":"","family":"Abadi","given":"Martín","non-dropping-particle":"","parse-names":false,"suffix":""},{"dropping-particle":"","family":"Barham","given":"Paul","non-dropping-particle":"","parse-names":false,"suffix":""},{"dropping-particle":"","family":"Chen","given":"Jianmin","non-dropping-particle":"","parse-names":false,"suffix":""},{"dropping-particle":"","family":"Chen","given":"Zhifeng","non-dropping-particle":"","parse-names":false,"suffix":""},{"dropping-particle":"","family":"Davis","given":"Andy","non-dropping-particle":"","parse-names":false,"suffix":""},{"dropping-particle":"","family":"Dean","given":"Jeffrey","non-dropping-particle":"","parse-names":false,"suffix":""},{"dropping-particle":"","family":"Devin","given":"Matthieu","non-dropping-particle":"","parse-names":false,"suffix":""},{"dropping-particle":"","family":"Ghemawat","given":"Sanjay","non-dropping-particle":"","parse-names":false,"suffix":""},{"dropping-particle":"","family":"Irving","given":"Geoffrey","non-dropping-particle":"","parse-names":false,"suffix":""},{"dropping-particle":"","family":"Isard","given":"Michael","non-dropping-particle":"","parse-names":false,"suffix":""},{"dropping-particle":"","family":"Kudlur","given":"Manjunath","non-dropping-particle":"","parse-names":false,"suffix":""},{"dropping-particle":"","family":"Levenberg","given":"Josh","non-dropping-particle":"","parse-names":false,"suffix":""},{"dropping-particle":"","family":"Monga","given":"Rajat","non-dropping-particle":"","parse-names":false,"suffix":""},{"dropping-particle":"","family":"Moore","given":"Sherry","non-dropping-particle":"","parse-names":false,"suffix":""},{"dropping-particle":"","family":"Murray","given":"Derek G.","non-dropping-particle":"","parse-names":false,"suffix":""},{"dropping-particle":"","family":"Steiner","given":"Benoit","non-dropping-particle":"","parse-names":false,"suffix":""},{"dropping-particle":"","family":"Tucker","given":"Paul","non-dropping-particle":"","parse-names":false,"suffix":""},{"dropping-particle":"","family":"Vasudevan","given":"Vijay","non-dropping-particle":"","parse-names":false,"suffix":""},{"dropping-particle":"","family":"Warden","given":"Pete","non-dropping-particle":"","parse-names":false,"suffix":""},{"dropping-particle":"","family":"Wicke","given":"Martin","non-dropping-particle":"","parse-names":false,"suffix":""},{"dropping-particle":"","family":"Yu","given":"Yuan","non-dropping-particle":"","parse-names":false,"suffix":""},{"dropping-particle":"","family":"Zheng","given":"Xiaoqiang","non-dropping-particle":"","parse-names":false,"suffix":""}],"container-title":"Proceedings of the 12th USENIX Symposium on Operating Systems Design and Implementation, OSDI 2016","id":"ITEM-2","issued":{"date-parts":[["2016","5","27"]]},"page":"265-283","publisher":"USENIX Association","title":"TensorFlow: A system for large-scale machine learning","type":"article-journal"},"uris":["http://www.mendeley.com/documents/?uuid=8ce373ff-7600-321e-9cf1-31b3c177ca14"]},{"id":"ITEM-3","itemData":{"ISSN":"1533-7928","abstract":"Scikit-learn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author":[{"dropping-particle":"","family":"Pedregosa","given":"Fabian","non-dropping-particle":"","parse-names":false,"suffix":""},{"dropping-particle":"","family":"Michel","given":"Vincent","non-dropping-particle":"","parse-names":false,"suffix":""},{"dropping-particle":"","family":"Olivier","given":"Grisel","non-dropping-particle":"","parse-names":false,"suffix":""},{"dropping-particle":"","family":"Blondel","given":"Mathieu","non-dropping-particle":"","parse-names":false,"suffix":""},{"dropping-particle":"","family":"Prettenhofer","given":"Peter","non-dropping-particle":"","parse-names":false,"suffix":""},{"dropping-particle":"","family":"Weiss","given":"Ron","non-dropping-particle":"","parse-names":false,"suffix":""},{"dropping-particle":"","family":"Vanderplas","given":"Jake","non-dropping-particle":"","parse-names":false,"suffix":""},{"dropping-particle":"","family":"Cournapeau","given":"David","non-dropping-particle":"","parse-names":false,"suffix":""},{"dropping-particle":"","family":"Pedregosa","given":"Fabian","non-dropping-particle":"","parse-names":false,"suffix":""},{"dropping-particle":"","family":"Varoquaux","given":"Gaël","non-dropping-particle":"","parse-names":false,"suffix":""},{"dropping-particle":"","family":"Gramfort","given":"Alexandre","non-dropping-particle":"","parse-names":false,"suffix":""},{"dropping-particle":"","family":"Thirion","given":"Bertrand","non-dropping-particle":"","parse-names":false,"suffix":""},{"dropping-particle":"","family":"Grisel","given":"Olivier","non-dropping-particle":"","parse-names":false,"suffix":""},{"dropping-particle":"","family":"Dubourg","given":"Vincent","non-dropping-particle":"","parse-names":false,"suffix":""},{"dropping-particle":"","family":"Passos","given":"Alexandre","non-dropping-particle":"","parse-names":false,"suffix":""},{"dropping-particle":"","family":"Brucher","given":"Matthieu","non-dropping-particle":"","parse-names":false,"suffix":""},{"dropping-particle":"","family":"Perrot andÉdouardand","given":"Matthieu","non-dropping-particle":"","parse-names":false,"suffix":""},{"dropping-particle":"","family":"Duchesnay","given":"AndÉdouard","non-dropping-particle":"","parse-names":false,"suffix":""},{"dropping-particle":"","family":"Duchesnay EDOUARDDUCHESNAY","given":"FRÉdouard","non-dropping-particle":"","parse-names":false,"suffix":""}],"container-title":"Journal of Machine Learning Research","id":"ITEM-3","issue":"85","issued":{"date-parts":[["2011"]]},"page":"2825-2830","title":"Scikit-learn: Machine Learning in Python","type":"article-journal","volume":"12"},"uris":["http://www.mendeley.com/documents/?uuid=63417a9b-8a28-355f-9776-156c16b966dc"]}],"mendeley":{"formattedCitation":"(Abadi et al., 2016; Ke et al., 2017; Pedregosa et al., 2011)","plainTextFormattedCitation":"(Abadi et al., 2016; Ke et al., 2017; Pedregosa et al., 2011)","previouslyFormattedCitation":"(Abadi et al., 2016; Ke et al., 2017; Pedregosa et al., 2011)"},"properties":{"noteIndex":0},"schema":"https://github.com/citation-style-language/schema/raw/master/csl-citation.json"}</w:instrText>
      </w:r>
      <w:r w:rsidR="004C7EED">
        <w:rPr>
          <w:color w:val="000000" w:themeColor="text1"/>
          <w:sz w:val="22"/>
          <w:szCs w:val="22"/>
        </w:rPr>
        <w:fldChar w:fldCharType="separate"/>
      </w:r>
      <w:r w:rsidR="00E41AF5" w:rsidRPr="005D72C1">
        <w:rPr>
          <w:noProof/>
          <w:color w:val="000000" w:themeColor="text1"/>
          <w:sz w:val="22"/>
          <w:szCs w:val="22"/>
          <w:lang w:val="es-CO"/>
        </w:rPr>
        <w:t>(Abadi et al., 2016; Ke et al., 2017; Pedregosa et al., 2011)</w:t>
      </w:r>
      <w:r w:rsidR="004C7EED">
        <w:rPr>
          <w:color w:val="000000" w:themeColor="text1"/>
          <w:sz w:val="22"/>
          <w:szCs w:val="22"/>
        </w:rPr>
        <w:fldChar w:fldCharType="end"/>
      </w:r>
      <w:r w:rsidR="00000F71" w:rsidRPr="005D72C1">
        <w:rPr>
          <w:color w:val="000000" w:themeColor="text1"/>
          <w:sz w:val="22"/>
          <w:szCs w:val="22"/>
          <w:lang w:val="es-CO"/>
        </w:rPr>
        <w:t xml:space="preserve">. </w:t>
      </w:r>
      <w:r w:rsidR="00000F71" w:rsidRPr="0069712F">
        <w:rPr>
          <w:color w:val="000000" w:themeColor="text1"/>
          <w:sz w:val="22"/>
          <w:szCs w:val="22"/>
        </w:rPr>
        <w:t>La evaluación del desempeño se realiz</w:t>
      </w:r>
      <w:r w:rsidR="00000F71" w:rsidRPr="0069712F">
        <w:rPr>
          <w:color w:val="000000" w:themeColor="text1"/>
          <w:sz w:val="22"/>
          <w:szCs w:val="22"/>
          <w:lang w:val="es-MX"/>
        </w:rPr>
        <w:t xml:space="preserve">ó </w:t>
      </w:r>
      <w:r w:rsidR="00072BEF" w:rsidRPr="0069712F">
        <w:rPr>
          <w:color w:val="000000" w:themeColor="text1"/>
          <w:sz w:val="22"/>
          <w:szCs w:val="22"/>
          <w:lang w:val="es-MX"/>
        </w:rPr>
        <w:t xml:space="preserve">empleando </w:t>
      </w:r>
      <w:r w:rsidR="00CD018E" w:rsidRPr="0069712F">
        <w:rPr>
          <w:color w:val="000000" w:themeColor="text1"/>
          <w:sz w:val="22"/>
          <w:szCs w:val="22"/>
          <w:lang w:val="es-MX"/>
        </w:rPr>
        <w:t>el err</w:t>
      </w:r>
      <w:r w:rsidR="00765BD6" w:rsidRPr="0069712F">
        <w:rPr>
          <w:color w:val="000000" w:themeColor="text1"/>
          <w:sz w:val="22"/>
          <w:szCs w:val="22"/>
          <w:lang w:val="es-MX"/>
        </w:rPr>
        <w:t xml:space="preserve">or cuadrático medio (MSE), MAE y el </w:t>
      </w:r>
      <w:r w:rsidR="00DD4006">
        <w:rPr>
          <w:color w:val="000000" w:themeColor="text1"/>
          <w:sz w:val="22"/>
          <w:szCs w:val="22"/>
          <w:lang w:val="es-MX"/>
        </w:rPr>
        <w:t>R</w:t>
      </w:r>
      <w:r w:rsidR="00DD4006" w:rsidRPr="00DD4006">
        <w:rPr>
          <w:color w:val="000000" w:themeColor="text1"/>
          <w:sz w:val="22"/>
          <w:szCs w:val="22"/>
          <w:vertAlign w:val="superscript"/>
          <w:lang w:val="es-MX"/>
        </w:rPr>
        <w:t>2</w:t>
      </w:r>
      <w:r w:rsidR="0084485C">
        <w:rPr>
          <w:rFonts w:eastAsiaTheme="minorEastAsia"/>
          <w:color w:val="000000" w:themeColor="text1"/>
          <w:sz w:val="22"/>
          <w:szCs w:val="22"/>
          <w:lang w:val="es-MX"/>
        </w:rPr>
        <w:t>.</w:t>
      </w:r>
    </w:p>
    <w:p w14:paraId="23406427" w14:textId="7F757ADB" w:rsidR="00F96582" w:rsidRPr="00B0004D" w:rsidRDefault="004D0942" w:rsidP="00F96582">
      <w:pPr>
        <w:pStyle w:val="Ttulo3"/>
        <w:rPr>
          <w:color w:val="auto"/>
          <w:sz w:val="22"/>
          <w:szCs w:val="22"/>
        </w:rPr>
      </w:pPr>
      <w:bookmarkStart w:id="21" w:name="_Toc198920356"/>
      <w:r w:rsidRPr="00847F09">
        <w:rPr>
          <w:color w:val="auto"/>
          <w:sz w:val="22"/>
          <w:szCs w:val="22"/>
        </w:rPr>
        <w:lastRenderedPageBreak/>
        <w:t>Finetuning</w:t>
      </w:r>
      <w:bookmarkEnd w:id="21"/>
    </w:p>
    <w:p w14:paraId="354FDEEC" w14:textId="6B4F374D" w:rsidR="009351E4" w:rsidRDefault="007A3704" w:rsidP="000D2C59">
      <w:pPr>
        <w:jc w:val="both"/>
        <w:rPr>
          <w:color w:val="000000" w:themeColor="text1"/>
          <w:sz w:val="22"/>
          <w:szCs w:val="22"/>
        </w:rPr>
      </w:pPr>
      <w:r>
        <w:rPr>
          <w:color w:val="000000" w:themeColor="text1"/>
          <w:sz w:val="22"/>
          <w:szCs w:val="22"/>
        </w:rPr>
        <w:t>Luego de</w:t>
      </w:r>
      <w:r w:rsidR="00333D8C">
        <w:rPr>
          <w:color w:val="000000" w:themeColor="text1"/>
          <w:sz w:val="22"/>
          <w:szCs w:val="22"/>
        </w:rPr>
        <w:t xml:space="preserve"> obser</w:t>
      </w:r>
      <w:r w:rsidR="00420E88">
        <w:rPr>
          <w:color w:val="000000" w:themeColor="text1"/>
          <w:sz w:val="22"/>
          <w:szCs w:val="22"/>
        </w:rPr>
        <w:t xml:space="preserve">var que los mejores resultados </w:t>
      </w:r>
      <w:r w:rsidR="00C32DE4">
        <w:rPr>
          <w:color w:val="000000" w:themeColor="text1"/>
          <w:sz w:val="22"/>
          <w:szCs w:val="22"/>
        </w:rPr>
        <w:t xml:space="preserve">globales en los experimentos previos se obtenían con los embeddings derivados de </w:t>
      </w:r>
      <w:r w:rsidR="00A02147">
        <w:rPr>
          <w:color w:val="000000" w:themeColor="text1"/>
          <w:sz w:val="22"/>
          <w:szCs w:val="22"/>
        </w:rPr>
        <w:t>ProtT5-XL</w:t>
      </w:r>
      <w:r w:rsidR="00E64109">
        <w:rPr>
          <w:color w:val="000000" w:themeColor="text1"/>
          <w:sz w:val="22"/>
          <w:szCs w:val="22"/>
        </w:rPr>
        <w:t>-</w:t>
      </w:r>
      <w:r w:rsidR="007A613A">
        <w:rPr>
          <w:color w:val="000000" w:themeColor="text1"/>
          <w:sz w:val="22"/>
          <w:szCs w:val="22"/>
        </w:rPr>
        <w:t>U</w:t>
      </w:r>
      <w:r w:rsidR="00A02147">
        <w:rPr>
          <w:color w:val="000000" w:themeColor="text1"/>
          <w:sz w:val="22"/>
          <w:szCs w:val="22"/>
        </w:rPr>
        <w:t xml:space="preserve">50, </w:t>
      </w:r>
      <w:r w:rsidR="00100E95">
        <w:rPr>
          <w:color w:val="000000" w:themeColor="text1"/>
          <w:sz w:val="22"/>
          <w:szCs w:val="22"/>
        </w:rPr>
        <w:t>se opt</w:t>
      </w:r>
      <w:r w:rsidR="00FA367B">
        <w:rPr>
          <w:color w:val="000000" w:themeColor="text1"/>
          <w:sz w:val="22"/>
          <w:szCs w:val="22"/>
        </w:rPr>
        <w:t>ó por explorar una aproximación</w:t>
      </w:r>
      <w:r w:rsidR="00100E95">
        <w:rPr>
          <w:color w:val="000000" w:themeColor="text1"/>
          <w:sz w:val="22"/>
          <w:szCs w:val="22"/>
        </w:rPr>
        <w:t xml:space="preserve"> </w:t>
      </w:r>
      <w:r w:rsidR="00642DA5">
        <w:rPr>
          <w:color w:val="000000" w:themeColor="text1"/>
          <w:sz w:val="22"/>
          <w:szCs w:val="22"/>
        </w:rPr>
        <w:t>alternati</w:t>
      </w:r>
      <w:r w:rsidR="004C336B">
        <w:rPr>
          <w:color w:val="000000" w:themeColor="text1"/>
          <w:sz w:val="22"/>
          <w:szCs w:val="22"/>
        </w:rPr>
        <w:t>va</w:t>
      </w:r>
      <w:r w:rsidR="00A12170">
        <w:rPr>
          <w:color w:val="000000" w:themeColor="text1"/>
          <w:sz w:val="22"/>
          <w:szCs w:val="22"/>
        </w:rPr>
        <w:t xml:space="preserve">: realizar un </w:t>
      </w:r>
      <w:r w:rsidR="00A12170" w:rsidRPr="007643E8">
        <w:rPr>
          <w:i/>
          <w:color w:val="000000" w:themeColor="text1"/>
          <w:sz w:val="22"/>
          <w:szCs w:val="22"/>
        </w:rPr>
        <w:t>fine</w:t>
      </w:r>
      <w:r w:rsidR="003858E2" w:rsidRPr="007643E8">
        <w:rPr>
          <w:i/>
          <w:color w:val="000000" w:themeColor="text1"/>
          <w:sz w:val="22"/>
          <w:szCs w:val="22"/>
        </w:rPr>
        <w:t>tuning</w:t>
      </w:r>
      <w:r w:rsidR="003858E2">
        <w:rPr>
          <w:color w:val="000000" w:themeColor="text1"/>
          <w:sz w:val="22"/>
          <w:szCs w:val="22"/>
        </w:rPr>
        <w:t xml:space="preserve"> </w:t>
      </w:r>
      <w:r w:rsidR="00CF77C2">
        <w:rPr>
          <w:color w:val="000000" w:themeColor="text1"/>
          <w:sz w:val="22"/>
          <w:szCs w:val="22"/>
        </w:rPr>
        <w:t>directo de</w:t>
      </w:r>
      <w:r w:rsidR="00E64109">
        <w:rPr>
          <w:color w:val="000000" w:themeColor="text1"/>
          <w:sz w:val="22"/>
          <w:szCs w:val="22"/>
        </w:rPr>
        <w:t xml:space="preserve"> este modelo</w:t>
      </w:r>
      <w:r w:rsidR="00F14A35">
        <w:rPr>
          <w:color w:val="000000" w:themeColor="text1"/>
          <w:sz w:val="22"/>
          <w:szCs w:val="22"/>
        </w:rPr>
        <w:t xml:space="preserve">, </w:t>
      </w:r>
      <w:r w:rsidR="00A6110C">
        <w:rPr>
          <w:color w:val="000000" w:themeColor="text1"/>
          <w:sz w:val="22"/>
          <w:szCs w:val="22"/>
        </w:rPr>
        <w:t>adaptándolo</w:t>
      </w:r>
      <w:r w:rsidR="00F14A35">
        <w:rPr>
          <w:color w:val="000000" w:themeColor="text1"/>
          <w:sz w:val="22"/>
          <w:szCs w:val="22"/>
        </w:rPr>
        <w:t xml:space="preserve"> </w:t>
      </w:r>
      <w:r w:rsidR="00A6110C">
        <w:rPr>
          <w:color w:val="000000" w:themeColor="text1"/>
          <w:sz w:val="22"/>
          <w:szCs w:val="22"/>
        </w:rPr>
        <w:t>específicamente</w:t>
      </w:r>
      <w:r w:rsidR="00F14A35">
        <w:rPr>
          <w:color w:val="000000" w:themeColor="text1"/>
          <w:sz w:val="22"/>
          <w:szCs w:val="22"/>
        </w:rPr>
        <w:t xml:space="preserve"> a la tarea de regresión de</w:t>
      </w:r>
      <w:r w:rsidR="00035924">
        <w:rPr>
          <w:color w:val="000000" w:themeColor="text1"/>
          <w:sz w:val="22"/>
          <w:szCs w:val="22"/>
        </w:rPr>
        <w:t xml:space="preserve"> </w:t>
      </w:r>
      <w:r w:rsidR="00C1042F">
        <w:rPr>
          <w:color w:val="000000" w:themeColor="text1"/>
          <w:sz w:val="22"/>
          <w:szCs w:val="22"/>
        </w:rPr>
        <w:t xml:space="preserve">predecir la </w:t>
      </w:r>
      <w:r w:rsidR="00B41890">
        <w:rPr>
          <w:color w:val="000000" w:themeColor="text1"/>
          <w:sz w:val="22"/>
          <w:szCs w:val="22"/>
        </w:rPr>
        <w:t>Tm</w:t>
      </w:r>
      <w:r w:rsidR="008824E9">
        <w:rPr>
          <w:color w:val="000000" w:themeColor="text1"/>
          <w:sz w:val="22"/>
          <w:szCs w:val="22"/>
        </w:rPr>
        <w:t xml:space="preserve"> de proteínas</w:t>
      </w:r>
      <w:r w:rsidR="00B41890">
        <w:rPr>
          <w:color w:val="000000" w:themeColor="text1"/>
          <w:sz w:val="22"/>
          <w:szCs w:val="22"/>
        </w:rPr>
        <w:t xml:space="preserve">. </w:t>
      </w:r>
      <w:r w:rsidR="00B56B8C">
        <w:rPr>
          <w:color w:val="000000" w:themeColor="text1"/>
          <w:sz w:val="22"/>
          <w:szCs w:val="22"/>
        </w:rPr>
        <w:t xml:space="preserve">En lugar de entrenar todos los pesos del </w:t>
      </w:r>
      <w:r w:rsidR="00772E1F">
        <w:rPr>
          <w:color w:val="000000" w:themeColor="text1"/>
          <w:sz w:val="22"/>
          <w:szCs w:val="22"/>
        </w:rPr>
        <w:t xml:space="preserve">modelo, se </w:t>
      </w:r>
      <w:r w:rsidR="00314EC6">
        <w:rPr>
          <w:color w:val="000000" w:themeColor="text1"/>
          <w:sz w:val="22"/>
          <w:szCs w:val="22"/>
        </w:rPr>
        <w:t>empleó</w:t>
      </w:r>
      <w:r w:rsidR="00772E1F">
        <w:rPr>
          <w:color w:val="000000" w:themeColor="text1"/>
          <w:sz w:val="22"/>
          <w:szCs w:val="22"/>
        </w:rPr>
        <w:t xml:space="preserve"> la técnica </w:t>
      </w:r>
      <w:r w:rsidR="00946DEA">
        <w:rPr>
          <w:color w:val="000000" w:themeColor="text1"/>
          <w:sz w:val="22"/>
          <w:szCs w:val="22"/>
        </w:rPr>
        <w:t>de Parameter-Effic</w:t>
      </w:r>
      <w:r w:rsidR="008C7CF8">
        <w:rPr>
          <w:color w:val="000000" w:themeColor="text1"/>
          <w:sz w:val="22"/>
          <w:szCs w:val="22"/>
        </w:rPr>
        <w:t>ient Fine-Tuning (PEFT), específicamente LoRA (Low-Rank Adaptation)</w:t>
      </w:r>
      <w:r w:rsidR="005230DA">
        <w:rPr>
          <w:color w:val="000000" w:themeColor="text1"/>
          <w:sz w:val="22"/>
          <w:szCs w:val="22"/>
        </w:rPr>
        <w:t xml:space="preserve">, que permite ajustar un subconjunto reducido </w:t>
      </w:r>
      <w:r w:rsidR="005E4F56">
        <w:rPr>
          <w:color w:val="000000" w:themeColor="text1"/>
          <w:sz w:val="22"/>
          <w:szCs w:val="22"/>
        </w:rPr>
        <w:t>de parámetros dentro de la arquitectura base, logrando eficie</w:t>
      </w:r>
      <w:r w:rsidR="00AB460B">
        <w:rPr>
          <w:color w:val="000000" w:themeColor="text1"/>
          <w:sz w:val="22"/>
          <w:szCs w:val="22"/>
        </w:rPr>
        <w:t>ncia computacional</w:t>
      </w:r>
      <w:r w:rsidR="008523F8">
        <w:rPr>
          <w:color w:val="000000" w:themeColor="text1"/>
          <w:sz w:val="22"/>
          <w:szCs w:val="22"/>
        </w:rPr>
        <w:t xml:space="preserve"> durante el entrenamiento</w:t>
      </w:r>
      <w:r w:rsidR="00632BB6">
        <w:rPr>
          <w:color w:val="000000" w:themeColor="text1"/>
          <w:sz w:val="22"/>
          <w:szCs w:val="22"/>
        </w:rPr>
        <w:t>.</w:t>
      </w:r>
    </w:p>
    <w:p w14:paraId="1994366E" w14:textId="3797B5D1" w:rsidR="004128A8" w:rsidRPr="00E81B30" w:rsidRDefault="00BE6350" w:rsidP="000D2C59">
      <w:pPr>
        <w:jc w:val="both"/>
        <w:rPr>
          <w:sz w:val="22"/>
          <w:szCs w:val="22"/>
        </w:rPr>
      </w:pPr>
      <w:r>
        <w:rPr>
          <w:sz w:val="22"/>
          <w:szCs w:val="22"/>
        </w:rPr>
        <w:t>En</w:t>
      </w:r>
      <w:r w:rsidRPr="00A91B65">
        <w:rPr>
          <w:sz w:val="22"/>
          <w:szCs w:val="22"/>
        </w:rPr>
        <w:t xml:space="preserve"> una primera aproximación se utilizó la misma partición de los datos </w:t>
      </w:r>
      <w:r w:rsidRPr="00541E28">
        <w:rPr>
          <w:sz w:val="22"/>
          <w:szCs w:val="22"/>
        </w:rPr>
        <w:t xml:space="preserve">empleada </w:t>
      </w:r>
      <w:r w:rsidR="006449C4">
        <w:rPr>
          <w:sz w:val="22"/>
          <w:szCs w:val="22"/>
        </w:rPr>
        <w:t xml:space="preserve">por </w:t>
      </w:r>
      <w:r w:rsidR="006449C4">
        <w:rPr>
          <w:sz w:val="22"/>
          <w:szCs w:val="22"/>
        </w:rPr>
        <w:fldChar w:fldCharType="begin" w:fldLock="1"/>
      </w:r>
      <w:r w:rsidR="00965EFA">
        <w:rPr>
          <w:sz w:val="22"/>
          <w:szCs w:val="22"/>
        </w:rPr>
        <w:instrText>ADDIN CSL_CITATION {"citationItems":[{"id":"ITEM-1","itemData":{"DOI":"10.1093/BIOADV/VBAE103","ISSN":"26350041","abstract":"Motivation: Understanding protein thermostability is essential for numerous biotechnological applications, but traditional experimental methods are time-consuming, expensive, and error-prone. Recently, deep learning (DL) techniques from natural language processing (NLP) was extended to the field of biology, since the primary sequence of proteins can be viewed as a string of amino acids that follow a physicochemical grammar. Results: In this study, we developed TemBERTure, a DL framework that predicts thermostability class and melting temperature from protein sequences. Our findings emphasize the importance of data diversity for training robust models, especially by including sequences from a wider range of organisms. Additionally, we suggest using attention scores from Deep Learning models to gain deeper insights into protein thermostability. Analyzing these scores in conjunction with the 3D protein structure can enhance understanding of the complex interactions among amino acid properties, their positioning, and the surrounding microenvironment. By addressing the limitations of current prediction methods and introducing new exploration avenues, this research paves the way for more accurate and informative protein thermostability predictions, ultimately accelerating advancements in protein engineering.","author":[{"dropping-particle":"","family":"Rodella","given":"Chiara","non-dropping-particle":"","parse-names":false,"suffix":""},{"dropping-particle":"","family":"Lazaridi","given":"Symela","non-dropping-particle":"","parse-names":false,"suffix":""},{"dropping-particle":"","family":"Lemmin","given":"Thomas","non-dropping-particle":"","parse-names":false,"suffix":""}],"container-title":"Bioinformatics Advances","id":"ITEM-1","issue":"1","issued":{"date-parts":[["2024","1","5"]]},"publisher":"Oxford Academic","title":"TemBERTure: advancing protein thermostability prediction with deep learning and attention mechanisms","type":"article-journal","volume":"4"},"uris":["http://www.mendeley.com/documents/?uuid=28a5d4f5-5f5d-3138-a554-0439e6aeef4b"]}],"mendeley":{"formattedCitation":"(Rodella et al., 2024)","plainTextFormattedCitation":"(Rodella et al., 2024)","previouslyFormattedCitation":"(Rodella et al., 2024)"},"properties":{"noteIndex":0},"schema":"https://github.com/citation-style-language/schema/raw/master/csl-citation.json"}</w:instrText>
      </w:r>
      <w:r w:rsidR="006449C4">
        <w:rPr>
          <w:sz w:val="22"/>
          <w:szCs w:val="22"/>
        </w:rPr>
        <w:fldChar w:fldCharType="separate"/>
      </w:r>
      <w:r w:rsidR="00591ECE" w:rsidRPr="00591ECE">
        <w:rPr>
          <w:noProof/>
          <w:sz w:val="22"/>
          <w:szCs w:val="22"/>
        </w:rPr>
        <w:t>(Rodella et al., 2024)</w:t>
      </w:r>
      <w:r w:rsidR="006449C4">
        <w:rPr>
          <w:sz w:val="22"/>
          <w:szCs w:val="22"/>
        </w:rPr>
        <w:fldChar w:fldCharType="end"/>
      </w:r>
      <w:r w:rsidR="006449C4">
        <w:rPr>
          <w:sz w:val="22"/>
          <w:szCs w:val="22"/>
        </w:rPr>
        <w:t xml:space="preserve"> para</w:t>
      </w:r>
      <w:r w:rsidRPr="00541E28">
        <w:rPr>
          <w:sz w:val="22"/>
          <w:szCs w:val="22"/>
        </w:rPr>
        <w:t xml:space="preserve"> TemBERTure  (96:2:2), con el fin de mantener la comparabilidad directa entre ambos enfoques.</w:t>
      </w:r>
      <w:r w:rsidR="006449C4">
        <w:rPr>
          <w:sz w:val="22"/>
          <w:szCs w:val="22"/>
        </w:rPr>
        <w:t xml:space="preserve"> Adicionalmente, </w:t>
      </w:r>
      <w:r w:rsidR="00D56360">
        <w:rPr>
          <w:sz w:val="22"/>
          <w:szCs w:val="22"/>
        </w:rPr>
        <w:t xml:space="preserve">también se exploró realizar una partición 80:10:10 para comparar si </w:t>
      </w:r>
      <w:r w:rsidR="00636647">
        <w:rPr>
          <w:sz w:val="22"/>
          <w:szCs w:val="22"/>
        </w:rPr>
        <w:t xml:space="preserve">una partición más balanceada </w:t>
      </w:r>
      <w:r w:rsidR="00AA4EEB">
        <w:rPr>
          <w:sz w:val="22"/>
          <w:szCs w:val="22"/>
        </w:rPr>
        <w:t>tenía efectos en el desempeño del modelo.</w:t>
      </w:r>
      <w:r w:rsidR="0076429A">
        <w:rPr>
          <w:sz w:val="22"/>
          <w:szCs w:val="22"/>
        </w:rPr>
        <w:t xml:space="preserve"> Para esto, se verifico que la </w:t>
      </w:r>
      <w:r w:rsidR="0007785E">
        <w:rPr>
          <w:sz w:val="22"/>
          <w:szCs w:val="22"/>
        </w:rPr>
        <w:t xml:space="preserve">distribución de la </w:t>
      </w:r>
      <w:r w:rsidR="0076429A">
        <w:rPr>
          <w:sz w:val="22"/>
          <w:szCs w:val="22"/>
        </w:rPr>
        <w:t xml:space="preserve">variable </w:t>
      </w:r>
      <w:r w:rsidR="00F008BE">
        <w:rPr>
          <w:sz w:val="22"/>
          <w:szCs w:val="22"/>
        </w:rPr>
        <w:t>de resp</w:t>
      </w:r>
      <w:r w:rsidR="0007785E">
        <w:rPr>
          <w:sz w:val="22"/>
          <w:szCs w:val="22"/>
        </w:rPr>
        <w:t xml:space="preserve">uesta fuera similar </w:t>
      </w:r>
      <w:r w:rsidR="00DA6DB2">
        <w:rPr>
          <w:sz w:val="22"/>
          <w:szCs w:val="22"/>
        </w:rPr>
        <w:t>en cada partición.</w:t>
      </w:r>
      <w:r w:rsidR="003C5892">
        <w:rPr>
          <w:sz w:val="22"/>
          <w:szCs w:val="22"/>
        </w:rPr>
        <w:t xml:space="preserve"> </w:t>
      </w:r>
      <w:r w:rsidR="00E81B30">
        <w:rPr>
          <w:sz w:val="22"/>
          <w:szCs w:val="22"/>
        </w:rPr>
        <w:t xml:space="preserve">Teniendo esto en cuenta, </w:t>
      </w:r>
      <w:r w:rsidR="00AA4EEB">
        <w:rPr>
          <w:sz w:val="22"/>
          <w:szCs w:val="22"/>
        </w:rPr>
        <w:t xml:space="preserve">se entrenaron dos versiones del </w:t>
      </w:r>
      <w:r w:rsidR="007A3704">
        <w:rPr>
          <w:sz w:val="22"/>
          <w:szCs w:val="22"/>
        </w:rPr>
        <w:t xml:space="preserve">mismo </w:t>
      </w:r>
      <w:r w:rsidR="008C706D">
        <w:rPr>
          <w:sz w:val="22"/>
          <w:szCs w:val="22"/>
        </w:rPr>
        <w:t>modelo,</w:t>
      </w:r>
      <w:r w:rsidR="007A3704">
        <w:rPr>
          <w:sz w:val="22"/>
          <w:szCs w:val="22"/>
        </w:rPr>
        <w:t xml:space="preserve"> pero utilizando las particiones indicadas anteriormente.</w:t>
      </w:r>
    </w:p>
    <w:p w14:paraId="437F13F8" w14:textId="044E7091" w:rsidR="00632BB6" w:rsidRDefault="009351E4" w:rsidP="000D2C59">
      <w:pPr>
        <w:jc w:val="both"/>
        <w:rPr>
          <w:color w:val="000000" w:themeColor="text1"/>
          <w:sz w:val="22"/>
          <w:szCs w:val="22"/>
        </w:rPr>
      </w:pPr>
      <w:r>
        <w:rPr>
          <w:color w:val="000000" w:themeColor="text1"/>
          <w:sz w:val="22"/>
          <w:szCs w:val="22"/>
        </w:rPr>
        <w:t xml:space="preserve">La implementación del </w:t>
      </w:r>
      <w:r w:rsidRPr="009351E4">
        <w:rPr>
          <w:i/>
          <w:iCs/>
          <w:color w:val="000000" w:themeColor="text1"/>
          <w:sz w:val="22"/>
          <w:szCs w:val="22"/>
        </w:rPr>
        <w:t>finetuning</w:t>
      </w:r>
      <w:r>
        <w:rPr>
          <w:color w:val="000000" w:themeColor="text1"/>
          <w:sz w:val="22"/>
          <w:szCs w:val="22"/>
        </w:rPr>
        <w:t xml:space="preserve"> </w:t>
      </w:r>
      <w:r w:rsidR="00632BB6">
        <w:rPr>
          <w:color w:val="000000" w:themeColor="text1"/>
          <w:sz w:val="22"/>
          <w:szCs w:val="22"/>
        </w:rPr>
        <w:t>se</w:t>
      </w:r>
      <w:r w:rsidR="0031510B">
        <w:rPr>
          <w:color w:val="000000" w:themeColor="text1"/>
          <w:sz w:val="22"/>
          <w:szCs w:val="22"/>
        </w:rPr>
        <w:t xml:space="preserve"> adapt</w:t>
      </w:r>
      <w:r w:rsidR="00086360">
        <w:rPr>
          <w:color w:val="000000" w:themeColor="text1"/>
          <w:sz w:val="22"/>
          <w:szCs w:val="22"/>
        </w:rPr>
        <w:t>ó de</w:t>
      </w:r>
      <w:r w:rsidR="008B2B77">
        <w:rPr>
          <w:color w:val="000000" w:themeColor="text1"/>
          <w:sz w:val="22"/>
          <w:szCs w:val="22"/>
        </w:rPr>
        <w:t xml:space="preserve"> una </w:t>
      </w:r>
      <w:r w:rsidR="007D2A2B">
        <w:rPr>
          <w:color w:val="000000" w:themeColor="text1"/>
          <w:sz w:val="22"/>
          <w:szCs w:val="22"/>
        </w:rPr>
        <w:t>metodología</w:t>
      </w:r>
      <w:r w:rsidR="00086360">
        <w:rPr>
          <w:color w:val="000000" w:themeColor="text1"/>
          <w:sz w:val="22"/>
          <w:szCs w:val="22"/>
        </w:rPr>
        <w:t xml:space="preserve"> propuest</w:t>
      </w:r>
      <w:r w:rsidR="00596BF8">
        <w:rPr>
          <w:color w:val="000000" w:themeColor="text1"/>
          <w:sz w:val="22"/>
          <w:szCs w:val="22"/>
        </w:rPr>
        <w:t>a</w:t>
      </w:r>
      <w:r w:rsidR="00086360">
        <w:rPr>
          <w:color w:val="000000" w:themeColor="text1"/>
          <w:sz w:val="22"/>
          <w:szCs w:val="22"/>
        </w:rPr>
        <w:t xml:space="preserve"> por los </w:t>
      </w:r>
      <w:r w:rsidR="007E20DF">
        <w:rPr>
          <w:color w:val="000000" w:themeColor="text1"/>
          <w:sz w:val="22"/>
          <w:szCs w:val="22"/>
        </w:rPr>
        <w:t>desarrolladores</w:t>
      </w:r>
      <w:r w:rsidR="00086360">
        <w:rPr>
          <w:color w:val="000000" w:themeColor="text1"/>
          <w:sz w:val="22"/>
          <w:szCs w:val="22"/>
        </w:rPr>
        <w:t xml:space="preserve"> de</w:t>
      </w:r>
      <w:r w:rsidR="001103B8">
        <w:rPr>
          <w:color w:val="000000" w:themeColor="text1"/>
          <w:sz w:val="22"/>
          <w:szCs w:val="22"/>
        </w:rPr>
        <w:t>l modelo</w:t>
      </w:r>
      <w:r w:rsidR="007D2A2B">
        <w:rPr>
          <w:color w:val="000000" w:themeColor="text1"/>
          <w:sz w:val="22"/>
          <w:szCs w:val="22"/>
        </w:rPr>
        <w:t xml:space="preserve"> ProtT5-XL-</w:t>
      </w:r>
      <w:r w:rsidR="00151E40">
        <w:rPr>
          <w:color w:val="000000" w:themeColor="text1"/>
          <w:sz w:val="22"/>
          <w:szCs w:val="22"/>
        </w:rPr>
        <w:t>U</w:t>
      </w:r>
      <w:r w:rsidR="007D2A2B">
        <w:rPr>
          <w:color w:val="000000" w:themeColor="text1"/>
          <w:sz w:val="22"/>
          <w:szCs w:val="22"/>
        </w:rPr>
        <w:t>50</w:t>
      </w:r>
      <w:r w:rsidR="006432A7">
        <w:rPr>
          <w:color w:val="000000" w:themeColor="text1"/>
          <w:sz w:val="22"/>
          <w:szCs w:val="22"/>
        </w:rPr>
        <w:t xml:space="preserve"> </w:t>
      </w:r>
      <w:r w:rsidR="006432A7" w:rsidRPr="006432A7">
        <w:rPr>
          <w:color w:val="000000" w:themeColor="text1"/>
          <w:sz w:val="22"/>
          <w:szCs w:val="22"/>
        </w:rPr>
        <w:t xml:space="preserve">(Elnaggar et al., 2022) </w:t>
      </w:r>
      <w:r w:rsidR="00733E9D">
        <w:rPr>
          <w:color w:val="000000" w:themeColor="text1"/>
          <w:sz w:val="22"/>
          <w:szCs w:val="22"/>
        </w:rPr>
        <w:t>y se aplicó</w:t>
      </w:r>
      <w:r w:rsidR="006432A7" w:rsidRPr="006432A7">
        <w:rPr>
          <w:color w:val="000000" w:themeColor="text1"/>
          <w:sz w:val="22"/>
          <w:szCs w:val="22"/>
        </w:rPr>
        <w:t xml:space="preserve"> </w:t>
      </w:r>
      <w:r w:rsidR="006B5496">
        <w:rPr>
          <w:sz w:val="22"/>
          <w:szCs w:val="22"/>
        </w:rPr>
        <w:t>esta técnica</w:t>
      </w:r>
      <w:r w:rsidR="00B14112">
        <w:rPr>
          <w:sz w:val="22"/>
          <w:szCs w:val="22"/>
        </w:rPr>
        <w:t xml:space="preserve"> </w:t>
      </w:r>
      <w:r w:rsidR="00D854DB" w:rsidRPr="001103B8">
        <w:rPr>
          <w:sz w:val="22"/>
          <w:szCs w:val="22"/>
        </w:rPr>
        <w:t xml:space="preserve">solo al </w:t>
      </w:r>
      <w:r w:rsidR="00E83D99" w:rsidRPr="002248C6">
        <w:rPr>
          <w:i/>
          <w:sz w:val="22"/>
          <w:szCs w:val="22"/>
        </w:rPr>
        <w:t>encoder</w:t>
      </w:r>
      <w:r w:rsidR="00E83D99" w:rsidRPr="001103B8">
        <w:rPr>
          <w:sz w:val="22"/>
          <w:szCs w:val="22"/>
        </w:rPr>
        <w:t xml:space="preserve"> del</w:t>
      </w:r>
      <w:r w:rsidR="00E83D99" w:rsidRPr="00B14112">
        <w:rPr>
          <w:i/>
          <w:iCs/>
          <w:sz w:val="22"/>
          <w:szCs w:val="22"/>
        </w:rPr>
        <w:t xml:space="preserve"> transformer</w:t>
      </w:r>
      <w:r w:rsidR="00086360" w:rsidRPr="001103B8">
        <w:rPr>
          <w:sz w:val="22"/>
          <w:szCs w:val="22"/>
        </w:rPr>
        <w:t>,</w:t>
      </w:r>
      <w:r w:rsidR="001103B8" w:rsidRPr="001103B8">
        <w:rPr>
          <w:sz w:val="22"/>
          <w:szCs w:val="22"/>
        </w:rPr>
        <w:t xml:space="preserve"> teniendo en cuenta que </w:t>
      </w:r>
      <w:r w:rsidR="006432A7" w:rsidRPr="006432A7">
        <w:rPr>
          <w:sz w:val="22"/>
          <w:szCs w:val="22"/>
        </w:rPr>
        <w:t xml:space="preserve">Elnaggar et al. </w:t>
      </w:r>
      <w:r w:rsidR="006432A7">
        <w:rPr>
          <w:sz w:val="22"/>
          <w:szCs w:val="22"/>
        </w:rPr>
        <w:t>(</w:t>
      </w:r>
      <w:r w:rsidR="006432A7" w:rsidRPr="006432A7">
        <w:rPr>
          <w:sz w:val="22"/>
          <w:szCs w:val="22"/>
        </w:rPr>
        <w:t>2022</w:t>
      </w:r>
      <w:r w:rsidR="00B14112">
        <w:rPr>
          <w:sz w:val="22"/>
          <w:szCs w:val="22"/>
        </w:rPr>
        <w:t xml:space="preserve">) encontraron que </w:t>
      </w:r>
      <w:r w:rsidR="001103B8" w:rsidRPr="001103B8">
        <w:rPr>
          <w:sz w:val="22"/>
          <w:szCs w:val="22"/>
        </w:rPr>
        <w:t xml:space="preserve">este genera </w:t>
      </w:r>
      <w:r w:rsidR="001103B8" w:rsidRPr="006432A7">
        <w:rPr>
          <w:i/>
          <w:sz w:val="22"/>
          <w:szCs w:val="22"/>
        </w:rPr>
        <w:t>embeddigs</w:t>
      </w:r>
      <w:r w:rsidR="001103B8" w:rsidRPr="001103B8">
        <w:rPr>
          <w:sz w:val="22"/>
          <w:szCs w:val="22"/>
        </w:rPr>
        <w:t xml:space="preserve"> que capturan mejor las características de las proteínas que las representaciones generadas por el </w:t>
      </w:r>
      <w:r w:rsidR="001103B8" w:rsidRPr="006432A7">
        <w:rPr>
          <w:i/>
          <w:sz w:val="22"/>
          <w:szCs w:val="22"/>
        </w:rPr>
        <w:t>decode</w:t>
      </w:r>
      <w:r w:rsidR="00B14112" w:rsidRPr="006432A7">
        <w:rPr>
          <w:i/>
          <w:sz w:val="22"/>
          <w:szCs w:val="22"/>
        </w:rPr>
        <w:t>r</w:t>
      </w:r>
      <w:r w:rsidR="00B14112">
        <w:rPr>
          <w:sz w:val="22"/>
          <w:szCs w:val="22"/>
        </w:rPr>
        <w:t xml:space="preserve">. El </w:t>
      </w:r>
      <w:r w:rsidR="00086360">
        <w:rPr>
          <w:color w:val="000000" w:themeColor="text1"/>
          <w:sz w:val="22"/>
          <w:szCs w:val="22"/>
        </w:rPr>
        <w:t>entr</w:t>
      </w:r>
      <w:r w:rsidR="003F77E9">
        <w:rPr>
          <w:color w:val="000000" w:themeColor="text1"/>
          <w:sz w:val="22"/>
          <w:szCs w:val="22"/>
        </w:rPr>
        <w:t xml:space="preserve">enamiento se </w:t>
      </w:r>
      <w:r w:rsidR="0015650A">
        <w:rPr>
          <w:color w:val="000000" w:themeColor="text1"/>
          <w:sz w:val="22"/>
          <w:szCs w:val="22"/>
        </w:rPr>
        <w:t>implementó</w:t>
      </w:r>
      <w:r w:rsidR="003F77E9">
        <w:rPr>
          <w:color w:val="000000" w:themeColor="text1"/>
          <w:sz w:val="22"/>
          <w:szCs w:val="22"/>
        </w:rPr>
        <w:t xml:space="preserve"> sobre la arquitectura </w:t>
      </w:r>
      <w:r w:rsidR="008523F8">
        <w:rPr>
          <w:color w:val="000000" w:themeColor="text1"/>
          <w:sz w:val="22"/>
          <w:szCs w:val="22"/>
        </w:rPr>
        <w:t>ProtT5-XL-U50</w:t>
      </w:r>
      <w:r w:rsidR="00725D31">
        <w:rPr>
          <w:color w:val="000000" w:themeColor="text1"/>
          <w:sz w:val="22"/>
          <w:szCs w:val="22"/>
        </w:rPr>
        <w:t>,</w:t>
      </w:r>
      <w:r w:rsidR="00543557">
        <w:rPr>
          <w:color w:val="000000" w:themeColor="text1"/>
          <w:sz w:val="22"/>
          <w:szCs w:val="22"/>
        </w:rPr>
        <w:t xml:space="preserve"> disponible en Huggingface</w:t>
      </w:r>
      <w:r w:rsidR="00725D31">
        <w:rPr>
          <w:color w:val="000000" w:themeColor="text1"/>
          <w:sz w:val="22"/>
          <w:szCs w:val="22"/>
        </w:rPr>
        <w:t>,</w:t>
      </w:r>
      <w:r w:rsidR="00345040">
        <w:rPr>
          <w:color w:val="000000" w:themeColor="text1"/>
          <w:sz w:val="22"/>
          <w:szCs w:val="22"/>
        </w:rPr>
        <w:t xml:space="preserve"> </w:t>
      </w:r>
      <w:r w:rsidR="008C15FB">
        <w:rPr>
          <w:color w:val="000000" w:themeColor="text1"/>
          <w:sz w:val="22"/>
          <w:szCs w:val="22"/>
        </w:rPr>
        <w:t xml:space="preserve">partiendo de </w:t>
      </w:r>
      <w:r w:rsidR="00345040">
        <w:rPr>
          <w:color w:val="000000" w:themeColor="text1"/>
          <w:sz w:val="22"/>
          <w:szCs w:val="22"/>
        </w:rPr>
        <w:t>los pesos preentrenados</w:t>
      </w:r>
      <w:r w:rsidR="00543557">
        <w:rPr>
          <w:color w:val="000000" w:themeColor="text1"/>
          <w:sz w:val="22"/>
          <w:szCs w:val="22"/>
        </w:rPr>
        <w:t xml:space="preserve">. Para adecuar el modelo a una tarea de regresión, se añadió una cabeza de regresión </w:t>
      </w:r>
      <w:r w:rsidR="00A31A48">
        <w:rPr>
          <w:color w:val="000000" w:themeColor="text1"/>
          <w:sz w:val="22"/>
          <w:szCs w:val="22"/>
        </w:rPr>
        <w:t xml:space="preserve">sobre el </w:t>
      </w:r>
      <w:r w:rsidR="00A31A48" w:rsidRPr="006554F3">
        <w:rPr>
          <w:i/>
          <w:color w:val="000000" w:themeColor="text1"/>
          <w:sz w:val="22"/>
          <w:szCs w:val="22"/>
        </w:rPr>
        <w:t>encoder</w:t>
      </w:r>
      <w:r w:rsidR="00A31A48">
        <w:rPr>
          <w:color w:val="000000" w:themeColor="text1"/>
          <w:sz w:val="22"/>
          <w:szCs w:val="22"/>
        </w:rPr>
        <w:t xml:space="preserve"> de Pro</w:t>
      </w:r>
      <w:r w:rsidR="00ED2E92">
        <w:rPr>
          <w:color w:val="000000" w:themeColor="text1"/>
          <w:sz w:val="22"/>
          <w:szCs w:val="22"/>
        </w:rPr>
        <w:t>tT5</w:t>
      </w:r>
      <w:r w:rsidR="00C6070A">
        <w:rPr>
          <w:color w:val="000000" w:themeColor="text1"/>
          <w:sz w:val="22"/>
          <w:szCs w:val="22"/>
        </w:rPr>
        <w:t>-XL-U50</w:t>
      </w:r>
      <w:r w:rsidR="009B465C">
        <w:rPr>
          <w:color w:val="000000" w:themeColor="text1"/>
          <w:sz w:val="22"/>
          <w:szCs w:val="22"/>
        </w:rPr>
        <w:t xml:space="preserve">, configurada para predecir un valor numérico continuo. La integración de las capas de LoRA se </w:t>
      </w:r>
      <w:r w:rsidR="004C51DB">
        <w:rPr>
          <w:color w:val="000000" w:themeColor="text1"/>
          <w:sz w:val="22"/>
          <w:szCs w:val="22"/>
        </w:rPr>
        <w:t>realizó</w:t>
      </w:r>
      <w:r w:rsidR="009B465C">
        <w:rPr>
          <w:color w:val="000000" w:themeColor="text1"/>
          <w:sz w:val="22"/>
          <w:szCs w:val="22"/>
        </w:rPr>
        <w:t xml:space="preserve"> sobre los módulos de </w:t>
      </w:r>
      <w:r w:rsidR="009B465C" w:rsidRPr="006554F3">
        <w:rPr>
          <w:i/>
          <w:color w:val="000000" w:themeColor="text1"/>
          <w:sz w:val="22"/>
          <w:szCs w:val="22"/>
        </w:rPr>
        <w:t>self-attention</w:t>
      </w:r>
      <w:r w:rsidR="009B465C">
        <w:rPr>
          <w:color w:val="000000" w:themeColor="text1"/>
          <w:sz w:val="22"/>
          <w:szCs w:val="22"/>
        </w:rPr>
        <w:t xml:space="preserve"> y </w:t>
      </w:r>
      <w:r w:rsidR="009B465C" w:rsidRPr="006554F3">
        <w:rPr>
          <w:i/>
          <w:color w:val="000000" w:themeColor="text1"/>
          <w:sz w:val="22"/>
          <w:szCs w:val="22"/>
        </w:rPr>
        <w:t>cross-attention</w:t>
      </w:r>
      <w:r w:rsidR="009B465C">
        <w:rPr>
          <w:color w:val="000000" w:themeColor="text1"/>
          <w:sz w:val="22"/>
          <w:szCs w:val="22"/>
        </w:rPr>
        <w:t>, siguiendo las recomendaciones del repositorio oficial</w:t>
      </w:r>
      <w:r w:rsidR="00FF091A">
        <w:rPr>
          <w:color w:val="000000" w:themeColor="text1"/>
          <w:sz w:val="22"/>
          <w:szCs w:val="22"/>
        </w:rPr>
        <w:t xml:space="preserve"> de </w:t>
      </w:r>
      <w:r w:rsidR="00FF091A" w:rsidRPr="006432A7">
        <w:rPr>
          <w:sz w:val="22"/>
          <w:szCs w:val="22"/>
        </w:rPr>
        <w:t xml:space="preserve">Elnaggar et al. </w:t>
      </w:r>
      <w:r w:rsidR="00FF091A">
        <w:rPr>
          <w:sz w:val="22"/>
          <w:szCs w:val="22"/>
        </w:rPr>
        <w:t>(</w:t>
      </w:r>
      <w:r w:rsidR="00FF091A" w:rsidRPr="006432A7">
        <w:rPr>
          <w:sz w:val="22"/>
          <w:szCs w:val="22"/>
        </w:rPr>
        <w:t>2022)</w:t>
      </w:r>
      <w:r w:rsidR="009B465C">
        <w:rPr>
          <w:color w:val="000000" w:themeColor="text1"/>
          <w:sz w:val="22"/>
          <w:szCs w:val="22"/>
        </w:rPr>
        <w:t>.</w:t>
      </w:r>
    </w:p>
    <w:p w14:paraId="1EEBD2B8" w14:textId="7E4383C0" w:rsidR="009B465C" w:rsidRPr="00313BF7" w:rsidRDefault="009B465C" w:rsidP="000D2C59">
      <w:pPr>
        <w:jc w:val="both"/>
        <w:rPr>
          <w:color w:val="000000" w:themeColor="text1"/>
          <w:sz w:val="22"/>
          <w:szCs w:val="22"/>
          <w:lang w:val="es-CO"/>
        </w:rPr>
      </w:pPr>
      <w:r>
        <w:rPr>
          <w:color w:val="000000" w:themeColor="text1"/>
          <w:sz w:val="22"/>
          <w:szCs w:val="22"/>
        </w:rPr>
        <w:t>En cuanto a la configuración de LoRA, se utilizaron los siguientes hiperparamentros: un rango (Rank) de 4, una escala de inicialización (init_scale) de 0</w:t>
      </w:r>
      <w:r w:rsidR="00C6070A">
        <w:rPr>
          <w:color w:val="000000" w:themeColor="text1"/>
          <w:sz w:val="22"/>
          <w:szCs w:val="22"/>
        </w:rPr>
        <w:t>,</w:t>
      </w:r>
      <w:r>
        <w:rPr>
          <w:color w:val="000000" w:themeColor="text1"/>
          <w:sz w:val="22"/>
          <w:szCs w:val="22"/>
        </w:rPr>
        <w:t>01 y la adaptación se aplic</w:t>
      </w:r>
      <w:r w:rsidR="00451C23">
        <w:rPr>
          <w:color w:val="000000" w:themeColor="text1"/>
          <w:sz w:val="22"/>
          <w:szCs w:val="22"/>
        </w:rPr>
        <w:t xml:space="preserve">ó a los pesos de consulta, </w:t>
      </w:r>
      <w:r w:rsidR="009F546E">
        <w:rPr>
          <w:color w:val="000000" w:themeColor="text1"/>
          <w:sz w:val="22"/>
          <w:szCs w:val="22"/>
        </w:rPr>
        <w:t>llave</w:t>
      </w:r>
      <w:r w:rsidR="00451C23">
        <w:rPr>
          <w:color w:val="000000" w:themeColor="text1"/>
          <w:sz w:val="22"/>
          <w:szCs w:val="22"/>
        </w:rPr>
        <w:t>, v</w:t>
      </w:r>
      <w:r w:rsidR="00073441">
        <w:rPr>
          <w:color w:val="000000" w:themeColor="text1"/>
          <w:sz w:val="22"/>
          <w:szCs w:val="22"/>
        </w:rPr>
        <w:t xml:space="preserve">alor y proyección </w:t>
      </w:r>
      <w:r w:rsidR="00D86E90">
        <w:rPr>
          <w:color w:val="000000" w:themeColor="text1"/>
          <w:sz w:val="22"/>
          <w:szCs w:val="22"/>
        </w:rPr>
        <w:t xml:space="preserve">de atención dentro del modelo. Los parámetros originales del </w:t>
      </w:r>
      <w:r w:rsidR="00D86E90" w:rsidRPr="003A79A1">
        <w:rPr>
          <w:i/>
          <w:color w:val="000000" w:themeColor="text1"/>
          <w:sz w:val="22"/>
          <w:szCs w:val="22"/>
        </w:rPr>
        <w:t xml:space="preserve">encoder </w:t>
      </w:r>
      <w:r w:rsidR="00D86E90">
        <w:rPr>
          <w:color w:val="000000" w:themeColor="text1"/>
          <w:sz w:val="22"/>
          <w:szCs w:val="22"/>
        </w:rPr>
        <w:t xml:space="preserve">y de los </w:t>
      </w:r>
      <w:r w:rsidR="00D86E90" w:rsidRPr="003A79A1">
        <w:rPr>
          <w:i/>
          <w:color w:val="000000" w:themeColor="text1"/>
          <w:sz w:val="22"/>
          <w:szCs w:val="22"/>
        </w:rPr>
        <w:t>embeddings</w:t>
      </w:r>
      <w:r w:rsidR="00D86E90">
        <w:rPr>
          <w:color w:val="000000" w:themeColor="text1"/>
          <w:sz w:val="22"/>
          <w:szCs w:val="22"/>
        </w:rPr>
        <w:t xml:space="preserve"> </w:t>
      </w:r>
      <w:r w:rsidR="00513AD4">
        <w:rPr>
          <w:color w:val="000000" w:themeColor="text1"/>
          <w:sz w:val="22"/>
          <w:szCs w:val="22"/>
        </w:rPr>
        <w:t>permanecieron congelados durante el entrenamiento</w:t>
      </w:r>
      <w:r w:rsidR="000B0036">
        <w:rPr>
          <w:color w:val="000000" w:themeColor="text1"/>
          <w:sz w:val="22"/>
          <w:szCs w:val="22"/>
        </w:rPr>
        <w:t>, de modo que solo las capas de LoRA y las norma</w:t>
      </w:r>
      <w:r w:rsidR="00D04951">
        <w:rPr>
          <w:color w:val="000000" w:themeColor="text1"/>
          <w:sz w:val="22"/>
          <w:szCs w:val="22"/>
        </w:rPr>
        <w:t>lizaciones asociadas</w:t>
      </w:r>
      <w:r w:rsidR="009A4EF8">
        <w:rPr>
          <w:color w:val="000000" w:themeColor="text1"/>
          <w:sz w:val="22"/>
          <w:szCs w:val="22"/>
        </w:rPr>
        <w:t xml:space="preserve"> fueron ajustadas, reduciendo la cantidad de parámetros </w:t>
      </w:r>
      <w:r w:rsidR="00DE45FB">
        <w:rPr>
          <w:color w:val="000000" w:themeColor="text1"/>
          <w:sz w:val="22"/>
          <w:szCs w:val="22"/>
        </w:rPr>
        <w:t>e</w:t>
      </w:r>
      <w:r w:rsidR="00D622E0">
        <w:rPr>
          <w:color w:val="000000" w:themeColor="text1"/>
          <w:sz w:val="22"/>
          <w:szCs w:val="22"/>
        </w:rPr>
        <w:t>ntrenables</w:t>
      </w:r>
      <w:r w:rsidR="00DE45FB">
        <w:rPr>
          <w:color w:val="000000" w:themeColor="text1"/>
          <w:sz w:val="22"/>
          <w:szCs w:val="22"/>
        </w:rPr>
        <w:t xml:space="preserve"> </w:t>
      </w:r>
      <w:r w:rsidR="009236C4">
        <w:rPr>
          <w:color w:val="000000" w:themeColor="text1"/>
          <w:sz w:val="22"/>
          <w:szCs w:val="22"/>
        </w:rPr>
        <w:t xml:space="preserve">de </w:t>
      </w:r>
      <w:r w:rsidR="00FD3D05" w:rsidRPr="00FD3D05">
        <w:rPr>
          <w:color w:val="000000" w:themeColor="text1"/>
          <w:sz w:val="22"/>
          <w:szCs w:val="22"/>
          <w:lang w:val="es-CO"/>
        </w:rPr>
        <w:t>1</w:t>
      </w:r>
      <w:r w:rsidR="00FD3D05">
        <w:rPr>
          <w:color w:val="000000" w:themeColor="text1"/>
          <w:sz w:val="22"/>
          <w:szCs w:val="22"/>
          <w:lang w:val="es-CO"/>
        </w:rPr>
        <w:t>.</w:t>
      </w:r>
      <w:r w:rsidR="00FD3D05" w:rsidRPr="00FD3D05">
        <w:rPr>
          <w:color w:val="000000" w:themeColor="text1"/>
          <w:sz w:val="22"/>
          <w:szCs w:val="22"/>
          <w:lang w:val="es-CO"/>
        </w:rPr>
        <w:t>209</w:t>
      </w:r>
      <w:r w:rsidR="00FD3D05">
        <w:rPr>
          <w:color w:val="000000" w:themeColor="text1"/>
          <w:sz w:val="22"/>
          <w:szCs w:val="22"/>
          <w:lang w:val="es-CO"/>
        </w:rPr>
        <w:t>.</w:t>
      </w:r>
      <w:r w:rsidR="00FD3D05" w:rsidRPr="00FD3D05">
        <w:rPr>
          <w:color w:val="000000" w:themeColor="text1"/>
          <w:sz w:val="22"/>
          <w:szCs w:val="22"/>
          <w:lang w:val="es-CO"/>
        </w:rPr>
        <w:t>192</w:t>
      </w:r>
      <w:r w:rsidR="00FD3D05">
        <w:rPr>
          <w:color w:val="000000" w:themeColor="text1"/>
          <w:sz w:val="22"/>
          <w:szCs w:val="22"/>
          <w:lang w:val="es-CO"/>
        </w:rPr>
        <w:t>.</w:t>
      </w:r>
      <w:r w:rsidR="00FD3D05" w:rsidRPr="00FD3D05">
        <w:rPr>
          <w:color w:val="000000" w:themeColor="text1"/>
          <w:sz w:val="22"/>
          <w:szCs w:val="22"/>
          <w:lang w:val="es-CO"/>
        </w:rPr>
        <w:t>449</w:t>
      </w:r>
      <w:r w:rsidR="009236C4">
        <w:rPr>
          <w:color w:val="000000" w:themeColor="text1"/>
          <w:sz w:val="22"/>
          <w:szCs w:val="22"/>
          <w:lang w:val="es-CO"/>
        </w:rPr>
        <w:t xml:space="preserve"> </w:t>
      </w:r>
      <w:r w:rsidR="009236C4">
        <w:rPr>
          <w:color w:val="000000" w:themeColor="text1"/>
          <w:sz w:val="22"/>
          <w:szCs w:val="22"/>
        </w:rPr>
        <w:t xml:space="preserve">a </w:t>
      </w:r>
      <w:r w:rsidR="004623B2" w:rsidRPr="004623B2">
        <w:rPr>
          <w:color w:val="000000" w:themeColor="text1"/>
          <w:sz w:val="22"/>
          <w:szCs w:val="22"/>
        </w:rPr>
        <w:t>3</w:t>
      </w:r>
      <w:r w:rsidR="002879E6">
        <w:rPr>
          <w:color w:val="000000" w:themeColor="text1"/>
          <w:sz w:val="22"/>
          <w:szCs w:val="22"/>
        </w:rPr>
        <w:t>.</w:t>
      </w:r>
      <w:r w:rsidR="004623B2" w:rsidRPr="004623B2">
        <w:rPr>
          <w:color w:val="000000" w:themeColor="text1"/>
          <w:sz w:val="22"/>
          <w:szCs w:val="22"/>
        </w:rPr>
        <w:t>558</w:t>
      </w:r>
      <w:r w:rsidR="002879E6">
        <w:rPr>
          <w:color w:val="000000" w:themeColor="text1"/>
          <w:sz w:val="22"/>
          <w:szCs w:val="22"/>
        </w:rPr>
        <w:t>.</w:t>
      </w:r>
      <w:r w:rsidR="004623B2" w:rsidRPr="004623B2">
        <w:rPr>
          <w:color w:val="000000" w:themeColor="text1"/>
          <w:sz w:val="22"/>
          <w:szCs w:val="22"/>
        </w:rPr>
        <w:t>40</w:t>
      </w:r>
      <w:r w:rsidR="002879E6">
        <w:rPr>
          <w:color w:val="000000" w:themeColor="text1"/>
          <w:sz w:val="22"/>
          <w:szCs w:val="22"/>
        </w:rPr>
        <w:t>1</w:t>
      </w:r>
      <w:r w:rsidR="004623B2">
        <w:rPr>
          <w:color w:val="000000" w:themeColor="text1"/>
          <w:sz w:val="22"/>
          <w:szCs w:val="22"/>
        </w:rPr>
        <w:t>.</w:t>
      </w:r>
    </w:p>
    <w:p w14:paraId="3FD07AF5" w14:textId="5F12A4B1" w:rsidR="000943F5" w:rsidRPr="001342F7" w:rsidRDefault="00E06FE2" w:rsidP="000D2C59">
      <w:pPr>
        <w:jc w:val="both"/>
        <w:rPr>
          <w:color w:val="000000" w:themeColor="text1"/>
          <w:sz w:val="22"/>
          <w:szCs w:val="22"/>
          <w:lang w:val="es-CO"/>
        </w:rPr>
      </w:pPr>
      <w:r>
        <w:rPr>
          <w:color w:val="000000" w:themeColor="text1"/>
          <w:sz w:val="22"/>
          <w:szCs w:val="22"/>
        </w:rPr>
        <w:t xml:space="preserve">El entrenamiento se </w:t>
      </w:r>
      <w:r w:rsidR="00AB5981">
        <w:rPr>
          <w:color w:val="000000" w:themeColor="text1"/>
          <w:sz w:val="22"/>
          <w:szCs w:val="22"/>
        </w:rPr>
        <w:t>llevó</w:t>
      </w:r>
      <w:r>
        <w:rPr>
          <w:color w:val="000000" w:themeColor="text1"/>
          <w:sz w:val="22"/>
          <w:szCs w:val="22"/>
        </w:rPr>
        <w:t xml:space="preserve"> a cabo durante </w:t>
      </w:r>
      <w:r w:rsidR="00AB5981">
        <w:rPr>
          <w:color w:val="000000" w:themeColor="text1"/>
          <w:sz w:val="22"/>
          <w:szCs w:val="22"/>
        </w:rPr>
        <w:t>2</w:t>
      </w:r>
      <w:r>
        <w:rPr>
          <w:color w:val="000000" w:themeColor="text1"/>
          <w:sz w:val="22"/>
          <w:szCs w:val="22"/>
        </w:rPr>
        <w:t>0 épocas, utilizando la función de</w:t>
      </w:r>
      <w:r w:rsidRPr="004679E1">
        <w:rPr>
          <w:i/>
          <w:color w:val="000000" w:themeColor="text1"/>
          <w:sz w:val="22"/>
          <w:szCs w:val="22"/>
        </w:rPr>
        <w:t xml:space="preserve"> </w:t>
      </w:r>
      <w:r w:rsidR="004679E1" w:rsidRPr="004679E1">
        <w:rPr>
          <w:i/>
          <w:iCs/>
          <w:color w:val="000000" w:themeColor="text1"/>
          <w:sz w:val="22"/>
          <w:szCs w:val="22"/>
        </w:rPr>
        <w:t>loss</w:t>
      </w:r>
      <w:r w:rsidR="004679E1">
        <w:rPr>
          <w:color w:val="000000" w:themeColor="text1"/>
          <w:sz w:val="22"/>
          <w:szCs w:val="22"/>
        </w:rPr>
        <w:t xml:space="preserve"> </w:t>
      </w:r>
      <w:r w:rsidR="009148BC">
        <w:rPr>
          <w:color w:val="000000" w:themeColor="text1"/>
          <w:sz w:val="22"/>
          <w:szCs w:val="22"/>
        </w:rPr>
        <w:t>M</w:t>
      </w:r>
      <w:r w:rsidR="008D0624">
        <w:rPr>
          <w:color w:val="000000" w:themeColor="text1"/>
          <w:sz w:val="22"/>
          <w:szCs w:val="22"/>
        </w:rPr>
        <w:t>SE</w:t>
      </w:r>
      <w:r w:rsidR="009148BC">
        <w:rPr>
          <w:color w:val="000000" w:themeColor="text1"/>
          <w:sz w:val="22"/>
          <w:szCs w:val="22"/>
        </w:rPr>
        <w:t xml:space="preserve"> y el optimizador Adam</w:t>
      </w:r>
      <w:r w:rsidR="00EF08AD">
        <w:rPr>
          <w:color w:val="000000" w:themeColor="text1"/>
          <w:sz w:val="22"/>
          <w:szCs w:val="22"/>
        </w:rPr>
        <w:t xml:space="preserve">W. El </w:t>
      </w:r>
      <w:r w:rsidR="001F65ED" w:rsidRPr="001F65ED">
        <w:rPr>
          <w:i/>
          <w:iCs/>
          <w:color w:val="000000" w:themeColor="text1"/>
          <w:sz w:val="22"/>
          <w:szCs w:val="22"/>
        </w:rPr>
        <w:t>batch</w:t>
      </w:r>
      <w:r w:rsidR="00EF08AD">
        <w:rPr>
          <w:color w:val="000000" w:themeColor="text1"/>
          <w:sz w:val="22"/>
          <w:szCs w:val="22"/>
        </w:rPr>
        <w:t xml:space="preserve"> de entrenamiento efectivo se logr</w:t>
      </w:r>
      <w:r w:rsidR="006E6FC7">
        <w:rPr>
          <w:color w:val="000000" w:themeColor="text1"/>
          <w:sz w:val="22"/>
          <w:szCs w:val="22"/>
        </w:rPr>
        <w:t>ó mediante</w:t>
      </w:r>
      <w:r w:rsidR="00EF08AD">
        <w:rPr>
          <w:color w:val="000000" w:themeColor="text1"/>
          <w:sz w:val="22"/>
          <w:szCs w:val="22"/>
        </w:rPr>
        <w:t xml:space="preserve"> </w:t>
      </w:r>
      <w:r w:rsidR="00931138">
        <w:rPr>
          <w:color w:val="000000" w:themeColor="text1"/>
          <w:sz w:val="22"/>
          <w:szCs w:val="22"/>
        </w:rPr>
        <w:t>acumulación de gradiente (</w:t>
      </w:r>
      <w:r w:rsidR="000C1B57">
        <w:rPr>
          <w:color w:val="000000" w:themeColor="text1"/>
          <w:sz w:val="22"/>
          <w:szCs w:val="22"/>
        </w:rPr>
        <w:t>gradient</w:t>
      </w:r>
      <w:r w:rsidR="00243B8A">
        <w:rPr>
          <w:color w:val="000000" w:themeColor="text1"/>
          <w:sz w:val="22"/>
          <w:szCs w:val="22"/>
        </w:rPr>
        <w:t xml:space="preserve"> accumulation</w:t>
      </w:r>
      <w:r w:rsidR="00931138">
        <w:rPr>
          <w:color w:val="000000" w:themeColor="text1"/>
          <w:sz w:val="22"/>
          <w:szCs w:val="22"/>
        </w:rPr>
        <w:t>)</w:t>
      </w:r>
      <w:r w:rsidR="0020761A">
        <w:rPr>
          <w:color w:val="000000" w:themeColor="text1"/>
          <w:sz w:val="22"/>
          <w:szCs w:val="22"/>
        </w:rPr>
        <w:t>, configura</w:t>
      </w:r>
      <w:r w:rsidR="00842719">
        <w:rPr>
          <w:color w:val="000000" w:themeColor="text1"/>
          <w:sz w:val="22"/>
          <w:szCs w:val="22"/>
        </w:rPr>
        <w:t>ndo un batch_</w:t>
      </w:r>
      <w:r w:rsidR="003F5EE9">
        <w:rPr>
          <w:color w:val="000000" w:themeColor="text1"/>
          <w:sz w:val="22"/>
          <w:szCs w:val="22"/>
        </w:rPr>
        <w:t>size de 1 y acumulando gradientes</w:t>
      </w:r>
      <w:r w:rsidR="00243B8A">
        <w:rPr>
          <w:color w:val="000000" w:themeColor="text1"/>
          <w:sz w:val="22"/>
          <w:szCs w:val="22"/>
        </w:rPr>
        <w:t xml:space="preserve"> </w:t>
      </w:r>
      <w:r w:rsidR="00CA71D8">
        <w:rPr>
          <w:color w:val="000000" w:themeColor="text1"/>
          <w:sz w:val="22"/>
          <w:szCs w:val="22"/>
        </w:rPr>
        <w:t xml:space="preserve">durante 8 pasos. El proceso se </w:t>
      </w:r>
      <w:r w:rsidR="00673A46">
        <w:rPr>
          <w:color w:val="000000" w:themeColor="text1"/>
          <w:sz w:val="22"/>
          <w:szCs w:val="22"/>
        </w:rPr>
        <w:t>ejecutó</w:t>
      </w:r>
      <w:r w:rsidR="00CA71D8">
        <w:rPr>
          <w:color w:val="000000" w:themeColor="text1"/>
          <w:sz w:val="22"/>
          <w:szCs w:val="22"/>
        </w:rPr>
        <w:t xml:space="preserve"> sobre </w:t>
      </w:r>
      <w:r w:rsidR="00F96582" w:rsidRPr="00F96582">
        <w:rPr>
          <w:color w:val="000000" w:themeColor="text1"/>
          <w:sz w:val="22"/>
          <w:szCs w:val="22"/>
        </w:rPr>
        <w:t>una</w:t>
      </w:r>
      <w:r w:rsidR="00CA71D8">
        <w:rPr>
          <w:color w:val="000000" w:themeColor="text1"/>
          <w:sz w:val="22"/>
          <w:szCs w:val="22"/>
        </w:rPr>
        <w:t xml:space="preserve"> </w:t>
      </w:r>
      <w:r w:rsidR="000943F5" w:rsidRPr="00F96582">
        <w:rPr>
          <w:color w:val="000000" w:themeColor="text1"/>
          <w:sz w:val="22"/>
          <w:szCs w:val="22"/>
        </w:rPr>
        <w:t>GPU</w:t>
      </w:r>
      <w:r w:rsidR="000E597C" w:rsidRPr="00F96582">
        <w:rPr>
          <w:color w:val="000000" w:themeColor="text1"/>
          <w:sz w:val="22"/>
          <w:szCs w:val="22"/>
        </w:rPr>
        <w:t xml:space="preserve"> </w:t>
      </w:r>
      <w:r w:rsidR="001342F7" w:rsidRPr="00F96582">
        <w:rPr>
          <w:color w:val="000000" w:themeColor="text1"/>
          <w:sz w:val="22"/>
          <w:szCs w:val="22"/>
          <w:lang w:val="es-CO"/>
        </w:rPr>
        <w:t>NVIDIA GeForce RTX 4090</w:t>
      </w:r>
      <w:r w:rsidR="000943F5">
        <w:rPr>
          <w:color w:val="000000" w:themeColor="text1"/>
          <w:sz w:val="22"/>
          <w:szCs w:val="22"/>
        </w:rPr>
        <w:t xml:space="preserve">, empleando DeepSpeed para optimización de recursos y acelerar el entrenamiento. </w:t>
      </w:r>
    </w:p>
    <w:p w14:paraId="4AA47936" w14:textId="211F24A7" w:rsidR="006A4A76" w:rsidRDefault="000943F5" w:rsidP="000D2C59">
      <w:pPr>
        <w:jc w:val="both"/>
        <w:rPr>
          <w:color w:val="000000" w:themeColor="text1"/>
          <w:sz w:val="22"/>
          <w:szCs w:val="22"/>
        </w:rPr>
      </w:pPr>
      <w:r>
        <w:rPr>
          <w:color w:val="000000" w:themeColor="text1"/>
          <w:sz w:val="22"/>
          <w:szCs w:val="22"/>
        </w:rPr>
        <w:t>Durante el proceso de entrenamiento, se moni</w:t>
      </w:r>
      <w:r w:rsidR="00C834AD">
        <w:rPr>
          <w:color w:val="000000" w:themeColor="text1"/>
          <w:sz w:val="22"/>
          <w:szCs w:val="22"/>
        </w:rPr>
        <w:t xml:space="preserve">torizaron tanto la </w:t>
      </w:r>
      <w:r w:rsidR="004679E1">
        <w:rPr>
          <w:color w:val="000000" w:themeColor="text1"/>
          <w:sz w:val="22"/>
          <w:szCs w:val="22"/>
        </w:rPr>
        <w:t xml:space="preserve">función de </w:t>
      </w:r>
      <w:r w:rsidR="004679E1" w:rsidRPr="004679E1">
        <w:rPr>
          <w:i/>
          <w:iCs/>
          <w:color w:val="000000" w:themeColor="text1"/>
          <w:sz w:val="22"/>
          <w:szCs w:val="22"/>
        </w:rPr>
        <w:t>loss</w:t>
      </w:r>
      <w:r w:rsidR="00C834AD">
        <w:rPr>
          <w:color w:val="000000" w:themeColor="text1"/>
          <w:sz w:val="22"/>
          <w:szCs w:val="22"/>
        </w:rPr>
        <w:t xml:space="preserve"> de</w:t>
      </w:r>
      <w:r w:rsidR="004679E1">
        <w:rPr>
          <w:color w:val="000000" w:themeColor="text1"/>
          <w:sz w:val="22"/>
          <w:szCs w:val="22"/>
        </w:rPr>
        <w:t>l</w:t>
      </w:r>
      <w:r w:rsidR="00C834AD">
        <w:rPr>
          <w:color w:val="000000" w:themeColor="text1"/>
          <w:sz w:val="22"/>
          <w:szCs w:val="22"/>
        </w:rPr>
        <w:t xml:space="preserve"> entrenamiento como de validación, así como </w:t>
      </w:r>
      <w:r w:rsidR="00DD4006">
        <w:rPr>
          <w:color w:val="000000" w:themeColor="text1"/>
          <w:sz w:val="22"/>
          <w:szCs w:val="22"/>
        </w:rPr>
        <w:t>el R</w:t>
      </w:r>
      <w:r w:rsidR="00DD4006" w:rsidRPr="00DD4006">
        <w:rPr>
          <w:color w:val="000000" w:themeColor="text1"/>
          <w:sz w:val="22"/>
          <w:szCs w:val="22"/>
          <w:vertAlign w:val="superscript"/>
        </w:rPr>
        <w:t>2</w:t>
      </w:r>
      <w:r w:rsidR="006C231B">
        <w:rPr>
          <w:rFonts w:eastAsiaTheme="minorEastAsia"/>
          <w:color w:val="000000" w:themeColor="text1"/>
          <w:sz w:val="22"/>
          <w:szCs w:val="22"/>
        </w:rPr>
        <w:t xml:space="preserve">, para </w:t>
      </w:r>
      <w:r w:rsidR="00EE1D3E">
        <w:rPr>
          <w:rFonts w:eastAsiaTheme="minorEastAsia"/>
          <w:color w:val="000000" w:themeColor="text1"/>
          <w:sz w:val="22"/>
          <w:szCs w:val="22"/>
        </w:rPr>
        <w:t xml:space="preserve">garantizar un aprendizaje estable y prevenir el sobreajuste. Al finalizar el </w:t>
      </w:r>
      <w:r w:rsidR="00DF7634">
        <w:rPr>
          <w:rFonts w:eastAsiaTheme="minorEastAsia"/>
          <w:color w:val="000000" w:themeColor="text1"/>
          <w:sz w:val="22"/>
          <w:szCs w:val="22"/>
        </w:rPr>
        <w:t>entrenamiento, l</w:t>
      </w:r>
      <w:r w:rsidR="00DF7634" w:rsidRPr="00DF7634">
        <w:rPr>
          <w:rFonts w:eastAsiaTheme="minorEastAsia"/>
          <w:color w:val="000000" w:themeColor="text1"/>
          <w:sz w:val="22"/>
          <w:szCs w:val="22"/>
        </w:rPr>
        <w:t xml:space="preserve">os pesos </w:t>
      </w:r>
      <w:r w:rsidR="0068514A">
        <w:rPr>
          <w:rFonts w:eastAsiaTheme="minorEastAsia"/>
          <w:color w:val="000000" w:themeColor="text1"/>
          <w:sz w:val="22"/>
          <w:szCs w:val="22"/>
        </w:rPr>
        <w:t xml:space="preserve">de LoRA se almacenaron </w:t>
      </w:r>
      <w:r w:rsidR="0037750D">
        <w:rPr>
          <w:rFonts w:eastAsiaTheme="minorEastAsia"/>
          <w:color w:val="000000" w:themeColor="text1"/>
          <w:sz w:val="22"/>
          <w:szCs w:val="22"/>
        </w:rPr>
        <w:t>en un archivo</w:t>
      </w:r>
      <w:r w:rsidR="00260620">
        <w:rPr>
          <w:rFonts w:eastAsiaTheme="minorEastAsia"/>
          <w:color w:val="000000" w:themeColor="text1"/>
          <w:sz w:val="22"/>
          <w:szCs w:val="22"/>
        </w:rPr>
        <w:t xml:space="preserve"> </w:t>
      </w:r>
      <w:r w:rsidR="009B3309">
        <w:rPr>
          <w:rFonts w:eastAsiaTheme="minorEastAsia"/>
          <w:color w:val="000000" w:themeColor="text1"/>
          <w:sz w:val="22"/>
          <w:szCs w:val="22"/>
        </w:rPr>
        <w:t>.</w:t>
      </w:r>
      <w:r w:rsidR="007C6A69">
        <w:rPr>
          <w:rFonts w:eastAsiaTheme="minorEastAsia"/>
          <w:color w:val="000000" w:themeColor="text1"/>
          <w:sz w:val="22"/>
          <w:szCs w:val="22"/>
        </w:rPr>
        <w:t xml:space="preserve">pth y se </w:t>
      </w:r>
      <w:r w:rsidR="00260620">
        <w:rPr>
          <w:rFonts w:eastAsiaTheme="minorEastAsia"/>
          <w:color w:val="000000" w:themeColor="text1"/>
          <w:sz w:val="22"/>
          <w:szCs w:val="22"/>
        </w:rPr>
        <w:t>validó</w:t>
      </w:r>
      <w:r w:rsidR="007C6A69">
        <w:rPr>
          <w:rFonts w:eastAsiaTheme="minorEastAsia"/>
          <w:color w:val="000000" w:themeColor="text1"/>
          <w:sz w:val="22"/>
          <w:szCs w:val="22"/>
        </w:rPr>
        <w:t xml:space="preserve"> la reproducibilidad carga</w:t>
      </w:r>
      <w:r w:rsidR="006A4A76">
        <w:rPr>
          <w:rFonts w:eastAsiaTheme="minorEastAsia"/>
          <w:color w:val="000000" w:themeColor="text1"/>
          <w:sz w:val="22"/>
          <w:szCs w:val="22"/>
        </w:rPr>
        <w:t>ndo los pe</w:t>
      </w:r>
      <w:r w:rsidR="0037750D">
        <w:rPr>
          <w:rFonts w:eastAsiaTheme="minorEastAsia"/>
          <w:color w:val="000000" w:themeColor="text1"/>
          <w:sz w:val="22"/>
          <w:szCs w:val="22"/>
        </w:rPr>
        <w:t>s</w:t>
      </w:r>
      <w:r w:rsidR="006A4A76">
        <w:rPr>
          <w:rFonts w:eastAsiaTheme="minorEastAsia"/>
          <w:color w:val="000000" w:themeColor="text1"/>
          <w:sz w:val="22"/>
          <w:szCs w:val="22"/>
        </w:rPr>
        <w:t>os en una instancia nueva del modelo base.</w:t>
      </w:r>
      <w:r w:rsidR="00260620">
        <w:rPr>
          <w:rFonts w:eastAsiaTheme="minorEastAsia"/>
          <w:color w:val="000000" w:themeColor="text1"/>
          <w:sz w:val="22"/>
          <w:szCs w:val="22"/>
        </w:rPr>
        <w:t xml:space="preserve"> </w:t>
      </w:r>
      <w:r w:rsidR="00207819">
        <w:rPr>
          <w:rFonts w:eastAsiaTheme="minorEastAsia"/>
          <w:color w:val="000000" w:themeColor="text1"/>
          <w:sz w:val="22"/>
          <w:szCs w:val="22"/>
        </w:rPr>
        <w:t xml:space="preserve">El </w:t>
      </w:r>
      <w:r w:rsidR="00EE1D3E">
        <w:rPr>
          <w:rFonts w:eastAsiaTheme="minorEastAsia"/>
          <w:color w:val="000000" w:themeColor="text1"/>
          <w:sz w:val="22"/>
          <w:szCs w:val="22"/>
        </w:rPr>
        <w:t xml:space="preserve">modelo ajustado se </w:t>
      </w:r>
      <w:r w:rsidR="00A43CA6">
        <w:rPr>
          <w:rFonts w:eastAsiaTheme="minorEastAsia"/>
          <w:color w:val="000000" w:themeColor="text1"/>
          <w:sz w:val="22"/>
          <w:szCs w:val="22"/>
        </w:rPr>
        <w:t>evaluó</w:t>
      </w:r>
      <w:r w:rsidR="00EE1D3E">
        <w:rPr>
          <w:rFonts w:eastAsiaTheme="minorEastAsia"/>
          <w:color w:val="000000" w:themeColor="text1"/>
          <w:sz w:val="22"/>
          <w:szCs w:val="22"/>
        </w:rPr>
        <w:t xml:space="preserve"> sobre el conjunto de prueba</w:t>
      </w:r>
      <w:r w:rsidR="00EE5A08">
        <w:rPr>
          <w:rFonts w:eastAsiaTheme="minorEastAsia"/>
          <w:color w:val="000000" w:themeColor="text1"/>
          <w:sz w:val="22"/>
          <w:szCs w:val="22"/>
        </w:rPr>
        <w:t xml:space="preserve">, reportando </w:t>
      </w:r>
      <w:r w:rsidR="00AB2DE2">
        <w:rPr>
          <w:rFonts w:eastAsiaTheme="minorEastAsia"/>
          <w:color w:val="000000" w:themeColor="text1"/>
          <w:sz w:val="22"/>
          <w:szCs w:val="22"/>
        </w:rPr>
        <w:t>las métricas MSE, MAE</w:t>
      </w:r>
      <w:r w:rsidR="008B6D91">
        <w:rPr>
          <w:rFonts w:eastAsiaTheme="minorEastAsia"/>
          <w:color w:val="000000" w:themeColor="text1"/>
          <w:sz w:val="22"/>
          <w:szCs w:val="22"/>
        </w:rPr>
        <w:t>,</w:t>
      </w:r>
      <w:r w:rsidR="00AB2DE2">
        <w:rPr>
          <w:rFonts w:eastAsiaTheme="minorEastAsia"/>
          <w:color w:val="000000" w:themeColor="text1"/>
          <w:sz w:val="22"/>
          <w:szCs w:val="22"/>
        </w:rPr>
        <w:t xml:space="preserve"> </w:t>
      </w:r>
      <w:r w:rsidR="00133892">
        <w:rPr>
          <w:color w:val="000000" w:themeColor="text1"/>
          <w:sz w:val="22"/>
          <w:szCs w:val="22"/>
        </w:rPr>
        <w:t>R</w:t>
      </w:r>
      <w:r w:rsidR="00133892" w:rsidRPr="00DD4006">
        <w:rPr>
          <w:color w:val="000000" w:themeColor="text1"/>
          <w:sz w:val="22"/>
          <w:szCs w:val="22"/>
          <w:vertAlign w:val="superscript"/>
        </w:rPr>
        <w:t>2</w:t>
      </w:r>
      <w:r w:rsidR="00133892">
        <w:rPr>
          <w:color w:val="000000" w:themeColor="text1"/>
          <w:sz w:val="22"/>
          <w:szCs w:val="22"/>
        </w:rPr>
        <w:t>.</w:t>
      </w:r>
    </w:p>
    <w:p w14:paraId="460123EC" w14:textId="77777777" w:rsidR="00333D8C" w:rsidRDefault="00333D8C" w:rsidP="69DC60EB">
      <w:pPr>
        <w:rPr>
          <w:color w:val="000000" w:themeColor="text1"/>
          <w:sz w:val="22"/>
          <w:szCs w:val="22"/>
        </w:rPr>
      </w:pPr>
    </w:p>
    <w:p w14:paraId="4F8361AF" w14:textId="5918C6B9" w:rsidR="00A123C9" w:rsidRPr="00B30182" w:rsidRDefault="001562D9" w:rsidP="00A123C9">
      <w:pPr>
        <w:pStyle w:val="Ttulo2"/>
        <w:rPr>
          <w:rFonts w:asciiTheme="minorHAnsi" w:hAnsiTheme="minorHAnsi"/>
          <w:color w:val="000000" w:themeColor="text1"/>
          <w:sz w:val="22"/>
          <w:szCs w:val="22"/>
          <w:u w:val="single"/>
        </w:rPr>
      </w:pPr>
      <w:bookmarkStart w:id="22" w:name="_Toc198920357"/>
      <w:r w:rsidRPr="00F43B8B">
        <w:rPr>
          <w:rFonts w:asciiTheme="minorHAnsi" w:hAnsiTheme="minorHAnsi"/>
          <w:color w:val="000000" w:themeColor="text1"/>
          <w:sz w:val="22"/>
          <w:szCs w:val="22"/>
          <w:u w:val="single"/>
        </w:rPr>
        <w:t>Modelo Final y despliegue.</w:t>
      </w:r>
      <w:bookmarkEnd w:id="22"/>
    </w:p>
    <w:p w14:paraId="2B5DBDBF" w14:textId="346079DC" w:rsidR="00C022CD" w:rsidRPr="003A6D2F" w:rsidRDefault="00B954D7" w:rsidP="00C67C40">
      <w:pPr>
        <w:jc w:val="both"/>
        <w:rPr>
          <w:color w:val="000000" w:themeColor="text1"/>
          <w:sz w:val="22"/>
          <w:szCs w:val="22"/>
          <w:lang w:val="es-CO"/>
        </w:rPr>
      </w:pPr>
      <w:r>
        <w:rPr>
          <w:color w:val="000000" w:themeColor="text1"/>
          <w:sz w:val="22"/>
          <w:szCs w:val="22"/>
        </w:rPr>
        <w:t xml:space="preserve">El modelo </w:t>
      </w:r>
      <w:r w:rsidR="00172C21">
        <w:rPr>
          <w:color w:val="000000" w:themeColor="text1"/>
          <w:sz w:val="22"/>
          <w:szCs w:val="22"/>
        </w:rPr>
        <w:t>optimizado</w:t>
      </w:r>
      <w:r>
        <w:rPr>
          <w:color w:val="000000" w:themeColor="text1"/>
          <w:sz w:val="22"/>
          <w:szCs w:val="22"/>
        </w:rPr>
        <w:t xml:space="preserve"> mediante </w:t>
      </w:r>
      <w:r w:rsidRPr="009B3309">
        <w:rPr>
          <w:i/>
          <w:color w:val="000000" w:themeColor="text1"/>
          <w:sz w:val="22"/>
          <w:szCs w:val="22"/>
        </w:rPr>
        <w:t>fine-tuning</w:t>
      </w:r>
      <w:r>
        <w:rPr>
          <w:color w:val="000000" w:themeColor="text1"/>
          <w:sz w:val="22"/>
          <w:szCs w:val="22"/>
        </w:rPr>
        <w:t xml:space="preserve">, denominado ProtT5MP, fue seleccionado como nuestro modelo final debido a </w:t>
      </w:r>
      <w:r w:rsidR="006C3879">
        <w:rPr>
          <w:color w:val="000000" w:themeColor="text1"/>
          <w:sz w:val="22"/>
          <w:szCs w:val="22"/>
        </w:rPr>
        <w:t xml:space="preserve">su rendimiento en la predicción de </w:t>
      </w:r>
      <w:r w:rsidR="00476299">
        <w:rPr>
          <w:color w:val="000000" w:themeColor="text1"/>
          <w:sz w:val="22"/>
          <w:szCs w:val="22"/>
        </w:rPr>
        <w:t>Tm. Los pesos de este model</w:t>
      </w:r>
      <w:r w:rsidR="00E31331">
        <w:rPr>
          <w:color w:val="000000" w:themeColor="text1"/>
          <w:sz w:val="22"/>
          <w:szCs w:val="22"/>
        </w:rPr>
        <w:t>o</w:t>
      </w:r>
      <w:r w:rsidR="00476299">
        <w:rPr>
          <w:color w:val="000000" w:themeColor="text1"/>
          <w:sz w:val="22"/>
          <w:szCs w:val="22"/>
        </w:rPr>
        <w:t xml:space="preserve"> se </w:t>
      </w:r>
      <w:r w:rsidR="00E31331">
        <w:rPr>
          <w:color w:val="000000" w:themeColor="text1"/>
          <w:sz w:val="22"/>
          <w:szCs w:val="22"/>
        </w:rPr>
        <w:t xml:space="preserve">guardaron en un archivo </w:t>
      </w:r>
      <w:r w:rsidR="008D2CDB">
        <w:rPr>
          <w:color w:val="000000" w:themeColor="text1"/>
          <w:sz w:val="22"/>
          <w:szCs w:val="22"/>
        </w:rPr>
        <w:t xml:space="preserve">llamado </w:t>
      </w:r>
      <w:r w:rsidR="00BA0B2B" w:rsidRPr="00FA3AB7">
        <w:rPr>
          <w:color w:val="000000" w:themeColor="text1"/>
          <w:sz w:val="22"/>
          <w:szCs w:val="22"/>
          <w:u w:val="single"/>
        </w:rPr>
        <w:t>PT5_fine</w:t>
      </w:r>
      <w:r w:rsidR="00FA3AB7" w:rsidRPr="00FA3AB7">
        <w:rPr>
          <w:color w:val="000000" w:themeColor="text1"/>
          <w:sz w:val="22"/>
          <w:szCs w:val="22"/>
          <w:u w:val="single"/>
        </w:rPr>
        <w:t>tuned.pth</w:t>
      </w:r>
      <w:r w:rsidR="008C3D92">
        <w:rPr>
          <w:color w:val="000000" w:themeColor="text1"/>
          <w:sz w:val="22"/>
          <w:szCs w:val="22"/>
        </w:rPr>
        <w:t>,</w:t>
      </w:r>
      <w:r w:rsidR="00E31331">
        <w:rPr>
          <w:color w:val="000000" w:themeColor="text1"/>
          <w:sz w:val="22"/>
          <w:szCs w:val="22"/>
        </w:rPr>
        <w:t xml:space="preserve"> </w:t>
      </w:r>
      <w:r w:rsidR="008C3D92">
        <w:rPr>
          <w:color w:val="000000" w:themeColor="text1"/>
          <w:sz w:val="22"/>
          <w:szCs w:val="22"/>
        </w:rPr>
        <w:t>el cual es esencial para la funcionalidad de la aplicación d</w:t>
      </w:r>
      <w:r w:rsidR="009618ED">
        <w:rPr>
          <w:color w:val="000000" w:themeColor="text1"/>
          <w:sz w:val="22"/>
          <w:szCs w:val="22"/>
        </w:rPr>
        <w:t xml:space="preserve">el </w:t>
      </w:r>
      <w:r w:rsidR="009618ED" w:rsidRPr="00004472">
        <w:rPr>
          <w:color w:val="000000" w:themeColor="text1"/>
          <w:sz w:val="22"/>
          <w:szCs w:val="22"/>
        </w:rPr>
        <w:t>despliegue</w:t>
      </w:r>
      <w:r w:rsidR="008C3D92" w:rsidRPr="00004472">
        <w:rPr>
          <w:color w:val="000000" w:themeColor="text1"/>
          <w:sz w:val="22"/>
          <w:szCs w:val="22"/>
        </w:rPr>
        <w:t>.</w:t>
      </w:r>
      <w:r w:rsidR="00224DF9" w:rsidRPr="00004472">
        <w:rPr>
          <w:color w:val="000000" w:themeColor="text1"/>
          <w:sz w:val="22"/>
          <w:szCs w:val="22"/>
        </w:rPr>
        <w:t xml:space="preserve"> </w:t>
      </w:r>
      <w:r w:rsidR="008C3D92" w:rsidRPr="00004472">
        <w:rPr>
          <w:color w:val="000000" w:themeColor="text1"/>
          <w:sz w:val="22"/>
          <w:szCs w:val="22"/>
        </w:rPr>
        <w:t xml:space="preserve">Para permitir una interacción directa y facilitar </w:t>
      </w:r>
      <w:r w:rsidR="004E2846">
        <w:rPr>
          <w:color w:val="000000" w:themeColor="text1"/>
          <w:sz w:val="22"/>
          <w:szCs w:val="22"/>
        </w:rPr>
        <w:t>la</w:t>
      </w:r>
      <w:r w:rsidR="008C3D92" w:rsidRPr="00004472">
        <w:rPr>
          <w:color w:val="000000" w:themeColor="text1"/>
          <w:sz w:val="22"/>
          <w:szCs w:val="22"/>
        </w:rPr>
        <w:t xml:space="preserve"> </w:t>
      </w:r>
      <w:r w:rsidR="003464B3" w:rsidRPr="00004472">
        <w:rPr>
          <w:color w:val="000000" w:themeColor="text1"/>
          <w:sz w:val="22"/>
          <w:szCs w:val="22"/>
        </w:rPr>
        <w:t>utilización</w:t>
      </w:r>
      <w:r w:rsidR="008C3D92" w:rsidRPr="00004472">
        <w:rPr>
          <w:color w:val="000000" w:themeColor="text1"/>
          <w:sz w:val="22"/>
          <w:szCs w:val="22"/>
        </w:rPr>
        <w:t xml:space="preserve"> del modelo ProtT5</w:t>
      </w:r>
      <w:r w:rsidR="00C04B8A" w:rsidRPr="00004472">
        <w:rPr>
          <w:color w:val="000000" w:themeColor="text1"/>
          <w:sz w:val="22"/>
          <w:szCs w:val="22"/>
        </w:rPr>
        <w:t xml:space="preserve">MP, se </w:t>
      </w:r>
      <w:r w:rsidR="00A73D5D" w:rsidRPr="00004472">
        <w:rPr>
          <w:color w:val="000000" w:themeColor="text1"/>
          <w:sz w:val="22"/>
          <w:szCs w:val="22"/>
        </w:rPr>
        <w:t>desarrolló</w:t>
      </w:r>
      <w:r w:rsidR="00951DEF" w:rsidRPr="00004472">
        <w:rPr>
          <w:color w:val="000000" w:themeColor="text1"/>
          <w:sz w:val="22"/>
          <w:szCs w:val="22"/>
        </w:rPr>
        <w:t xml:space="preserve"> una aplicación web completa con </w:t>
      </w:r>
      <w:r w:rsidR="00004472" w:rsidRPr="00004472">
        <w:rPr>
          <w:color w:val="000000" w:themeColor="text1"/>
          <w:sz w:val="22"/>
          <w:szCs w:val="22"/>
        </w:rPr>
        <w:t>una arquitectura</w:t>
      </w:r>
      <w:r w:rsidR="00951DEF" w:rsidRPr="00004472">
        <w:rPr>
          <w:color w:val="000000" w:themeColor="text1"/>
          <w:sz w:val="22"/>
          <w:szCs w:val="22"/>
        </w:rPr>
        <w:t xml:space="preserve"> cliente-servidor, diseñada para ejecutar </w:t>
      </w:r>
      <w:r w:rsidR="00DB4F9F" w:rsidRPr="00004472">
        <w:rPr>
          <w:color w:val="000000" w:themeColor="text1"/>
          <w:sz w:val="22"/>
          <w:szCs w:val="22"/>
        </w:rPr>
        <w:t>de forma local. Esta aplicación consta de dos componentes principales</w:t>
      </w:r>
      <w:r w:rsidR="00004472" w:rsidRPr="00004472">
        <w:rPr>
          <w:color w:val="000000" w:themeColor="text1"/>
          <w:sz w:val="22"/>
          <w:szCs w:val="22"/>
        </w:rPr>
        <w:t xml:space="preserve"> </w:t>
      </w:r>
      <w:r w:rsidR="00004472" w:rsidRPr="00D63CA8">
        <w:rPr>
          <w:i/>
          <w:color w:val="000000" w:themeColor="text1"/>
          <w:sz w:val="22"/>
          <w:szCs w:val="22"/>
          <w:lang w:val="es-CO"/>
        </w:rPr>
        <w:t>Backend</w:t>
      </w:r>
      <w:r w:rsidR="00004472" w:rsidRPr="00004472">
        <w:rPr>
          <w:color w:val="000000" w:themeColor="text1"/>
          <w:sz w:val="22"/>
          <w:szCs w:val="22"/>
          <w:lang w:val="es-CO"/>
        </w:rPr>
        <w:t xml:space="preserve"> (API con FastAPI) y </w:t>
      </w:r>
      <w:r w:rsidR="00004472" w:rsidRPr="00D63CA8">
        <w:rPr>
          <w:i/>
          <w:color w:val="000000" w:themeColor="text1"/>
          <w:sz w:val="22"/>
          <w:szCs w:val="22"/>
          <w:lang w:val="es-CO"/>
        </w:rPr>
        <w:t>Frontend</w:t>
      </w:r>
      <w:r w:rsidR="00004472" w:rsidRPr="00004472">
        <w:rPr>
          <w:color w:val="000000" w:themeColor="text1"/>
          <w:sz w:val="22"/>
          <w:szCs w:val="22"/>
          <w:lang w:val="es-CO"/>
        </w:rPr>
        <w:t xml:space="preserve"> (Interfaz de Usuario con ReactJS).</w:t>
      </w:r>
      <w:r w:rsidR="00004472" w:rsidRPr="00004472">
        <w:t xml:space="preserve"> </w:t>
      </w:r>
      <w:r w:rsidR="00257F7D">
        <w:rPr>
          <w:color w:val="000000" w:themeColor="text1"/>
          <w:sz w:val="22"/>
          <w:szCs w:val="22"/>
          <w:lang w:val="es-CO"/>
        </w:rPr>
        <w:t>Una vez ambos componentes estén en ejecución, el usuario puede acceder a la aplicación web a través de un navegador</w:t>
      </w:r>
      <w:r w:rsidR="00A468F8">
        <w:rPr>
          <w:color w:val="000000" w:themeColor="text1"/>
          <w:sz w:val="22"/>
          <w:szCs w:val="22"/>
          <w:lang w:val="es-CO"/>
        </w:rPr>
        <w:t xml:space="preserve">. Adicionalmente, para pruebas directas con el API </w:t>
      </w:r>
      <w:r w:rsidR="00A468F8" w:rsidRPr="00C87676">
        <w:rPr>
          <w:i/>
          <w:color w:val="000000" w:themeColor="text1"/>
          <w:sz w:val="22"/>
          <w:szCs w:val="22"/>
          <w:lang w:val="es-CO"/>
        </w:rPr>
        <w:t>backend</w:t>
      </w:r>
      <w:r w:rsidR="00A468F8">
        <w:rPr>
          <w:color w:val="000000" w:themeColor="text1"/>
          <w:sz w:val="22"/>
          <w:szCs w:val="22"/>
          <w:lang w:val="es-CO"/>
        </w:rPr>
        <w:t xml:space="preserve">, se puede interactuar </w:t>
      </w:r>
      <w:r w:rsidR="007001F8">
        <w:rPr>
          <w:color w:val="000000" w:themeColor="text1"/>
          <w:sz w:val="22"/>
          <w:szCs w:val="22"/>
          <w:lang w:val="es-CO"/>
        </w:rPr>
        <w:t xml:space="preserve">con la documentación </w:t>
      </w:r>
      <w:r w:rsidR="00F70AE3">
        <w:rPr>
          <w:color w:val="000000" w:themeColor="text1"/>
          <w:sz w:val="22"/>
          <w:szCs w:val="22"/>
          <w:lang w:val="es-CO"/>
        </w:rPr>
        <w:t xml:space="preserve">generada por FastAPI </w:t>
      </w:r>
      <w:r w:rsidR="00AE3256">
        <w:rPr>
          <w:color w:val="000000" w:themeColor="text1"/>
          <w:sz w:val="22"/>
          <w:szCs w:val="22"/>
          <w:lang w:val="es-CO"/>
        </w:rPr>
        <w:t>(Swagger UI)</w:t>
      </w:r>
      <w:r w:rsidR="00177FE7">
        <w:rPr>
          <w:color w:val="000000" w:themeColor="text1"/>
          <w:sz w:val="22"/>
          <w:szCs w:val="22"/>
          <w:lang w:val="es-CO"/>
        </w:rPr>
        <w:t>, respetando la estructura JSON de las peticiones.</w:t>
      </w:r>
      <w:r w:rsidR="00AC7545">
        <w:rPr>
          <w:color w:val="000000" w:themeColor="text1"/>
          <w:sz w:val="22"/>
          <w:szCs w:val="22"/>
          <w:lang w:val="es-CO"/>
        </w:rPr>
        <w:t xml:space="preserve"> </w:t>
      </w:r>
      <w:r w:rsidR="00AC7545" w:rsidRPr="00004472">
        <w:rPr>
          <w:color w:val="000000" w:themeColor="text1"/>
          <w:sz w:val="22"/>
          <w:szCs w:val="22"/>
          <w:lang w:val="es-CO"/>
        </w:rPr>
        <w:t xml:space="preserve">El código fuente completo y las instrucciones detalladas para ejecutar esta aplicación localmente se encuentran en el repositorio del proyecto: </w:t>
      </w:r>
      <w:hyperlink r:id="rId15" w:history="1">
        <w:r w:rsidR="00AC7545" w:rsidRPr="006B70E7">
          <w:rPr>
            <w:rStyle w:val="Hipervnculo"/>
            <w:sz w:val="22"/>
            <w:szCs w:val="22"/>
            <w:lang w:val="es-CO"/>
          </w:rPr>
          <w:t>https://github.com/asvilla/ProtT5MP/tree/main/backend</w:t>
        </w:r>
      </w:hyperlink>
      <w:r w:rsidR="00AC7545" w:rsidRPr="00004472">
        <w:rPr>
          <w:color w:val="000000" w:themeColor="text1"/>
          <w:sz w:val="22"/>
          <w:szCs w:val="22"/>
          <w:lang w:val="es-CO"/>
        </w:rPr>
        <w:t>.</w:t>
      </w:r>
      <w:r w:rsidR="00AC7545">
        <w:rPr>
          <w:color w:val="000000" w:themeColor="text1"/>
          <w:sz w:val="22"/>
          <w:szCs w:val="22"/>
          <w:lang w:val="es-CO"/>
        </w:rPr>
        <w:t xml:space="preserve"> </w:t>
      </w:r>
      <w:r w:rsidR="00DB5DE2">
        <w:rPr>
          <w:color w:val="000000" w:themeColor="text1"/>
          <w:sz w:val="22"/>
          <w:szCs w:val="22"/>
          <w:lang w:val="es-CO"/>
        </w:rPr>
        <w:t xml:space="preserve">Este enfoque </w:t>
      </w:r>
      <w:r w:rsidR="00655F8E">
        <w:rPr>
          <w:color w:val="000000" w:themeColor="text1"/>
          <w:sz w:val="22"/>
          <w:szCs w:val="22"/>
          <w:lang w:val="es-CO"/>
        </w:rPr>
        <w:t xml:space="preserve">de despliegue </w:t>
      </w:r>
      <w:r w:rsidR="005A72EE">
        <w:rPr>
          <w:color w:val="000000" w:themeColor="text1"/>
          <w:sz w:val="22"/>
          <w:szCs w:val="22"/>
          <w:lang w:val="es-CO"/>
        </w:rPr>
        <w:t>local asegura la reproduc</w:t>
      </w:r>
      <w:r w:rsidR="00DD6FC5">
        <w:rPr>
          <w:color w:val="000000" w:themeColor="text1"/>
          <w:sz w:val="22"/>
          <w:szCs w:val="22"/>
          <w:lang w:val="es-CO"/>
        </w:rPr>
        <w:t>ibilidad y permite a otros usuarios o investigadores probar el modelo ProtT5MP en sus propios sistemas con facilidad.</w:t>
      </w:r>
    </w:p>
    <w:p w14:paraId="6E4EA6FB" w14:textId="43FE6927" w:rsidR="00504836" w:rsidRPr="00763B07" w:rsidRDefault="00504836" w:rsidP="00504836">
      <w:pPr>
        <w:pStyle w:val="Ttulo2"/>
        <w:rPr>
          <w:rFonts w:asciiTheme="minorHAnsi" w:hAnsiTheme="minorHAnsi"/>
          <w:color w:val="auto"/>
          <w:sz w:val="22"/>
          <w:szCs w:val="22"/>
        </w:rPr>
      </w:pPr>
      <w:bookmarkStart w:id="23" w:name="_Toc198920358"/>
      <w:r w:rsidRPr="00763B07">
        <w:rPr>
          <w:rFonts w:asciiTheme="minorHAnsi" w:hAnsiTheme="minorHAnsi"/>
          <w:color w:val="auto"/>
          <w:sz w:val="22"/>
          <w:szCs w:val="22"/>
        </w:rPr>
        <w:t>Evaluación comparativa del desempeño predictivo</w:t>
      </w:r>
      <w:bookmarkEnd w:id="23"/>
    </w:p>
    <w:p w14:paraId="21FD80FB" w14:textId="33BA353A" w:rsidR="004A5705" w:rsidRPr="00763B07" w:rsidRDefault="004A5705" w:rsidP="004A5705">
      <w:pPr>
        <w:jc w:val="both"/>
        <w:rPr>
          <w:color w:val="000000" w:themeColor="text1"/>
          <w:sz w:val="22"/>
          <w:szCs w:val="22"/>
        </w:rPr>
      </w:pPr>
      <w:r w:rsidRPr="004A5705">
        <w:rPr>
          <w:color w:val="000000" w:themeColor="text1"/>
          <w:sz w:val="22"/>
          <w:szCs w:val="22"/>
        </w:rPr>
        <w:t>Con el objetivo de contextualizar el desempeño del modelo propuesto en este estudio, se llevó a cabo una comparación directa con TemBERTure</w:t>
      </w:r>
      <w:r>
        <w:rPr>
          <w:color w:val="000000" w:themeColor="text1"/>
          <w:sz w:val="22"/>
          <w:szCs w:val="22"/>
        </w:rPr>
        <w:t xml:space="preserve"> </w:t>
      </w:r>
      <w:r>
        <w:rPr>
          <w:color w:val="000000" w:themeColor="text1"/>
          <w:sz w:val="22"/>
          <w:szCs w:val="22"/>
        </w:rPr>
        <w:fldChar w:fldCharType="begin" w:fldLock="1"/>
      </w:r>
      <w:r w:rsidR="00070FE9">
        <w:rPr>
          <w:color w:val="000000" w:themeColor="text1"/>
          <w:sz w:val="22"/>
          <w:szCs w:val="22"/>
        </w:rPr>
        <w:instrText>ADDIN CSL_CITATION {"citationItems":[{"id":"ITEM-1","itemData":{"DOI":"10.1093/BIOADV/VBAE103","ISSN":"26350041","abstract":"Motivation: Understanding protein thermostability is essential for numerous biotechnological applications, but traditional experimental methods are time-consuming, expensive, and error-prone. Recently, deep learning (DL) techniques from natural language processing (NLP) was extended to the field of biology, since the primary sequence of proteins can be viewed as a string of amino acids that follow a physicochemical grammar. Results: In this study, we developed TemBERTure, a DL framework that predicts thermostability class and melting temperature from protein sequences. Our findings emphasize the importance of data diversity for training robust models, especially by including sequences from a wider range of organisms. Additionally, we suggest using attention scores from Deep Learning models to gain deeper insights into protein thermostability. Analyzing these scores in conjunction with the 3D protein structure can enhance understanding of the complex interactions among amino acid properties, their positioning, and the surrounding microenvironment. By addressing the limitations of current prediction methods and introducing new exploration avenues, this research paves the way for more accurate and informative protein thermostability predictions, ultimately accelerating advancements in protein engineering.","author":[{"dropping-particle":"","family":"Rodella","given":"Chiara","non-dropping-particle":"","parse-names":false,"suffix":""},{"dropping-particle":"","family":"Lazaridi","given":"Symela","non-dropping-particle":"","parse-names":false,"suffix":""},{"dropping-particle":"","family":"Lemmin","given":"Thomas","non-dropping-particle":"","parse-names":false,"suffix":""}],"container-title":"Bioinformatics Advances","id":"ITEM-1","issue":"1","issued":{"date-parts":[["2024","1","5"]]},"publisher":"Oxford Academic","title":"TemBERTure: advancing protein thermostability prediction with deep learning and attention mechanisms","type":"article-journal","volume":"4"},"uris":["http://www.mendeley.com/documents/?uuid=28a5d4f5-5f5d-3138-a554-0439e6aeef4b"]}],"mendeley":{"formattedCitation":"(Rodella et al., 2024)","plainTextFormattedCitation":"(Rodella et al., 2024)","previouslyFormattedCitation":"(Rodella et al., 2024)"},"properties":{"noteIndex":0},"schema":"https://github.com/citation-style-language/schema/raw/master/csl-citation.json"}</w:instrText>
      </w:r>
      <w:r>
        <w:rPr>
          <w:color w:val="000000" w:themeColor="text1"/>
          <w:sz w:val="22"/>
          <w:szCs w:val="22"/>
        </w:rPr>
        <w:fldChar w:fldCharType="separate"/>
      </w:r>
      <w:r w:rsidRPr="004A5705">
        <w:rPr>
          <w:noProof/>
          <w:color w:val="000000" w:themeColor="text1"/>
          <w:sz w:val="22"/>
          <w:szCs w:val="22"/>
        </w:rPr>
        <w:t>(Rodella et al., 2024)</w:t>
      </w:r>
      <w:r>
        <w:rPr>
          <w:color w:val="000000" w:themeColor="text1"/>
          <w:sz w:val="22"/>
          <w:szCs w:val="22"/>
        </w:rPr>
        <w:fldChar w:fldCharType="end"/>
      </w:r>
      <w:r w:rsidRPr="004A5705">
        <w:rPr>
          <w:color w:val="000000" w:themeColor="text1"/>
          <w:sz w:val="22"/>
          <w:szCs w:val="22"/>
        </w:rPr>
        <w:t xml:space="preserve">. </w:t>
      </w:r>
      <w:r w:rsidR="003E3903">
        <w:rPr>
          <w:color w:val="000000" w:themeColor="text1"/>
          <w:sz w:val="22"/>
          <w:szCs w:val="22"/>
        </w:rPr>
        <w:t>E</w:t>
      </w:r>
      <w:r w:rsidR="003E3903" w:rsidRPr="00763B07">
        <w:rPr>
          <w:color w:val="000000" w:themeColor="text1"/>
          <w:sz w:val="22"/>
          <w:szCs w:val="22"/>
        </w:rPr>
        <w:t>n esta comparación se tomó como referencia la tarea de regresión de Tm, y se contrastaron los resultados obtenidos por TemBERTure con los del mejor modelo desarrollado en este trabajo, ProtT5MP</w:t>
      </w:r>
      <w:r w:rsidR="003E3903">
        <w:rPr>
          <w:color w:val="000000" w:themeColor="text1"/>
          <w:sz w:val="22"/>
          <w:szCs w:val="22"/>
        </w:rPr>
        <w:t>, evaluando</w:t>
      </w:r>
      <w:r w:rsidR="0020642A" w:rsidRPr="0020642A">
        <w:t xml:space="preserve"> </w:t>
      </w:r>
      <w:r w:rsidR="0020642A" w:rsidRPr="0020642A">
        <w:rPr>
          <w:color w:val="000000" w:themeColor="text1"/>
          <w:sz w:val="22"/>
          <w:szCs w:val="22"/>
        </w:rPr>
        <w:t xml:space="preserve"> </w:t>
      </w:r>
      <w:r w:rsidR="0020642A">
        <w:rPr>
          <w:color w:val="000000" w:themeColor="text1"/>
          <w:sz w:val="22"/>
          <w:szCs w:val="22"/>
        </w:rPr>
        <w:t>MAE</w:t>
      </w:r>
      <w:r w:rsidR="0020642A" w:rsidRPr="0020642A">
        <w:rPr>
          <w:color w:val="000000" w:themeColor="text1"/>
          <w:sz w:val="22"/>
          <w:szCs w:val="22"/>
        </w:rPr>
        <w:t xml:space="preserve"> y R</w:t>
      </w:r>
      <w:r w:rsidR="0020642A" w:rsidRPr="00080FC4">
        <w:rPr>
          <w:color w:val="000000" w:themeColor="text1"/>
          <w:sz w:val="22"/>
          <w:szCs w:val="22"/>
          <w:vertAlign w:val="superscript"/>
        </w:rPr>
        <w:t>2</w:t>
      </w:r>
      <w:r w:rsidR="0020642A">
        <w:rPr>
          <w:color w:val="000000" w:themeColor="text1"/>
          <w:sz w:val="22"/>
          <w:szCs w:val="22"/>
        </w:rPr>
        <w:t xml:space="preserve">. </w:t>
      </w:r>
      <w:r w:rsidRPr="004A5705">
        <w:rPr>
          <w:color w:val="000000" w:themeColor="text1"/>
          <w:sz w:val="22"/>
          <w:szCs w:val="22"/>
        </w:rPr>
        <w:t xml:space="preserve">No se incluyó una comparación con otros modelos regresores como </w:t>
      </w:r>
      <w:r w:rsidR="00A73FE1" w:rsidRPr="00A73FE1">
        <w:rPr>
          <w:color w:val="000000" w:themeColor="text1"/>
          <w:sz w:val="22"/>
          <w:szCs w:val="22"/>
        </w:rPr>
        <w:t>DeepSTABp</w:t>
      </w:r>
      <w:r w:rsidR="00B26A92">
        <w:rPr>
          <w:color w:val="000000" w:themeColor="text1"/>
          <w:sz w:val="22"/>
          <w:szCs w:val="22"/>
        </w:rPr>
        <w:t xml:space="preserve"> </w:t>
      </w:r>
      <w:r w:rsidR="00B26A92">
        <w:rPr>
          <w:color w:val="000000" w:themeColor="text1"/>
          <w:sz w:val="22"/>
          <w:szCs w:val="22"/>
        </w:rPr>
        <w:fldChar w:fldCharType="begin" w:fldLock="1"/>
      </w:r>
      <w:r w:rsidR="00C10F48">
        <w:rPr>
          <w:color w:val="000000" w:themeColor="text1"/>
          <w:sz w:val="22"/>
          <w:szCs w:val="22"/>
        </w:rPr>
        <w:instrText>ADDIN CSL_CITATION {"citationItems":[{"id":"ITEM-1","itemData":{"DOI":"10.3390/IJMS24087444/S1","ISSN":"14220067","PMID":"37108605","abstract":"Proteins are essential macromolecules that carry out a plethora of biological functions. The thermal stability of proteins is an important property that affects their function and determines their suitability for various applications. However, current experimental approaches, primarily thermal proteome profiling, are expensive, labor-intensive, and have limited proteome and species coverage. To close the gap between available experimental data and sequence information, a novel protein thermal stability predictor called DeepSTABp has been developed. DeepSTABp uses a transformer-based protein language model for sequence embedding and state-of-the-art feature extraction in combination with other deep learning techniques for end-to-end protein melting temperature prediction. DeepSTABp can predict the thermal stability of a wide range of proteins, making it a powerful and efficient tool for large-scale prediction. The model captures the structural and biological properties that impact protein stability, and it allows for the identification of the structural features that contribute to protein stability. DeepSTABp is available to the public via a user-friendly web interface, making it accessible to researchers in various fields.","author":[{"dropping-particle":"","family":"Jung","given":"Felix","non-dropping-particle":"","parse-names":false,"suffix":""},{"dropping-particle":"","family":"Frey","given":"Kevin","non-dropping-particle":"","parse-names":false,"suffix":""},{"dropping-particle":"","family":"Zimmer","given":"David","non-dropping-particle":"","parse-names":false,"suffix":""},{"dropping-particle":"","family":"Mühlhaus","given":"Timo","non-dropping-particle":"","parse-names":false,"suffix":""}],"container-title":"International Journal of Molecular Sciences","id":"ITEM-1","issue":"8","issued":{"date-parts":[["2023","4","1"]]},"page":"7444","publisher":"Multidisciplinary Digital Publishing Institute (MDPI)","title":"DeepSTABp: A Deep Learning Approach for the Prediction of Thermal Protein Stability","type":"article-journal","volume":"24"},"uris":["http://www.mendeley.com/documents/?uuid=b038c817-3374-3d6d-a4c6-3853bb4ac86e"]}],"mendeley":{"formattedCitation":"(Jung et al., 2023)","plainTextFormattedCitation":"(Jung et al., 2023)","previouslyFormattedCitation":"(Jung et al., 2023)"},"properties":{"noteIndex":0},"schema":"https://github.com/citation-style-language/schema/raw/master/csl-citation.json"}</w:instrText>
      </w:r>
      <w:r w:rsidR="00B26A92">
        <w:rPr>
          <w:color w:val="000000" w:themeColor="text1"/>
          <w:sz w:val="22"/>
          <w:szCs w:val="22"/>
        </w:rPr>
        <w:fldChar w:fldCharType="separate"/>
      </w:r>
      <w:r w:rsidR="00B26A92" w:rsidRPr="00B26A92">
        <w:rPr>
          <w:noProof/>
          <w:color w:val="000000" w:themeColor="text1"/>
          <w:sz w:val="22"/>
          <w:szCs w:val="22"/>
        </w:rPr>
        <w:t>(Jung et al., 2023)</w:t>
      </w:r>
      <w:r w:rsidR="00B26A92">
        <w:rPr>
          <w:color w:val="000000" w:themeColor="text1"/>
          <w:sz w:val="22"/>
          <w:szCs w:val="22"/>
        </w:rPr>
        <w:fldChar w:fldCharType="end"/>
      </w:r>
      <w:r w:rsidRPr="004A5705">
        <w:rPr>
          <w:color w:val="000000" w:themeColor="text1"/>
          <w:sz w:val="22"/>
          <w:szCs w:val="22"/>
        </w:rPr>
        <w:t xml:space="preserve"> y ProtStab2</w:t>
      </w:r>
      <w:r w:rsidR="00070FE9">
        <w:rPr>
          <w:color w:val="000000" w:themeColor="text1"/>
          <w:sz w:val="22"/>
          <w:szCs w:val="22"/>
        </w:rPr>
        <w:t xml:space="preserve"> </w:t>
      </w:r>
      <w:r w:rsidR="00070FE9">
        <w:rPr>
          <w:color w:val="000000" w:themeColor="text1"/>
          <w:sz w:val="22"/>
          <w:szCs w:val="22"/>
        </w:rPr>
        <w:fldChar w:fldCharType="begin" w:fldLock="1"/>
      </w:r>
      <w:r w:rsidR="00B26A92">
        <w:rPr>
          <w:color w:val="000000" w:themeColor="text1"/>
          <w:sz w:val="22"/>
          <w:szCs w:val="22"/>
        </w:rPr>
        <w:instrText>ADDIN CSL_CITATION {"citationItems":[{"id":"ITEM-1","itemData":{"DOI":"10.3390/IJMS231810798/S1","ISSN":"14220067","abstract":"The stability of proteins is an essential property that has several biological implications. Knowledge about protein stability is important in many ways, ranging from protein purification and structure determination to stability in cells and biotechnological applications. Experimental determination of thermal stabilities has been tedious and available data have been limited. The introduction of limited proteolysis and mass spectrometry approaches has facilitated more extensive cellular protein stability data production. We collected melting temperature information for 34,913 proteins and developed a machine learning predictor, ProTstab2, by utilizing a gradient boosting algorithm after testing seven algorithms. The method performance was assessed on a blind test data set and showed a Pearson correlation coefficient of 0.753 and root mean square error of 7.005. Comparison to previous methods indicated that ProTstab2 had superior performance. The method is fast, so it was applied to predict and compare the stabilities of all proteins in human, mouse, and zebrafish proteomes for which experimental data were not determined. The tool is freely available.","author":[{"dropping-particle":"","family":"Yang","given":"Yang","non-dropping-particle":"","parse-names":false,"suffix":""},{"dropping-particle":"","family":"Zhao","given":"Jianjun","non-dropping-particle":"","parse-names":false,"suffix":""},{"dropping-particle":"","family":"Zeng","given":"Lianjie","non-dropping-particle":"","parse-names":false,"suffix":""},{"dropping-particle":"","family":"Vihinen","given":"Mauno","non-dropping-particle":"","parse-names":false,"suffix":""}],"container-title":"International Journal of Molecular Sciences","id":"ITEM-1","issue":"18","issued":{"date-parts":[["2022","9","1"]]},"page":"10798","publisher":"MDPI","title":"ProTstab2 for Prediction of Protein Thermal Stabilities","type":"article-journal","volume":"23"},"uris":["http://www.mendeley.com/documents/?uuid=d54c431f-83aa-3b7f-bc0b-36ea00c5557d"]}],"mendeley":{"formattedCitation":"(Yang et al., 2022)","plainTextFormattedCitation":"(Yang et al., 2022)","previouslyFormattedCitation":"(Yang et al., 2022)"},"properties":{"noteIndex":0},"schema":"https://github.com/citation-style-language/schema/raw/master/csl-citation.json"}</w:instrText>
      </w:r>
      <w:r w:rsidR="00070FE9">
        <w:rPr>
          <w:color w:val="000000" w:themeColor="text1"/>
          <w:sz w:val="22"/>
          <w:szCs w:val="22"/>
        </w:rPr>
        <w:fldChar w:fldCharType="separate"/>
      </w:r>
      <w:r w:rsidR="00070FE9" w:rsidRPr="00070FE9">
        <w:rPr>
          <w:noProof/>
          <w:color w:val="000000" w:themeColor="text1"/>
          <w:sz w:val="22"/>
          <w:szCs w:val="22"/>
        </w:rPr>
        <w:t>(Yang et al., 2022)</w:t>
      </w:r>
      <w:r w:rsidR="00070FE9">
        <w:rPr>
          <w:color w:val="000000" w:themeColor="text1"/>
          <w:sz w:val="22"/>
          <w:szCs w:val="22"/>
        </w:rPr>
        <w:fldChar w:fldCharType="end"/>
      </w:r>
      <w:r w:rsidRPr="004A5705">
        <w:rPr>
          <w:color w:val="000000" w:themeColor="text1"/>
          <w:sz w:val="22"/>
          <w:szCs w:val="22"/>
        </w:rPr>
        <w:t>, debido a limitaciones técnicas y prácticas. En el caso de</w:t>
      </w:r>
      <w:r w:rsidR="009036C7" w:rsidRPr="009036C7">
        <w:rPr>
          <w:color w:val="000000" w:themeColor="text1"/>
          <w:sz w:val="22"/>
          <w:szCs w:val="22"/>
        </w:rPr>
        <w:t xml:space="preserve"> </w:t>
      </w:r>
      <w:r w:rsidR="009036C7" w:rsidRPr="00A73FE1">
        <w:rPr>
          <w:color w:val="000000" w:themeColor="text1"/>
          <w:sz w:val="22"/>
          <w:szCs w:val="22"/>
        </w:rPr>
        <w:t>DeepSTABp</w:t>
      </w:r>
      <w:r w:rsidRPr="004A5705">
        <w:rPr>
          <w:color w:val="000000" w:themeColor="text1"/>
          <w:sz w:val="22"/>
          <w:szCs w:val="22"/>
        </w:rPr>
        <w:t xml:space="preserve">, su implementación requiere información adicional, como la temperatura óptima de crecimiento y otras condiciones celulares específicas que no están disponibles en </w:t>
      </w:r>
      <w:r w:rsidR="00783CD2">
        <w:rPr>
          <w:color w:val="000000" w:themeColor="text1"/>
          <w:sz w:val="22"/>
          <w:szCs w:val="22"/>
        </w:rPr>
        <w:t xml:space="preserve">el </w:t>
      </w:r>
      <w:r w:rsidRPr="004A5705">
        <w:rPr>
          <w:color w:val="000000" w:themeColor="text1"/>
          <w:sz w:val="22"/>
          <w:szCs w:val="22"/>
        </w:rPr>
        <w:t xml:space="preserve"> conjunto de datos. Por su parte, ProtStab2 no cuenta con un repositorio accesible ni con una versión funcional del paquete de Python asociado; a pesar de intentos reiterados por diversas vías, no fue posible ejecutar su implementación.</w:t>
      </w:r>
    </w:p>
    <w:p w14:paraId="797BAE2D" w14:textId="2F152452" w:rsidR="00C73B70" w:rsidRDefault="00C73B70" w:rsidP="00C73B70">
      <w:pPr>
        <w:pStyle w:val="Ttulo1"/>
        <w:rPr>
          <w:rFonts w:asciiTheme="minorHAnsi" w:hAnsiTheme="minorHAnsi"/>
          <w:b/>
          <w:bCs/>
          <w:color w:val="000000" w:themeColor="text1"/>
          <w:sz w:val="22"/>
          <w:szCs w:val="22"/>
        </w:rPr>
      </w:pPr>
      <w:bookmarkStart w:id="24" w:name="_Toc198920359"/>
      <w:r w:rsidRPr="00C73B70">
        <w:rPr>
          <w:rFonts w:asciiTheme="minorHAnsi" w:hAnsiTheme="minorHAnsi"/>
          <w:b/>
          <w:bCs/>
          <w:color w:val="000000" w:themeColor="text1"/>
          <w:sz w:val="22"/>
          <w:szCs w:val="22"/>
        </w:rPr>
        <w:t>Resultados</w:t>
      </w:r>
      <w:bookmarkEnd w:id="24"/>
    </w:p>
    <w:p w14:paraId="06C14BCC" w14:textId="6FCA1B8A" w:rsidR="00686FE9" w:rsidRDefault="00686FE9" w:rsidP="69DC60EB">
      <w:pPr>
        <w:pStyle w:val="Ttulo2"/>
        <w:jc w:val="both"/>
        <w:rPr>
          <w:rFonts w:asciiTheme="minorHAnsi" w:eastAsiaTheme="minorEastAsia" w:hAnsiTheme="minorHAnsi" w:cstheme="minorBidi"/>
          <w:color w:val="000000" w:themeColor="text1"/>
          <w:sz w:val="22"/>
          <w:szCs w:val="22"/>
        </w:rPr>
      </w:pPr>
      <w:bookmarkStart w:id="25" w:name="_Toc198920360"/>
      <w:r w:rsidRPr="69DC60EB">
        <w:rPr>
          <w:rFonts w:asciiTheme="minorHAnsi" w:eastAsiaTheme="minorEastAsia" w:hAnsiTheme="minorHAnsi" w:cstheme="minorBidi"/>
          <w:color w:val="000000" w:themeColor="text1"/>
          <w:sz w:val="22"/>
          <w:szCs w:val="22"/>
        </w:rPr>
        <w:t>Descarga de datos</w:t>
      </w:r>
      <w:bookmarkEnd w:id="25"/>
    </w:p>
    <w:p w14:paraId="1D0D7218" w14:textId="4E5DA2B4" w:rsidR="375709C4" w:rsidRDefault="375709C4" w:rsidP="69DC60EB">
      <w:pPr>
        <w:spacing w:before="240" w:after="240"/>
        <w:jc w:val="both"/>
        <w:rPr>
          <w:rFonts w:eastAsiaTheme="minorEastAsia"/>
          <w:sz w:val="22"/>
          <w:szCs w:val="22"/>
        </w:rPr>
      </w:pPr>
      <w:r w:rsidRPr="69DC60EB">
        <w:rPr>
          <w:rFonts w:eastAsiaTheme="minorEastAsia"/>
          <w:sz w:val="22"/>
          <w:szCs w:val="22"/>
        </w:rPr>
        <w:t>Como se muestra en la Tabla 1, se descargaron un total de 31</w:t>
      </w:r>
      <w:r w:rsidR="00965FA0">
        <w:rPr>
          <w:rFonts w:eastAsiaTheme="minorEastAsia"/>
          <w:sz w:val="22"/>
          <w:szCs w:val="22"/>
        </w:rPr>
        <w:t>.</w:t>
      </w:r>
      <w:r w:rsidRPr="69DC60EB">
        <w:rPr>
          <w:rFonts w:eastAsiaTheme="minorEastAsia"/>
          <w:sz w:val="22"/>
          <w:szCs w:val="22"/>
        </w:rPr>
        <w:t xml:space="preserve">129 secuencias proteicas provenientes de la base </w:t>
      </w:r>
      <w:r w:rsidRPr="69DC60EB">
        <w:rPr>
          <w:rFonts w:eastAsiaTheme="minorEastAsia"/>
          <w:i/>
          <w:iCs/>
          <w:sz w:val="22"/>
          <w:szCs w:val="22"/>
        </w:rPr>
        <w:t>TemBERTureDB</w:t>
      </w:r>
      <w:r w:rsidRPr="69DC60EB">
        <w:rPr>
          <w:rFonts w:eastAsiaTheme="minorEastAsia"/>
          <w:sz w:val="22"/>
          <w:szCs w:val="22"/>
        </w:rPr>
        <w:t>, distribuidas en los conjuntos de entrenamiento, prueba y validación. Para este estudio se tuvieron en cuenta 29</w:t>
      </w:r>
      <w:r w:rsidR="00965FA0">
        <w:rPr>
          <w:rFonts w:eastAsiaTheme="minorEastAsia"/>
          <w:sz w:val="22"/>
          <w:szCs w:val="22"/>
        </w:rPr>
        <w:t>.</w:t>
      </w:r>
      <w:r w:rsidRPr="69DC60EB">
        <w:rPr>
          <w:rFonts w:eastAsiaTheme="minorEastAsia"/>
          <w:sz w:val="22"/>
          <w:szCs w:val="22"/>
        </w:rPr>
        <w:t>779 secuencias (95</w:t>
      </w:r>
      <w:r w:rsidR="00965FA0">
        <w:rPr>
          <w:rFonts w:eastAsiaTheme="minorEastAsia"/>
          <w:sz w:val="22"/>
          <w:szCs w:val="22"/>
        </w:rPr>
        <w:t>,</w:t>
      </w:r>
      <w:r w:rsidRPr="69DC60EB">
        <w:rPr>
          <w:rFonts w:eastAsiaTheme="minorEastAsia"/>
          <w:sz w:val="22"/>
          <w:szCs w:val="22"/>
        </w:rPr>
        <w:t>66%) que cuentan con estructuras tridimensionales predichas disponibles en AlphaFold</w:t>
      </w:r>
      <w:r w:rsidR="0016222F">
        <w:rPr>
          <w:rFonts w:eastAsiaTheme="minorEastAsia"/>
          <w:sz w:val="22"/>
          <w:szCs w:val="22"/>
        </w:rPr>
        <w:t xml:space="preserve"> (Tabla 1)</w:t>
      </w:r>
      <w:r w:rsidRPr="69DC60EB">
        <w:rPr>
          <w:rFonts w:eastAsiaTheme="minorEastAsia"/>
          <w:sz w:val="22"/>
          <w:szCs w:val="22"/>
        </w:rPr>
        <w:t>. Aunque se utilizaron estas 29</w:t>
      </w:r>
      <w:r w:rsidR="00965FA0">
        <w:rPr>
          <w:rFonts w:eastAsiaTheme="minorEastAsia"/>
          <w:sz w:val="22"/>
          <w:szCs w:val="22"/>
        </w:rPr>
        <w:t>.</w:t>
      </w:r>
      <w:r w:rsidRPr="69DC60EB">
        <w:rPr>
          <w:rFonts w:eastAsiaTheme="minorEastAsia"/>
          <w:sz w:val="22"/>
          <w:szCs w:val="22"/>
        </w:rPr>
        <w:t>779 secuencias, es importante mencionar que solo el 61</w:t>
      </w:r>
      <w:r w:rsidR="00965FA0">
        <w:rPr>
          <w:rFonts w:eastAsiaTheme="minorEastAsia"/>
          <w:sz w:val="22"/>
          <w:szCs w:val="22"/>
        </w:rPr>
        <w:t>,</w:t>
      </w:r>
      <w:r w:rsidRPr="69DC60EB">
        <w:rPr>
          <w:rFonts w:eastAsiaTheme="minorEastAsia"/>
          <w:sz w:val="22"/>
          <w:szCs w:val="22"/>
        </w:rPr>
        <w:t>97% de las estructuras descargadas fueron únicas, lo que refleja que múltiples secuencias pueden compartir la misma estructura.</w:t>
      </w:r>
    </w:p>
    <w:p w14:paraId="3D5A12E9" w14:textId="09AED5E6" w:rsidR="45336AFA" w:rsidRDefault="45336AFA" w:rsidP="69DC60EB">
      <w:pPr>
        <w:rPr>
          <w:sz w:val="22"/>
          <w:szCs w:val="22"/>
        </w:rPr>
      </w:pPr>
      <w:r w:rsidRPr="69DC60EB">
        <w:rPr>
          <w:b/>
          <w:bCs/>
          <w:sz w:val="22"/>
          <w:szCs w:val="22"/>
        </w:rPr>
        <w:t>Tabla 1</w:t>
      </w:r>
      <w:r w:rsidRPr="69DC60EB">
        <w:rPr>
          <w:sz w:val="22"/>
          <w:szCs w:val="22"/>
        </w:rPr>
        <w:t>. Distribución y disponibilidad de datos de secuencias y estructuras en los conjuntos de entrenamiento, prueba y validación.</w:t>
      </w:r>
    </w:p>
    <w:tbl>
      <w:tblPr>
        <w:tblStyle w:val="Tablanormal2"/>
        <w:tblW w:w="0" w:type="auto"/>
        <w:tblLayout w:type="fixed"/>
        <w:tblLook w:val="06A0" w:firstRow="1" w:lastRow="0" w:firstColumn="1" w:lastColumn="0" w:noHBand="1" w:noVBand="1"/>
      </w:tblPr>
      <w:tblGrid>
        <w:gridCol w:w="2602"/>
        <w:gridCol w:w="1856"/>
        <w:gridCol w:w="1031"/>
        <w:gridCol w:w="1320"/>
        <w:gridCol w:w="972"/>
        <w:gridCol w:w="1562"/>
      </w:tblGrid>
      <w:tr w:rsidR="69DC60EB" w14:paraId="5F50C7AD" w14:textId="77777777" w:rsidTr="69DC60E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253436CF" w14:textId="42A4022E" w:rsidR="69DC60EB" w:rsidRDefault="69DC60EB" w:rsidP="69DC60EB">
            <w:pPr>
              <w:jc w:val="center"/>
              <w:rPr>
                <w:sz w:val="20"/>
                <w:szCs w:val="20"/>
              </w:rPr>
            </w:pPr>
            <w:r w:rsidRPr="69DC60EB">
              <w:rPr>
                <w:sz w:val="22"/>
                <w:szCs w:val="22"/>
              </w:rPr>
              <w:lastRenderedPageBreak/>
              <w:t>Conjunto de datos</w:t>
            </w:r>
          </w:p>
        </w:tc>
        <w:tc>
          <w:tcPr>
            <w:tcW w:w="1856" w:type="dxa"/>
          </w:tcPr>
          <w:p w14:paraId="127731AE" w14:textId="30260C38" w:rsidR="69DC60EB" w:rsidRDefault="69DC60EB" w:rsidP="69DC60EB">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69DC60EB">
              <w:rPr>
                <w:b w:val="0"/>
                <w:bCs w:val="0"/>
                <w:sz w:val="22"/>
                <w:szCs w:val="22"/>
              </w:rPr>
              <w:t>Entrenamiento</w:t>
            </w:r>
          </w:p>
        </w:tc>
        <w:tc>
          <w:tcPr>
            <w:tcW w:w="1031" w:type="dxa"/>
          </w:tcPr>
          <w:p w14:paraId="14BC4CCC" w14:textId="69DE7F30" w:rsidR="69DC60EB" w:rsidRDefault="69DC60EB" w:rsidP="69DC60EB">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69DC60EB">
              <w:rPr>
                <w:b w:val="0"/>
                <w:bCs w:val="0"/>
                <w:sz w:val="22"/>
                <w:szCs w:val="22"/>
              </w:rPr>
              <w:t>Prueba</w:t>
            </w:r>
          </w:p>
        </w:tc>
        <w:tc>
          <w:tcPr>
            <w:tcW w:w="1320" w:type="dxa"/>
          </w:tcPr>
          <w:p w14:paraId="14EFAF96" w14:textId="2594E2B8" w:rsidR="69DC60EB" w:rsidRDefault="69DC60EB" w:rsidP="69DC60EB">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69DC60EB">
              <w:rPr>
                <w:b w:val="0"/>
                <w:bCs w:val="0"/>
                <w:sz w:val="22"/>
                <w:szCs w:val="22"/>
              </w:rPr>
              <w:t>Validación</w:t>
            </w:r>
          </w:p>
        </w:tc>
        <w:tc>
          <w:tcPr>
            <w:tcW w:w="972" w:type="dxa"/>
          </w:tcPr>
          <w:p w14:paraId="451FB2AF" w14:textId="61CD8AC6" w:rsidR="69DC60EB" w:rsidRDefault="69DC60EB" w:rsidP="69DC60EB">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69DC60EB">
              <w:rPr>
                <w:b w:val="0"/>
                <w:bCs w:val="0"/>
                <w:sz w:val="22"/>
                <w:szCs w:val="22"/>
              </w:rPr>
              <w:t>Total</w:t>
            </w:r>
          </w:p>
        </w:tc>
        <w:tc>
          <w:tcPr>
            <w:tcW w:w="1562" w:type="dxa"/>
          </w:tcPr>
          <w:p w14:paraId="54CE3A0E" w14:textId="27C0B9E9" w:rsidR="69DC60EB" w:rsidRDefault="69DC60EB" w:rsidP="69DC60EB">
            <w:pPr>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69DC60EB">
              <w:rPr>
                <w:b w:val="0"/>
                <w:bCs w:val="0"/>
                <w:sz w:val="22"/>
                <w:szCs w:val="22"/>
              </w:rPr>
              <w:t xml:space="preserve">Porcentaje </w:t>
            </w:r>
          </w:p>
        </w:tc>
      </w:tr>
      <w:tr w:rsidR="69DC60EB" w14:paraId="7DB2158D" w14:textId="77777777" w:rsidTr="69DC60EB">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4A55FCA8" w14:textId="1A2A5C33" w:rsidR="69DC60EB" w:rsidRDefault="69DC60EB" w:rsidP="69DC60EB">
            <w:pPr>
              <w:jc w:val="center"/>
              <w:rPr>
                <w:sz w:val="20"/>
                <w:szCs w:val="20"/>
              </w:rPr>
            </w:pPr>
            <w:r w:rsidRPr="69DC60EB">
              <w:rPr>
                <w:sz w:val="22"/>
                <w:szCs w:val="22"/>
              </w:rPr>
              <w:t>Secuencias totales en TemBERTureDB</w:t>
            </w:r>
          </w:p>
          <w:p w14:paraId="05AA75B1" w14:textId="490995A8" w:rsidR="69DC60EB" w:rsidRDefault="69DC60EB" w:rsidP="69DC60EB">
            <w:pPr>
              <w:jc w:val="center"/>
              <w:rPr>
                <w:sz w:val="22"/>
                <w:szCs w:val="22"/>
              </w:rPr>
            </w:pPr>
          </w:p>
        </w:tc>
        <w:tc>
          <w:tcPr>
            <w:tcW w:w="1856" w:type="dxa"/>
          </w:tcPr>
          <w:p w14:paraId="20289BEC" w14:textId="4DEE6DAE" w:rsidR="69DC60EB" w:rsidRDefault="69DC60EB" w:rsidP="69DC60EB">
            <w:pPr>
              <w:jc w:val="center"/>
              <w:cnfStyle w:val="000000000000" w:firstRow="0" w:lastRow="0" w:firstColumn="0" w:lastColumn="0" w:oddVBand="0" w:evenVBand="0" w:oddHBand="0" w:evenHBand="0" w:firstRowFirstColumn="0" w:firstRowLastColumn="0" w:lastRowFirstColumn="0" w:lastRowLastColumn="0"/>
              <w:rPr>
                <w:sz w:val="20"/>
                <w:szCs w:val="20"/>
              </w:rPr>
            </w:pPr>
            <w:r w:rsidRPr="69DC60EB">
              <w:rPr>
                <w:sz w:val="22"/>
                <w:szCs w:val="22"/>
              </w:rPr>
              <w:t>30,076</w:t>
            </w:r>
          </w:p>
        </w:tc>
        <w:tc>
          <w:tcPr>
            <w:tcW w:w="1031" w:type="dxa"/>
          </w:tcPr>
          <w:p w14:paraId="3698B225" w14:textId="644DDEC1" w:rsidR="69DC60EB" w:rsidRDefault="69DC60EB" w:rsidP="69DC60EB">
            <w:pPr>
              <w:jc w:val="center"/>
              <w:cnfStyle w:val="000000000000" w:firstRow="0" w:lastRow="0" w:firstColumn="0" w:lastColumn="0" w:oddVBand="0" w:evenVBand="0" w:oddHBand="0" w:evenHBand="0" w:firstRowFirstColumn="0" w:firstRowLastColumn="0" w:lastRowFirstColumn="0" w:lastRowLastColumn="0"/>
              <w:rPr>
                <w:sz w:val="20"/>
                <w:szCs w:val="20"/>
              </w:rPr>
            </w:pPr>
            <w:r w:rsidRPr="69DC60EB">
              <w:rPr>
                <w:sz w:val="22"/>
                <w:szCs w:val="22"/>
              </w:rPr>
              <w:t>531</w:t>
            </w:r>
          </w:p>
        </w:tc>
        <w:tc>
          <w:tcPr>
            <w:tcW w:w="1320" w:type="dxa"/>
          </w:tcPr>
          <w:p w14:paraId="06FF2211" w14:textId="66C28D9F" w:rsidR="69DC60EB" w:rsidRDefault="69DC60EB" w:rsidP="69DC60EB">
            <w:pPr>
              <w:jc w:val="center"/>
              <w:cnfStyle w:val="000000000000" w:firstRow="0" w:lastRow="0" w:firstColumn="0" w:lastColumn="0" w:oddVBand="0" w:evenVBand="0" w:oddHBand="0" w:evenHBand="0" w:firstRowFirstColumn="0" w:firstRowLastColumn="0" w:lastRowFirstColumn="0" w:lastRowLastColumn="0"/>
              <w:rPr>
                <w:sz w:val="20"/>
                <w:szCs w:val="20"/>
              </w:rPr>
            </w:pPr>
            <w:r w:rsidRPr="69DC60EB">
              <w:rPr>
                <w:sz w:val="22"/>
                <w:szCs w:val="22"/>
              </w:rPr>
              <w:t>522</w:t>
            </w:r>
          </w:p>
        </w:tc>
        <w:tc>
          <w:tcPr>
            <w:tcW w:w="972" w:type="dxa"/>
          </w:tcPr>
          <w:p w14:paraId="5792A268" w14:textId="6ABAE28C" w:rsidR="69DC60EB" w:rsidRDefault="69DC60EB" w:rsidP="69DC60EB">
            <w:pPr>
              <w:jc w:val="center"/>
              <w:cnfStyle w:val="000000000000" w:firstRow="0" w:lastRow="0" w:firstColumn="0" w:lastColumn="0" w:oddVBand="0" w:evenVBand="0" w:oddHBand="0" w:evenHBand="0" w:firstRowFirstColumn="0" w:firstRowLastColumn="0" w:lastRowFirstColumn="0" w:lastRowLastColumn="0"/>
              <w:rPr>
                <w:sz w:val="20"/>
                <w:szCs w:val="20"/>
              </w:rPr>
            </w:pPr>
            <w:r w:rsidRPr="69DC60EB">
              <w:rPr>
                <w:sz w:val="22"/>
                <w:szCs w:val="22"/>
              </w:rPr>
              <w:t>31</w:t>
            </w:r>
            <w:r w:rsidR="0016222F">
              <w:rPr>
                <w:sz w:val="22"/>
                <w:szCs w:val="22"/>
              </w:rPr>
              <w:t>.</w:t>
            </w:r>
            <w:r w:rsidRPr="69DC60EB">
              <w:rPr>
                <w:sz w:val="22"/>
                <w:szCs w:val="22"/>
              </w:rPr>
              <w:t>129</w:t>
            </w:r>
          </w:p>
        </w:tc>
        <w:tc>
          <w:tcPr>
            <w:tcW w:w="1562" w:type="dxa"/>
          </w:tcPr>
          <w:p w14:paraId="1CBD0A78" w14:textId="2633EF4C" w:rsidR="69DC60EB" w:rsidRDefault="69DC60EB" w:rsidP="69DC60EB">
            <w:pPr>
              <w:jc w:val="center"/>
              <w:cnfStyle w:val="000000000000" w:firstRow="0" w:lastRow="0" w:firstColumn="0" w:lastColumn="0" w:oddVBand="0" w:evenVBand="0" w:oddHBand="0" w:evenHBand="0" w:firstRowFirstColumn="0" w:firstRowLastColumn="0" w:lastRowFirstColumn="0" w:lastRowLastColumn="0"/>
              <w:rPr>
                <w:sz w:val="20"/>
                <w:szCs w:val="20"/>
              </w:rPr>
            </w:pPr>
            <w:r w:rsidRPr="69DC60EB">
              <w:rPr>
                <w:sz w:val="22"/>
                <w:szCs w:val="22"/>
              </w:rPr>
              <w:t>100</w:t>
            </w:r>
            <w:r w:rsidR="0016222F">
              <w:rPr>
                <w:sz w:val="22"/>
                <w:szCs w:val="22"/>
              </w:rPr>
              <w:t>,</w:t>
            </w:r>
            <w:r w:rsidRPr="69DC60EB">
              <w:rPr>
                <w:sz w:val="22"/>
                <w:szCs w:val="22"/>
              </w:rPr>
              <w:t>00%</w:t>
            </w:r>
          </w:p>
        </w:tc>
      </w:tr>
      <w:tr w:rsidR="69DC60EB" w14:paraId="2542350F" w14:textId="77777777" w:rsidTr="69DC60EB">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6B5BBD7" w14:textId="6CA307E5" w:rsidR="69DC60EB" w:rsidRDefault="69DC60EB" w:rsidP="69DC60EB">
            <w:pPr>
              <w:jc w:val="center"/>
              <w:rPr>
                <w:sz w:val="20"/>
                <w:szCs w:val="20"/>
              </w:rPr>
            </w:pPr>
            <w:r w:rsidRPr="69DC60EB">
              <w:rPr>
                <w:sz w:val="22"/>
                <w:szCs w:val="22"/>
              </w:rPr>
              <w:t>Secuencias con estructura disponible</w:t>
            </w:r>
          </w:p>
          <w:p w14:paraId="2D9AF65F" w14:textId="4861D7E0" w:rsidR="69DC60EB" w:rsidRDefault="69DC60EB" w:rsidP="69DC60EB">
            <w:pPr>
              <w:jc w:val="center"/>
              <w:rPr>
                <w:sz w:val="22"/>
                <w:szCs w:val="22"/>
              </w:rPr>
            </w:pPr>
          </w:p>
        </w:tc>
        <w:tc>
          <w:tcPr>
            <w:tcW w:w="1856" w:type="dxa"/>
          </w:tcPr>
          <w:p w14:paraId="5B6A3DFD" w14:textId="1A124AB0" w:rsidR="69DC60EB" w:rsidRDefault="69DC60EB" w:rsidP="69DC60EB">
            <w:pPr>
              <w:jc w:val="center"/>
              <w:cnfStyle w:val="000000000000" w:firstRow="0" w:lastRow="0" w:firstColumn="0" w:lastColumn="0" w:oddVBand="0" w:evenVBand="0" w:oddHBand="0" w:evenHBand="0" w:firstRowFirstColumn="0" w:firstRowLastColumn="0" w:lastRowFirstColumn="0" w:lastRowLastColumn="0"/>
              <w:rPr>
                <w:sz w:val="20"/>
                <w:szCs w:val="20"/>
              </w:rPr>
            </w:pPr>
            <w:r w:rsidRPr="69DC60EB">
              <w:rPr>
                <w:sz w:val="22"/>
                <w:szCs w:val="22"/>
              </w:rPr>
              <w:t>28,743</w:t>
            </w:r>
          </w:p>
        </w:tc>
        <w:tc>
          <w:tcPr>
            <w:tcW w:w="1031" w:type="dxa"/>
          </w:tcPr>
          <w:p w14:paraId="1CAD88D2" w14:textId="3E3853AF" w:rsidR="69DC60EB" w:rsidRDefault="69DC60EB" w:rsidP="69DC60EB">
            <w:pPr>
              <w:jc w:val="center"/>
              <w:cnfStyle w:val="000000000000" w:firstRow="0" w:lastRow="0" w:firstColumn="0" w:lastColumn="0" w:oddVBand="0" w:evenVBand="0" w:oddHBand="0" w:evenHBand="0" w:firstRowFirstColumn="0" w:firstRowLastColumn="0" w:lastRowFirstColumn="0" w:lastRowLastColumn="0"/>
              <w:rPr>
                <w:sz w:val="20"/>
                <w:szCs w:val="20"/>
              </w:rPr>
            </w:pPr>
            <w:r w:rsidRPr="69DC60EB">
              <w:rPr>
                <w:sz w:val="22"/>
                <w:szCs w:val="22"/>
              </w:rPr>
              <w:t>523</w:t>
            </w:r>
          </w:p>
        </w:tc>
        <w:tc>
          <w:tcPr>
            <w:tcW w:w="1320" w:type="dxa"/>
          </w:tcPr>
          <w:p w14:paraId="1745E4DC" w14:textId="62C42D65" w:rsidR="69DC60EB" w:rsidRDefault="69DC60EB" w:rsidP="69DC60EB">
            <w:pPr>
              <w:jc w:val="center"/>
              <w:cnfStyle w:val="000000000000" w:firstRow="0" w:lastRow="0" w:firstColumn="0" w:lastColumn="0" w:oddVBand="0" w:evenVBand="0" w:oddHBand="0" w:evenHBand="0" w:firstRowFirstColumn="0" w:firstRowLastColumn="0" w:lastRowFirstColumn="0" w:lastRowLastColumn="0"/>
              <w:rPr>
                <w:sz w:val="20"/>
                <w:szCs w:val="20"/>
              </w:rPr>
            </w:pPr>
            <w:r w:rsidRPr="69DC60EB">
              <w:rPr>
                <w:sz w:val="22"/>
                <w:szCs w:val="22"/>
              </w:rPr>
              <w:t>513</w:t>
            </w:r>
          </w:p>
        </w:tc>
        <w:tc>
          <w:tcPr>
            <w:tcW w:w="972" w:type="dxa"/>
          </w:tcPr>
          <w:p w14:paraId="4199BD0D" w14:textId="63FCE6F8" w:rsidR="69DC60EB" w:rsidRDefault="69DC60EB" w:rsidP="69DC60EB">
            <w:pPr>
              <w:jc w:val="center"/>
              <w:cnfStyle w:val="000000000000" w:firstRow="0" w:lastRow="0" w:firstColumn="0" w:lastColumn="0" w:oddVBand="0" w:evenVBand="0" w:oddHBand="0" w:evenHBand="0" w:firstRowFirstColumn="0" w:firstRowLastColumn="0" w:lastRowFirstColumn="0" w:lastRowLastColumn="0"/>
              <w:rPr>
                <w:sz w:val="20"/>
                <w:szCs w:val="20"/>
              </w:rPr>
            </w:pPr>
            <w:r w:rsidRPr="69DC60EB">
              <w:rPr>
                <w:sz w:val="22"/>
                <w:szCs w:val="22"/>
              </w:rPr>
              <w:t>29</w:t>
            </w:r>
            <w:r w:rsidR="0016222F">
              <w:rPr>
                <w:sz w:val="22"/>
                <w:szCs w:val="22"/>
              </w:rPr>
              <w:t>.</w:t>
            </w:r>
            <w:r w:rsidRPr="69DC60EB">
              <w:rPr>
                <w:sz w:val="22"/>
                <w:szCs w:val="22"/>
              </w:rPr>
              <w:t>779</w:t>
            </w:r>
          </w:p>
        </w:tc>
        <w:tc>
          <w:tcPr>
            <w:tcW w:w="1562" w:type="dxa"/>
          </w:tcPr>
          <w:p w14:paraId="6E8C4CBA" w14:textId="31903055" w:rsidR="69DC60EB" w:rsidRDefault="69DC60EB" w:rsidP="69DC60EB">
            <w:pPr>
              <w:jc w:val="center"/>
              <w:cnfStyle w:val="000000000000" w:firstRow="0" w:lastRow="0" w:firstColumn="0" w:lastColumn="0" w:oddVBand="0" w:evenVBand="0" w:oddHBand="0" w:evenHBand="0" w:firstRowFirstColumn="0" w:firstRowLastColumn="0" w:lastRowFirstColumn="0" w:lastRowLastColumn="0"/>
              <w:rPr>
                <w:sz w:val="20"/>
                <w:szCs w:val="20"/>
              </w:rPr>
            </w:pPr>
            <w:r w:rsidRPr="69DC60EB">
              <w:rPr>
                <w:sz w:val="22"/>
                <w:szCs w:val="22"/>
              </w:rPr>
              <w:t>95</w:t>
            </w:r>
            <w:r w:rsidR="0016222F">
              <w:rPr>
                <w:sz w:val="22"/>
                <w:szCs w:val="22"/>
              </w:rPr>
              <w:t>,</w:t>
            </w:r>
            <w:r w:rsidRPr="69DC60EB">
              <w:rPr>
                <w:sz w:val="22"/>
                <w:szCs w:val="22"/>
              </w:rPr>
              <w:t>66%</w:t>
            </w:r>
          </w:p>
        </w:tc>
      </w:tr>
      <w:tr w:rsidR="69DC60EB" w14:paraId="3877A6C1" w14:textId="77777777" w:rsidTr="69DC60EB">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5CBD2E26" w14:textId="2B6B8FDC" w:rsidR="69DC60EB" w:rsidRDefault="69DC60EB" w:rsidP="69DC60EB">
            <w:pPr>
              <w:jc w:val="center"/>
              <w:rPr>
                <w:sz w:val="20"/>
                <w:szCs w:val="20"/>
              </w:rPr>
            </w:pPr>
            <w:r w:rsidRPr="69DC60EB">
              <w:rPr>
                <w:sz w:val="22"/>
                <w:szCs w:val="22"/>
              </w:rPr>
              <w:t>Estructuras tridimensionales únicas</w:t>
            </w:r>
          </w:p>
        </w:tc>
        <w:tc>
          <w:tcPr>
            <w:tcW w:w="1856" w:type="dxa"/>
          </w:tcPr>
          <w:p w14:paraId="544C12FC" w14:textId="2A166020" w:rsidR="69DC60EB" w:rsidRDefault="69DC60EB" w:rsidP="69DC60EB">
            <w:pPr>
              <w:jc w:val="center"/>
              <w:cnfStyle w:val="000000000000" w:firstRow="0" w:lastRow="0" w:firstColumn="0" w:lastColumn="0" w:oddVBand="0" w:evenVBand="0" w:oddHBand="0" w:evenHBand="0" w:firstRowFirstColumn="0" w:firstRowLastColumn="0" w:lastRowFirstColumn="0" w:lastRowLastColumn="0"/>
              <w:rPr>
                <w:sz w:val="20"/>
                <w:szCs w:val="20"/>
              </w:rPr>
            </w:pPr>
            <w:r w:rsidRPr="69DC60EB">
              <w:rPr>
                <w:sz w:val="22"/>
                <w:szCs w:val="22"/>
              </w:rPr>
              <w:t>18,256</w:t>
            </w:r>
          </w:p>
        </w:tc>
        <w:tc>
          <w:tcPr>
            <w:tcW w:w="1031" w:type="dxa"/>
          </w:tcPr>
          <w:p w14:paraId="5D3FB06A" w14:textId="03B3DE16" w:rsidR="69DC60EB" w:rsidRDefault="69DC60EB" w:rsidP="69DC60EB">
            <w:pPr>
              <w:jc w:val="center"/>
              <w:cnfStyle w:val="000000000000" w:firstRow="0" w:lastRow="0" w:firstColumn="0" w:lastColumn="0" w:oddVBand="0" w:evenVBand="0" w:oddHBand="0" w:evenHBand="0" w:firstRowFirstColumn="0" w:firstRowLastColumn="0" w:lastRowFirstColumn="0" w:lastRowLastColumn="0"/>
              <w:rPr>
                <w:sz w:val="20"/>
                <w:szCs w:val="20"/>
              </w:rPr>
            </w:pPr>
            <w:r w:rsidRPr="69DC60EB">
              <w:rPr>
                <w:sz w:val="22"/>
                <w:szCs w:val="22"/>
              </w:rPr>
              <w:t>523</w:t>
            </w:r>
          </w:p>
        </w:tc>
        <w:tc>
          <w:tcPr>
            <w:tcW w:w="1320" w:type="dxa"/>
          </w:tcPr>
          <w:p w14:paraId="4AF893AF" w14:textId="1A7C6097" w:rsidR="69DC60EB" w:rsidRDefault="69DC60EB" w:rsidP="69DC60EB">
            <w:pPr>
              <w:jc w:val="center"/>
              <w:cnfStyle w:val="000000000000" w:firstRow="0" w:lastRow="0" w:firstColumn="0" w:lastColumn="0" w:oddVBand="0" w:evenVBand="0" w:oddHBand="0" w:evenHBand="0" w:firstRowFirstColumn="0" w:firstRowLastColumn="0" w:lastRowFirstColumn="0" w:lastRowLastColumn="0"/>
              <w:rPr>
                <w:sz w:val="20"/>
                <w:szCs w:val="20"/>
              </w:rPr>
            </w:pPr>
            <w:r w:rsidRPr="69DC60EB">
              <w:rPr>
                <w:sz w:val="22"/>
                <w:szCs w:val="22"/>
              </w:rPr>
              <w:t>513</w:t>
            </w:r>
          </w:p>
        </w:tc>
        <w:tc>
          <w:tcPr>
            <w:tcW w:w="972" w:type="dxa"/>
          </w:tcPr>
          <w:p w14:paraId="4092BCF3" w14:textId="3A490E34" w:rsidR="69DC60EB" w:rsidRDefault="69DC60EB" w:rsidP="69DC60EB">
            <w:pPr>
              <w:jc w:val="center"/>
              <w:cnfStyle w:val="000000000000" w:firstRow="0" w:lastRow="0" w:firstColumn="0" w:lastColumn="0" w:oddVBand="0" w:evenVBand="0" w:oddHBand="0" w:evenHBand="0" w:firstRowFirstColumn="0" w:firstRowLastColumn="0" w:lastRowFirstColumn="0" w:lastRowLastColumn="0"/>
              <w:rPr>
                <w:sz w:val="20"/>
                <w:szCs w:val="20"/>
              </w:rPr>
            </w:pPr>
            <w:r w:rsidRPr="69DC60EB">
              <w:rPr>
                <w:sz w:val="22"/>
                <w:szCs w:val="22"/>
              </w:rPr>
              <w:t>19</w:t>
            </w:r>
            <w:r w:rsidR="0016222F">
              <w:rPr>
                <w:sz w:val="22"/>
                <w:szCs w:val="22"/>
              </w:rPr>
              <w:t>.</w:t>
            </w:r>
            <w:r w:rsidRPr="69DC60EB">
              <w:rPr>
                <w:sz w:val="22"/>
                <w:szCs w:val="22"/>
              </w:rPr>
              <w:t>292</w:t>
            </w:r>
          </w:p>
        </w:tc>
        <w:tc>
          <w:tcPr>
            <w:tcW w:w="1562" w:type="dxa"/>
          </w:tcPr>
          <w:p w14:paraId="20790287" w14:textId="6B7AA83D" w:rsidR="69DC60EB" w:rsidRDefault="69DC60EB" w:rsidP="69DC60EB">
            <w:pPr>
              <w:jc w:val="center"/>
              <w:cnfStyle w:val="000000000000" w:firstRow="0" w:lastRow="0" w:firstColumn="0" w:lastColumn="0" w:oddVBand="0" w:evenVBand="0" w:oddHBand="0" w:evenHBand="0" w:firstRowFirstColumn="0" w:firstRowLastColumn="0" w:lastRowFirstColumn="0" w:lastRowLastColumn="0"/>
              <w:rPr>
                <w:sz w:val="20"/>
                <w:szCs w:val="20"/>
              </w:rPr>
            </w:pPr>
            <w:r w:rsidRPr="69DC60EB">
              <w:rPr>
                <w:sz w:val="22"/>
                <w:szCs w:val="22"/>
              </w:rPr>
              <w:t>61</w:t>
            </w:r>
            <w:r w:rsidR="0016222F">
              <w:rPr>
                <w:sz w:val="22"/>
                <w:szCs w:val="22"/>
              </w:rPr>
              <w:t>,</w:t>
            </w:r>
            <w:r w:rsidRPr="69DC60EB">
              <w:rPr>
                <w:sz w:val="22"/>
                <w:szCs w:val="22"/>
              </w:rPr>
              <w:t>97%</w:t>
            </w:r>
          </w:p>
        </w:tc>
      </w:tr>
    </w:tbl>
    <w:p w14:paraId="447A83F4" w14:textId="4036BB59" w:rsidR="69DC60EB" w:rsidRDefault="69DC60EB" w:rsidP="69DC60EB"/>
    <w:p w14:paraId="5DBEB2DC" w14:textId="4CEB60AF" w:rsidR="00F94553" w:rsidRDefault="00F94553" w:rsidP="00F94553">
      <w:pPr>
        <w:pStyle w:val="Ttulo2"/>
        <w:rPr>
          <w:color w:val="000000" w:themeColor="text1"/>
          <w:sz w:val="22"/>
          <w:szCs w:val="22"/>
        </w:rPr>
      </w:pPr>
      <w:bookmarkStart w:id="26" w:name="_Toc198920361"/>
      <w:r w:rsidRPr="000D2753">
        <w:rPr>
          <w:color w:val="000000" w:themeColor="text1"/>
          <w:sz w:val="22"/>
          <w:szCs w:val="22"/>
        </w:rPr>
        <w:t>Embeddings</w:t>
      </w:r>
      <w:bookmarkEnd w:id="26"/>
    </w:p>
    <w:p w14:paraId="6BBF04FE" w14:textId="5E3F8E33" w:rsidR="00D82CEC" w:rsidRDefault="00EB0D0E" w:rsidP="00D82CEC">
      <w:pPr>
        <w:jc w:val="both"/>
        <w:rPr>
          <w:sz w:val="22"/>
          <w:szCs w:val="22"/>
        </w:rPr>
      </w:pPr>
      <w:r w:rsidRPr="00EB0D0E">
        <w:rPr>
          <w:sz w:val="22"/>
          <w:szCs w:val="22"/>
        </w:rPr>
        <w:t xml:space="preserve">Para cada proteína, se </w:t>
      </w:r>
      <w:r w:rsidR="00D96247" w:rsidRPr="00EB0D0E">
        <w:rPr>
          <w:sz w:val="22"/>
          <w:szCs w:val="22"/>
        </w:rPr>
        <w:t>obtuvieron</w:t>
      </w:r>
      <w:r>
        <w:rPr>
          <w:sz w:val="22"/>
          <w:szCs w:val="22"/>
        </w:rPr>
        <w:t xml:space="preserve"> </w:t>
      </w:r>
      <w:r w:rsidR="006872DE">
        <w:rPr>
          <w:sz w:val="22"/>
          <w:szCs w:val="22"/>
        </w:rPr>
        <w:t xml:space="preserve">los diferentes </w:t>
      </w:r>
      <w:r w:rsidR="006872DE" w:rsidRPr="002963AE">
        <w:rPr>
          <w:i/>
          <w:sz w:val="22"/>
          <w:szCs w:val="22"/>
        </w:rPr>
        <w:t>embeddings</w:t>
      </w:r>
      <w:r w:rsidRPr="00EB0D0E">
        <w:rPr>
          <w:sz w:val="22"/>
          <w:szCs w:val="22"/>
        </w:rPr>
        <w:t xml:space="preserve"> de tamaño fijo</w:t>
      </w:r>
      <w:r>
        <w:rPr>
          <w:sz w:val="22"/>
          <w:szCs w:val="22"/>
        </w:rPr>
        <w:t xml:space="preserve"> </w:t>
      </w:r>
      <w:r w:rsidR="0016222F">
        <w:rPr>
          <w:sz w:val="22"/>
          <w:szCs w:val="22"/>
        </w:rPr>
        <w:t>(</w:t>
      </w:r>
      <w:r w:rsidRPr="00EB0D0E">
        <w:rPr>
          <w:sz w:val="22"/>
          <w:szCs w:val="22"/>
        </w:rPr>
        <w:t>1024</w:t>
      </w:r>
      <w:r w:rsidR="0016222F">
        <w:rPr>
          <w:sz w:val="22"/>
          <w:szCs w:val="22"/>
        </w:rPr>
        <w:t>)</w:t>
      </w:r>
      <w:r w:rsidRPr="00EB0D0E">
        <w:rPr>
          <w:sz w:val="22"/>
          <w:szCs w:val="22"/>
        </w:rPr>
        <w:t>, tanto a partir de la secuencia como de la estructura</w:t>
      </w:r>
      <w:r>
        <w:rPr>
          <w:sz w:val="22"/>
          <w:szCs w:val="22"/>
        </w:rPr>
        <w:t xml:space="preserve">. </w:t>
      </w:r>
      <w:r w:rsidRPr="00EB0D0E">
        <w:rPr>
          <w:sz w:val="22"/>
          <w:szCs w:val="22"/>
        </w:rPr>
        <w:t xml:space="preserve">En la </w:t>
      </w:r>
      <w:r w:rsidRPr="009B3B8B">
        <w:rPr>
          <w:color w:val="000000" w:themeColor="text1"/>
          <w:sz w:val="22"/>
          <w:szCs w:val="22"/>
        </w:rPr>
        <w:t xml:space="preserve">Figura </w:t>
      </w:r>
      <w:r w:rsidR="0016222F" w:rsidRPr="009B3B8B">
        <w:rPr>
          <w:color w:val="000000" w:themeColor="text1"/>
          <w:sz w:val="22"/>
          <w:szCs w:val="22"/>
        </w:rPr>
        <w:t>2</w:t>
      </w:r>
      <w:r w:rsidRPr="0045123E">
        <w:rPr>
          <w:color w:val="C00000"/>
          <w:sz w:val="22"/>
          <w:szCs w:val="22"/>
        </w:rPr>
        <w:t xml:space="preserve"> </w:t>
      </w:r>
      <w:r w:rsidRPr="00EB0D0E">
        <w:rPr>
          <w:sz w:val="22"/>
          <w:szCs w:val="22"/>
        </w:rPr>
        <w:t xml:space="preserve">se presentan las visualizaciones obtenidas </w:t>
      </w:r>
      <w:r w:rsidR="002C6F28">
        <w:rPr>
          <w:sz w:val="22"/>
          <w:szCs w:val="22"/>
        </w:rPr>
        <w:t xml:space="preserve">mediante </w:t>
      </w:r>
      <w:r w:rsidRPr="00EB0D0E">
        <w:rPr>
          <w:sz w:val="22"/>
          <w:szCs w:val="22"/>
        </w:rPr>
        <w:t>t-SNE</w:t>
      </w:r>
      <w:r w:rsidR="002C6F28">
        <w:rPr>
          <w:sz w:val="22"/>
          <w:szCs w:val="22"/>
        </w:rPr>
        <w:t>.</w:t>
      </w:r>
      <w:r w:rsidRPr="0045123E">
        <w:rPr>
          <w:color w:val="C00000"/>
          <w:sz w:val="22"/>
          <w:szCs w:val="22"/>
        </w:rPr>
        <w:t xml:space="preserve"> </w:t>
      </w:r>
      <w:r w:rsidRPr="00EB0D0E">
        <w:rPr>
          <w:sz w:val="22"/>
          <w:szCs w:val="22"/>
        </w:rPr>
        <w:t>Estas visualizaciones permiten observar cómo se agrupan las proteínas termófilas y no termófilas en función del tipo de representación utilizada.</w:t>
      </w:r>
      <w:r w:rsidR="00D82CEC">
        <w:rPr>
          <w:sz w:val="22"/>
          <w:szCs w:val="22"/>
        </w:rPr>
        <w:t xml:space="preserve"> </w:t>
      </w:r>
    </w:p>
    <w:p w14:paraId="776E98D8" w14:textId="67033C9E" w:rsidR="003D1D73" w:rsidRDefault="00EB0D0E" w:rsidP="00D82CEC">
      <w:pPr>
        <w:jc w:val="both"/>
        <w:rPr>
          <w:sz w:val="22"/>
          <w:szCs w:val="22"/>
        </w:rPr>
      </w:pPr>
      <w:r w:rsidRPr="00EB0D0E">
        <w:rPr>
          <w:sz w:val="22"/>
          <w:szCs w:val="22"/>
        </w:rPr>
        <w:t xml:space="preserve">Entre los </w:t>
      </w:r>
      <w:r w:rsidRPr="002963AE">
        <w:rPr>
          <w:i/>
          <w:sz w:val="22"/>
          <w:szCs w:val="22"/>
        </w:rPr>
        <w:t xml:space="preserve">embeddings </w:t>
      </w:r>
      <w:r w:rsidRPr="00EB0D0E">
        <w:rPr>
          <w:sz w:val="22"/>
          <w:szCs w:val="22"/>
        </w:rPr>
        <w:t xml:space="preserve">evaluados, el modelo ProtT5-XL-U50 </w:t>
      </w:r>
      <w:r w:rsidR="00977F30">
        <w:rPr>
          <w:sz w:val="22"/>
          <w:szCs w:val="22"/>
        </w:rPr>
        <w:t>(</w:t>
      </w:r>
      <w:r w:rsidR="00B03E5A">
        <w:rPr>
          <w:sz w:val="22"/>
          <w:szCs w:val="22"/>
        </w:rPr>
        <w:t>Fi</w:t>
      </w:r>
      <w:r w:rsidR="00082930">
        <w:rPr>
          <w:sz w:val="22"/>
          <w:szCs w:val="22"/>
        </w:rPr>
        <w:t>gura 2</w:t>
      </w:r>
      <w:r w:rsidR="00652C38">
        <w:rPr>
          <w:sz w:val="22"/>
          <w:szCs w:val="22"/>
        </w:rPr>
        <w:t>. a</w:t>
      </w:r>
      <w:r w:rsidR="00E65E65">
        <w:rPr>
          <w:sz w:val="22"/>
          <w:szCs w:val="22"/>
        </w:rPr>
        <w:t xml:space="preserve">) </w:t>
      </w:r>
      <w:r w:rsidRPr="00EB0D0E">
        <w:rPr>
          <w:sz w:val="22"/>
          <w:szCs w:val="22"/>
        </w:rPr>
        <w:t xml:space="preserve">mostró la mejor capacidad de separación entre proteínas termófilas y no termófilas, evidenciando una clara agrupación por categoría térmica. En contraste, los </w:t>
      </w:r>
      <w:r w:rsidRPr="003F2775">
        <w:rPr>
          <w:i/>
          <w:sz w:val="22"/>
          <w:szCs w:val="22"/>
        </w:rPr>
        <w:t xml:space="preserve">embeddings </w:t>
      </w:r>
      <w:r w:rsidRPr="00EB0D0E">
        <w:rPr>
          <w:sz w:val="22"/>
          <w:szCs w:val="22"/>
        </w:rPr>
        <w:t xml:space="preserve">generados con Prost5 </w:t>
      </w:r>
      <w:r w:rsidR="003F2775" w:rsidRPr="00EB0D0E">
        <w:rPr>
          <w:sz w:val="22"/>
          <w:szCs w:val="22"/>
        </w:rPr>
        <w:t>y</w:t>
      </w:r>
      <w:r w:rsidRPr="00EB0D0E">
        <w:rPr>
          <w:sz w:val="22"/>
          <w:szCs w:val="22"/>
        </w:rPr>
        <w:t xml:space="preserve"> SeqVec mostraron una menor capacidad de diferenciación, presentando distribuciones más solapadas en el espacio reducido</w:t>
      </w:r>
      <w:r w:rsidR="003F2775">
        <w:rPr>
          <w:sz w:val="22"/>
          <w:szCs w:val="22"/>
        </w:rPr>
        <w:t xml:space="preserve"> (Figura 2. c, d)</w:t>
      </w:r>
      <w:r w:rsidR="00E65E65">
        <w:rPr>
          <w:sz w:val="22"/>
          <w:szCs w:val="22"/>
        </w:rPr>
        <w:t>.</w:t>
      </w:r>
    </w:p>
    <w:p w14:paraId="401EEED4" w14:textId="32F45307" w:rsidR="00A12C42" w:rsidRPr="00A12C42" w:rsidRDefault="00A12C42" w:rsidP="00A12C42">
      <w:pPr>
        <w:jc w:val="center"/>
        <w:rPr>
          <w:b/>
          <w:bCs/>
          <w:sz w:val="22"/>
          <w:szCs w:val="22"/>
          <w:lang w:val="es-CO"/>
        </w:rPr>
      </w:pPr>
      <w:r w:rsidRPr="00A12C42">
        <w:rPr>
          <w:b/>
          <w:bCs/>
          <w:noProof/>
          <w:sz w:val="22"/>
          <w:szCs w:val="22"/>
          <w:lang w:val="es-CO"/>
        </w:rPr>
        <w:drawing>
          <wp:inline distT="0" distB="0" distL="0" distR="0" wp14:anchorId="29190699" wp14:editId="79B8FB47">
            <wp:extent cx="4524292" cy="3367405"/>
            <wp:effectExtent l="0" t="0" r="0" b="4445"/>
            <wp:docPr id="167282455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32035" cy="3373168"/>
                    </a:xfrm>
                    <a:prstGeom prst="rect">
                      <a:avLst/>
                    </a:prstGeom>
                    <a:noFill/>
                    <a:ln>
                      <a:noFill/>
                    </a:ln>
                  </pic:spPr>
                </pic:pic>
              </a:graphicData>
            </a:graphic>
          </wp:inline>
        </w:drawing>
      </w:r>
    </w:p>
    <w:p w14:paraId="0687C19D" w14:textId="53F5F1F4" w:rsidR="00EB1A3E" w:rsidRPr="003258C4" w:rsidRDefault="00EB1A3E" w:rsidP="00EB1A3E">
      <w:pPr>
        <w:jc w:val="both"/>
        <w:rPr>
          <w:sz w:val="22"/>
          <w:szCs w:val="22"/>
        </w:rPr>
      </w:pPr>
      <w:r w:rsidRPr="003F2775">
        <w:rPr>
          <w:b/>
          <w:color w:val="000000" w:themeColor="text1"/>
          <w:sz w:val="22"/>
          <w:szCs w:val="22"/>
        </w:rPr>
        <w:t xml:space="preserve">Figura </w:t>
      </w:r>
      <w:r w:rsidR="003F2775" w:rsidRPr="003F2775">
        <w:rPr>
          <w:b/>
          <w:bCs/>
          <w:color w:val="000000" w:themeColor="text1"/>
          <w:sz w:val="22"/>
          <w:szCs w:val="22"/>
        </w:rPr>
        <w:t>2</w:t>
      </w:r>
      <w:r w:rsidRPr="00994136">
        <w:rPr>
          <w:b/>
          <w:bCs/>
          <w:sz w:val="22"/>
          <w:szCs w:val="22"/>
        </w:rPr>
        <w:t>. Distribución de</w:t>
      </w:r>
      <w:r w:rsidRPr="003F2775">
        <w:rPr>
          <w:b/>
          <w:i/>
          <w:sz w:val="22"/>
          <w:szCs w:val="22"/>
        </w:rPr>
        <w:t xml:space="preserve"> embeddings</w:t>
      </w:r>
      <w:r w:rsidRPr="00994136">
        <w:rPr>
          <w:b/>
          <w:bCs/>
          <w:sz w:val="22"/>
          <w:szCs w:val="22"/>
        </w:rPr>
        <w:t xml:space="preserve"> mediante t-SNE.</w:t>
      </w:r>
      <w:r>
        <w:rPr>
          <w:sz w:val="22"/>
          <w:szCs w:val="22"/>
        </w:rPr>
        <w:t xml:space="preserve"> </w:t>
      </w:r>
      <w:r w:rsidRPr="002F7ED8">
        <w:rPr>
          <w:sz w:val="22"/>
          <w:szCs w:val="22"/>
        </w:rPr>
        <w:t xml:space="preserve">Visualización de los embeddings proyectados mediante t-SNE para los modelos evaluados. Los puntos representan proteínas, coloreadas por categoría térmica (termófila o no termófila). </w:t>
      </w:r>
      <w:r w:rsidR="00D21E28">
        <w:rPr>
          <w:sz w:val="22"/>
          <w:szCs w:val="22"/>
        </w:rPr>
        <w:t>a) ProtT5_XL_U50</w:t>
      </w:r>
      <w:r w:rsidR="00DB62D4">
        <w:rPr>
          <w:sz w:val="22"/>
          <w:szCs w:val="22"/>
        </w:rPr>
        <w:t>,</w:t>
      </w:r>
      <w:r w:rsidR="00D21E28">
        <w:rPr>
          <w:sz w:val="22"/>
          <w:szCs w:val="22"/>
        </w:rPr>
        <w:t xml:space="preserve"> b) ProtBert</w:t>
      </w:r>
      <w:r w:rsidR="00DB62D4">
        <w:rPr>
          <w:sz w:val="22"/>
          <w:szCs w:val="22"/>
        </w:rPr>
        <w:t>-BFD,</w:t>
      </w:r>
      <w:r w:rsidR="00D21E28">
        <w:rPr>
          <w:sz w:val="22"/>
          <w:szCs w:val="22"/>
        </w:rPr>
        <w:t xml:space="preserve"> c) </w:t>
      </w:r>
      <w:r w:rsidR="00447F04">
        <w:rPr>
          <w:sz w:val="22"/>
          <w:szCs w:val="22"/>
        </w:rPr>
        <w:t>Prost5, d) SeqVec</w:t>
      </w:r>
      <w:r w:rsidR="00B766AA">
        <w:rPr>
          <w:sz w:val="22"/>
          <w:szCs w:val="22"/>
        </w:rPr>
        <w:t>.</w:t>
      </w:r>
    </w:p>
    <w:p w14:paraId="6E895EDF" w14:textId="77777777" w:rsidR="69DC60EB" w:rsidRDefault="69DC60EB" w:rsidP="69DC60EB">
      <w:pPr>
        <w:rPr>
          <w:sz w:val="22"/>
          <w:szCs w:val="22"/>
        </w:rPr>
      </w:pPr>
    </w:p>
    <w:p w14:paraId="6C81294B" w14:textId="5ED5D4B9" w:rsidR="007218B9" w:rsidRPr="00E628B8" w:rsidRDefault="007218B9" w:rsidP="007218B9">
      <w:pPr>
        <w:pStyle w:val="Ttulo2"/>
        <w:rPr>
          <w:rFonts w:asciiTheme="minorHAnsi" w:hAnsiTheme="minorHAnsi"/>
          <w:color w:val="000000" w:themeColor="text1"/>
          <w:sz w:val="22"/>
          <w:szCs w:val="22"/>
        </w:rPr>
      </w:pPr>
      <w:bookmarkStart w:id="27" w:name="_Toc198920362"/>
      <w:r>
        <w:rPr>
          <w:rFonts w:asciiTheme="minorHAnsi" w:hAnsiTheme="minorHAnsi"/>
          <w:color w:val="000000" w:themeColor="text1"/>
          <w:sz w:val="22"/>
          <w:szCs w:val="22"/>
        </w:rPr>
        <w:lastRenderedPageBreak/>
        <w:t xml:space="preserve">Comparación </w:t>
      </w:r>
      <w:r w:rsidR="001E0495">
        <w:rPr>
          <w:rFonts w:asciiTheme="minorHAnsi" w:hAnsiTheme="minorHAnsi"/>
          <w:color w:val="000000" w:themeColor="text1"/>
          <w:sz w:val="22"/>
          <w:szCs w:val="22"/>
        </w:rPr>
        <w:t xml:space="preserve">de </w:t>
      </w:r>
      <w:r w:rsidR="00F229A4">
        <w:rPr>
          <w:rFonts w:asciiTheme="minorHAnsi" w:hAnsiTheme="minorHAnsi"/>
          <w:color w:val="000000" w:themeColor="text1"/>
          <w:sz w:val="22"/>
          <w:szCs w:val="22"/>
        </w:rPr>
        <w:t>m</w:t>
      </w:r>
      <w:r w:rsidR="000D2753" w:rsidRPr="00253E87">
        <w:rPr>
          <w:rFonts w:asciiTheme="minorHAnsi" w:hAnsiTheme="minorHAnsi"/>
          <w:color w:val="000000" w:themeColor="text1"/>
          <w:sz w:val="22"/>
          <w:szCs w:val="22"/>
        </w:rPr>
        <w:t>odelos</w:t>
      </w:r>
      <w:r w:rsidR="00501B94" w:rsidRPr="00253E87">
        <w:rPr>
          <w:rFonts w:asciiTheme="minorHAnsi" w:hAnsiTheme="minorHAnsi"/>
          <w:color w:val="000000" w:themeColor="text1"/>
          <w:sz w:val="22"/>
          <w:szCs w:val="22"/>
        </w:rPr>
        <w:t xml:space="preserve"> </w:t>
      </w:r>
      <w:r w:rsidR="00E628B8">
        <w:rPr>
          <w:rFonts w:asciiTheme="minorHAnsi" w:hAnsiTheme="minorHAnsi"/>
          <w:color w:val="000000" w:themeColor="text1"/>
          <w:sz w:val="22"/>
          <w:szCs w:val="22"/>
        </w:rPr>
        <w:t>según tipo de entrada y arquitectura</w:t>
      </w:r>
      <w:bookmarkEnd w:id="27"/>
      <w:r w:rsidR="005B763C">
        <w:rPr>
          <w:rFonts w:asciiTheme="minorHAnsi" w:hAnsiTheme="minorHAnsi"/>
          <w:color w:val="000000" w:themeColor="text1"/>
          <w:sz w:val="22"/>
          <w:szCs w:val="22"/>
        </w:rPr>
        <w:t xml:space="preserve">. </w:t>
      </w:r>
    </w:p>
    <w:p w14:paraId="74983AB1" w14:textId="23E824E2" w:rsidR="00D074AE" w:rsidRPr="005719AE" w:rsidRDefault="00D5117F" w:rsidP="008A69F7">
      <w:pPr>
        <w:jc w:val="both"/>
        <w:rPr>
          <w:sz w:val="22"/>
          <w:szCs w:val="22"/>
        </w:rPr>
      </w:pPr>
      <w:r w:rsidRPr="005719AE">
        <w:rPr>
          <w:sz w:val="22"/>
          <w:szCs w:val="22"/>
        </w:rPr>
        <w:t>En l</w:t>
      </w:r>
      <w:r w:rsidR="00ED5350" w:rsidRPr="005719AE">
        <w:rPr>
          <w:sz w:val="22"/>
          <w:szCs w:val="22"/>
        </w:rPr>
        <w:t xml:space="preserve">a </w:t>
      </w:r>
      <w:r w:rsidR="00B766AA">
        <w:rPr>
          <w:sz w:val="22"/>
          <w:szCs w:val="22"/>
        </w:rPr>
        <w:t>F</w:t>
      </w:r>
      <w:r w:rsidR="00ED5350" w:rsidRPr="005719AE">
        <w:rPr>
          <w:sz w:val="22"/>
          <w:szCs w:val="22"/>
        </w:rPr>
        <w:t>igura</w:t>
      </w:r>
      <w:r w:rsidR="00D212C2" w:rsidRPr="005719AE">
        <w:rPr>
          <w:sz w:val="22"/>
          <w:szCs w:val="22"/>
        </w:rPr>
        <w:t xml:space="preserve"> </w:t>
      </w:r>
      <w:r w:rsidR="00B766AA">
        <w:rPr>
          <w:sz w:val="22"/>
          <w:szCs w:val="22"/>
        </w:rPr>
        <w:t>3,</w:t>
      </w:r>
      <w:r w:rsidR="005B763C">
        <w:rPr>
          <w:sz w:val="22"/>
          <w:szCs w:val="22"/>
        </w:rPr>
        <w:t xml:space="preserve"> </w:t>
      </w:r>
      <w:r w:rsidR="00D2007E" w:rsidRPr="005719AE">
        <w:rPr>
          <w:sz w:val="22"/>
          <w:szCs w:val="22"/>
        </w:rPr>
        <w:t xml:space="preserve">se </w:t>
      </w:r>
      <w:r w:rsidRPr="005719AE">
        <w:rPr>
          <w:sz w:val="22"/>
          <w:szCs w:val="22"/>
        </w:rPr>
        <w:t xml:space="preserve">presenta </w:t>
      </w:r>
      <w:r w:rsidR="00D2007E" w:rsidRPr="005719AE">
        <w:rPr>
          <w:sz w:val="22"/>
          <w:szCs w:val="22"/>
        </w:rPr>
        <w:t>la comparación de</w:t>
      </w:r>
      <w:r w:rsidRPr="005719AE">
        <w:rPr>
          <w:sz w:val="22"/>
          <w:szCs w:val="22"/>
        </w:rPr>
        <w:t xml:space="preserve"> </w:t>
      </w:r>
      <w:r w:rsidR="00EE70A4">
        <w:rPr>
          <w:sz w:val="22"/>
          <w:szCs w:val="22"/>
        </w:rPr>
        <w:t xml:space="preserve">las </w:t>
      </w:r>
      <w:r w:rsidR="00364533" w:rsidRPr="005719AE">
        <w:rPr>
          <w:sz w:val="22"/>
          <w:szCs w:val="22"/>
        </w:rPr>
        <w:t xml:space="preserve">siete configuraciones de entrada, combinando los distintos </w:t>
      </w:r>
      <w:r w:rsidR="00364533" w:rsidRPr="00FA5F4E">
        <w:rPr>
          <w:i/>
          <w:sz w:val="22"/>
          <w:szCs w:val="22"/>
        </w:rPr>
        <w:t>embeddings</w:t>
      </w:r>
      <w:r w:rsidR="00364533" w:rsidRPr="005719AE">
        <w:rPr>
          <w:sz w:val="22"/>
          <w:szCs w:val="22"/>
        </w:rPr>
        <w:t xml:space="preserve"> de secuencia y estructura</w:t>
      </w:r>
      <w:r w:rsidR="0046051B" w:rsidRPr="005719AE">
        <w:rPr>
          <w:sz w:val="22"/>
          <w:szCs w:val="22"/>
        </w:rPr>
        <w:t xml:space="preserve"> </w:t>
      </w:r>
      <w:r w:rsidR="002F7A0C" w:rsidRPr="005719AE">
        <w:rPr>
          <w:sz w:val="22"/>
          <w:szCs w:val="22"/>
        </w:rPr>
        <w:t xml:space="preserve">con </w:t>
      </w:r>
      <w:r w:rsidR="003B6BE4" w:rsidRPr="005719AE">
        <w:rPr>
          <w:sz w:val="22"/>
          <w:szCs w:val="22"/>
        </w:rPr>
        <w:t>el objetivo</w:t>
      </w:r>
      <w:r w:rsidR="002F7A0C" w:rsidRPr="005719AE">
        <w:rPr>
          <w:sz w:val="22"/>
          <w:szCs w:val="22"/>
        </w:rPr>
        <w:t xml:space="preserve"> </w:t>
      </w:r>
      <w:commentRangeStart w:id="28"/>
      <w:r w:rsidR="002F7A0C" w:rsidRPr="005719AE">
        <w:rPr>
          <w:sz w:val="22"/>
          <w:szCs w:val="22"/>
        </w:rPr>
        <w:t>de evaluar el rendimiento de c</w:t>
      </w:r>
      <w:r w:rsidR="00837741" w:rsidRPr="005719AE">
        <w:rPr>
          <w:sz w:val="22"/>
          <w:szCs w:val="22"/>
        </w:rPr>
        <w:t>inco mode</w:t>
      </w:r>
      <w:r w:rsidR="00663B62" w:rsidRPr="005719AE">
        <w:rPr>
          <w:sz w:val="22"/>
          <w:szCs w:val="22"/>
        </w:rPr>
        <w:t xml:space="preserve">los. </w:t>
      </w:r>
      <w:r w:rsidR="003B6BE4" w:rsidRPr="005719AE">
        <w:rPr>
          <w:sz w:val="22"/>
          <w:szCs w:val="22"/>
        </w:rPr>
        <w:t>Las métricas usada</w:t>
      </w:r>
      <w:r w:rsidR="00A02425" w:rsidRPr="005719AE">
        <w:rPr>
          <w:sz w:val="22"/>
          <w:szCs w:val="22"/>
        </w:rPr>
        <w:t xml:space="preserve">s </w:t>
      </w:r>
      <w:r w:rsidR="009D6173" w:rsidRPr="005719AE">
        <w:rPr>
          <w:sz w:val="22"/>
          <w:szCs w:val="22"/>
        </w:rPr>
        <w:t>fueron</w:t>
      </w:r>
      <w:r w:rsidR="00A02425" w:rsidRPr="005719AE">
        <w:rPr>
          <w:sz w:val="22"/>
          <w:szCs w:val="22"/>
        </w:rPr>
        <w:t xml:space="preserve"> </w:t>
      </w:r>
      <w:r w:rsidR="009D6173" w:rsidRPr="005719AE">
        <w:rPr>
          <w:sz w:val="22"/>
          <w:szCs w:val="22"/>
        </w:rPr>
        <w:t>el MSE</w:t>
      </w:r>
      <w:r w:rsidR="00FA5F4E" w:rsidRPr="005719AE">
        <w:rPr>
          <w:sz w:val="22"/>
          <w:szCs w:val="22"/>
        </w:rPr>
        <w:t xml:space="preserve">, </w:t>
      </w:r>
      <w:r w:rsidR="009D6173" w:rsidRPr="005719AE">
        <w:rPr>
          <w:sz w:val="22"/>
          <w:szCs w:val="22"/>
        </w:rPr>
        <w:t>MAE, R</w:t>
      </w:r>
      <w:r w:rsidR="009D6173" w:rsidRPr="005719AE">
        <w:rPr>
          <w:sz w:val="22"/>
          <w:szCs w:val="22"/>
          <w:vertAlign w:val="superscript"/>
        </w:rPr>
        <w:t>2</w:t>
      </w:r>
      <w:r w:rsidR="009D6173" w:rsidRPr="005719AE">
        <w:rPr>
          <w:sz w:val="22"/>
          <w:szCs w:val="22"/>
        </w:rPr>
        <w:t xml:space="preserve"> y</w:t>
      </w:r>
      <w:r w:rsidR="00DA5103" w:rsidRPr="005719AE">
        <w:rPr>
          <w:sz w:val="22"/>
          <w:szCs w:val="22"/>
        </w:rPr>
        <w:t xml:space="preserve"> </w:t>
      </w:r>
      <w:r w:rsidR="009D6173" w:rsidRPr="005719AE">
        <w:rPr>
          <w:sz w:val="22"/>
          <w:szCs w:val="22"/>
        </w:rPr>
        <w:t>el tiempo de ejecución</w:t>
      </w:r>
      <w:r w:rsidR="00DA5103" w:rsidRPr="005719AE">
        <w:rPr>
          <w:sz w:val="22"/>
          <w:szCs w:val="22"/>
        </w:rPr>
        <w:t xml:space="preserve"> (Runtime</w:t>
      </w:r>
      <w:commentRangeEnd w:id="28"/>
      <w:r w:rsidR="001F60B5" w:rsidRPr="005719AE">
        <w:rPr>
          <w:rStyle w:val="Refdecomentario"/>
          <w:sz w:val="22"/>
          <w:szCs w:val="22"/>
        </w:rPr>
        <w:commentReference w:id="28"/>
      </w:r>
      <w:r w:rsidR="00DA5103" w:rsidRPr="005719AE">
        <w:rPr>
          <w:sz w:val="22"/>
          <w:szCs w:val="22"/>
        </w:rPr>
        <w:t>)</w:t>
      </w:r>
      <w:r w:rsidR="009D6173" w:rsidRPr="005719AE">
        <w:rPr>
          <w:sz w:val="22"/>
          <w:szCs w:val="22"/>
        </w:rPr>
        <w:t>.</w:t>
      </w:r>
      <w:r w:rsidR="00DA5103" w:rsidRPr="005719AE">
        <w:rPr>
          <w:sz w:val="22"/>
          <w:szCs w:val="22"/>
        </w:rPr>
        <w:t xml:space="preserve"> </w:t>
      </w:r>
      <w:r w:rsidR="009D6173" w:rsidRPr="005719AE">
        <w:rPr>
          <w:sz w:val="22"/>
          <w:szCs w:val="22"/>
        </w:rPr>
        <w:t xml:space="preserve">En términos de </w:t>
      </w:r>
      <w:r w:rsidR="003B6BE4" w:rsidRPr="005719AE">
        <w:rPr>
          <w:sz w:val="22"/>
          <w:szCs w:val="22"/>
        </w:rPr>
        <w:t>precisión</w:t>
      </w:r>
      <w:r w:rsidR="009D6173" w:rsidRPr="005719AE">
        <w:rPr>
          <w:sz w:val="22"/>
          <w:szCs w:val="22"/>
        </w:rPr>
        <w:t xml:space="preserve">, los mejores resultados </w:t>
      </w:r>
      <w:r w:rsidR="00DA5103" w:rsidRPr="005719AE">
        <w:rPr>
          <w:sz w:val="22"/>
          <w:szCs w:val="22"/>
        </w:rPr>
        <w:t>se obtuvieron</w:t>
      </w:r>
      <w:r w:rsidR="009D6173" w:rsidRPr="005719AE">
        <w:rPr>
          <w:sz w:val="22"/>
          <w:szCs w:val="22"/>
        </w:rPr>
        <w:t xml:space="preserve"> con la c</w:t>
      </w:r>
      <w:r w:rsidR="003C79DD" w:rsidRPr="005719AE">
        <w:rPr>
          <w:sz w:val="22"/>
          <w:szCs w:val="22"/>
        </w:rPr>
        <w:t>onfiguración</w:t>
      </w:r>
      <w:r w:rsidR="009D6173" w:rsidRPr="005719AE">
        <w:rPr>
          <w:sz w:val="22"/>
          <w:szCs w:val="22"/>
        </w:rPr>
        <w:t xml:space="preserve"> Prost5_XL</w:t>
      </w:r>
      <w:r w:rsidR="005D1BA5" w:rsidRPr="005719AE">
        <w:rPr>
          <w:sz w:val="22"/>
          <w:szCs w:val="22"/>
        </w:rPr>
        <w:t xml:space="preserve"> donde el</w:t>
      </w:r>
      <w:r w:rsidR="0079388E" w:rsidRPr="005719AE">
        <w:rPr>
          <w:sz w:val="22"/>
          <w:szCs w:val="22"/>
        </w:rPr>
        <w:t xml:space="preserve"> </w:t>
      </w:r>
      <w:r w:rsidR="005D1BA5" w:rsidRPr="005719AE">
        <w:rPr>
          <w:sz w:val="22"/>
          <w:szCs w:val="22"/>
        </w:rPr>
        <w:t xml:space="preserve">modelo </w:t>
      </w:r>
      <w:r w:rsidR="007F7BF9" w:rsidRPr="005719AE">
        <w:rPr>
          <w:sz w:val="22"/>
          <w:szCs w:val="22"/>
        </w:rPr>
        <w:t>SVR</w:t>
      </w:r>
      <w:r w:rsidR="005D1BA5" w:rsidRPr="005719AE">
        <w:rPr>
          <w:sz w:val="22"/>
          <w:szCs w:val="22"/>
        </w:rPr>
        <w:t xml:space="preserve"> </w:t>
      </w:r>
      <w:r w:rsidR="00C43F8A" w:rsidRPr="005719AE">
        <w:rPr>
          <w:sz w:val="22"/>
          <w:szCs w:val="22"/>
        </w:rPr>
        <w:t>alcanzó</w:t>
      </w:r>
      <w:r w:rsidR="005D1BA5" w:rsidRPr="005719AE">
        <w:rPr>
          <w:sz w:val="22"/>
          <w:szCs w:val="22"/>
        </w:rPr>
        <w:t xml:space="preserve"> MSE de 5</w:t>
      </w:r>
      <w:r w:rsidR="004110A1" w:rsidRPr="005719AE">
        <w:rPr>
          <w:sz w:val="22"/>
          <w:szCs w:val="22"/>
        </w:rPr>
        <w:t>2</w:t>
      </w:r>
      <w:r w:rsidR="005D1BA5" w:rsidRPr="005719AE">
        <w:rPr>
          <w:sz w:val="22"/>
          <w:szCs w:val="22"/>
        </w:rPr>
        <w:t>.</w:t>
      </w:r>
      <w:r w:rsidR="004C029D" w:rsidRPr="005719AE">
        <w:rPr>
          <w:sz w:val="22"/>
          <w:szCs w:val="22"/>
        </w:rPr>
        <w:t>71</w:t>
      </w:r>
      <w:r w:rsidR="00FB261C" w:rsidRPr="005719AE">
        <w:rPr>
          <w:sz w:val="22"/>
          <w:szCs w:val="22"/>
        </w:rPr>
        <w:t xml:space="preserve"> y un MAE de 5.</w:t>
      </w:r>
      <w:r w:rsidR="00734859" w:rsidRPr="005719AE">
        <w:rPr>
          <w:sz w:val="22"/>
          <w:szCs w:val="22"/>
        </w:rPr>
        <w:t>50</w:t>
      </w:r>
      <w:r w:rsidR="00AC178D" w:rsidRPr="005719AE">
        <w:rPr>
          <w:sz w:val="22"/>
          <w:szCs w:val="22"/>
        </w:rPr>
        <w:t xml:space="preserve">, </w:t>
      </w:r>
      <w:r w:rsidR="00B0757E" w:rsidRPr="005719AE">
        <w:rPr>
          <w:sz w:val="22"/>
          <w:szCs w:val="22"/>
        </w:rPr>
        <w:t>además del R2</w:t>
      </w:r>
      <w:r w:rsidR="006C02FD" w:rsidRPr="005719AE">
        <w:rPr>
          <w:sz w:val="22"/>
          <w:szCs w:val="22"/>
        </w:rPr>
        <w:t xml:space="preserve"> </w:t>
      </w:r>
      <w:r w:rsidR="003C4E98" w:rsidRPr="005719AE">
        <w:rPr>
          <w:sz w:val="22"/>
          <w:szCs w:val="22"/>
        </w:rPr>
        <w:t>más alto registrado de 0.820.</w:t>
      </w:r>
      <w:r w:rsidR="00AC178D" w:rsidRPr="005719AE">
        <w:rPr>
          <w:sz w:val="22"/>
          <w:szCs w:val="22"/>
        </w:rPr>
        <w:t xml:space="preserve"> Seguido por </w:t>
      </w:r>
      <w:r w:rsidR="00371FCB" w:rsidRPr="005719AE">
        <w:rPr>
          <w:sz w:val="22"/>
          <w:szCs w:val="22"/>
        </w:rPr>
        <w:t>Prot</w:t>
      </w:r>
      <w:r w:rsidR="00E34056" w:rsidRPr="005719AE">
        <w:rPr>
          <w:sz w:val="22"/>
          <w:szCs w:val="22"/>
        </w:rPr>
        <w:t>T5</w:t>
      </w:r>
      <w:r w:rsidR="004F26CE" w:rsidRPr="005719AE">
        <w:rPr>
          <w:sz w:val="22"/>
          <w:szCs w:val="22"/>
        </w:rPr>
        <w:t>_XL</w:t>
      </w:r>
      <w:r w:rsidR="00E34056" w:rsidRPr="005719AE">
        <w:rPr>
          <w:sz w:val="22"/>
          <w:szCs w:val="22"/>
        </w:rPr>
        <w:t xml:space="preserve"> y Prost5_protbert, con valores de MSE </w:t>
      </w:r>
      <w:r w:rsidR="003174F2" w:rsidRPr="005719AE">
        <w:rPr>
          <w:sz w:val="22"/>
          <w:szCs w:val="22"/>
        </w:rPr>
        <w:t>entre 5</w:t>
      </w:r>
      <w:r w:rsidR="00E1042B" w:rsidRPr="005719AE">
        <w:rPr>
          <w:sz w:val="22"/>
          <w:szCs w:val="22"/>
        </w:rPr>
        <w:t>3.8</w:t>
      </w:r>
      <w:r w:rsidR="00E34056" w:rsidRPr="005719AE">
        <w:rPr>
          <w:sz w:val="22"/>
          <w:szCs w:val="22"/>
        </w:rPr>
        <w:t>-73</w:t>
      </w:r>
      <w:r w:rsidR="00E1042B" w:rsidRPr="005719AE">
        <w:rPr>
          <w:sz w:val="22"/>
          <w:szCs w:val="22"/>
        </w:rPr>
        <w:t>.8</w:t>
      </w:r>
      <w:r w:rsidR="00E34056" w:rsidRPr="005719AE">
        <w:rPr>
          <w:sz w:val="22"/>
          <w:szCs w:val="22"/>
        </w:rPr>
        <w:t xml:space="preserve"> y MAE </w:t>
      </w:r>
      <w:r w:rsidR="0079028B" w:rsidRPr="005719AE">
        <w:rPr>
          <w:sz w:val="22"/>
          <w:szCs w:val="22"/>
        </w:rPr>
        <w:t>entre</w:t>
      </w:r>
      <w:r w:rsidR="00E34056" w:rsidRPr="005719AE">
        <w:rPr>
          <w:sz w:val="22"/>
          <w:szCs w:val="22"/>
        </w:rPr>
        <w:t xml:space="preserve"> 5.</w:t>
      </w:r>
      <w:r w:rsidR="00E1042B" w:rsidRPr="005719AE">
        <w:rPr>
          <w:sz w:val="22"/>
          <w:szCs w:val="22"/>
        </w:rPr>
        <w:t>92</w:t>
      </w:r>
      <w:r w:rsidR="006E1470" w:rsidRPr="005719AE">
        <w:rPr>
          <w:sz w:val="22"/>
          <w:szCs w:val="22"/>
        </w:rPr>
        <w:t xml:space="preserve"> y </w:t>
      </w:r>
      <w:r w:rsidR="00E34056" w:rsidRPr="005719AE">
        <w:rPr>
          <w:sz w:val="22"/>
          <w:szCs w:val="22"/>
        </w:rPr>
        <w:t>6.63</w:t>
      </w:r>
      <w:r w:rsidR="0079388E" w:rsidRPr="005719AE">
        <w:rPr>
          <w:sz w:val="22"/>
          <w:szCs w:val="22"/>
        </w:rPr>
        <w:t xml:space="preserve">, </w:t>
      </w:r>
      <w:r w:rsidR="006D1339" w:rsidRPr="005719AE">
        <w:rPr>
          <w:sz w:val="22"/>
          <w:szCs w:val="22"/>
        </w:rPr>
        <w:t xml:space="preserve">evidenciando </w:t>
      </w:r>
      <w:r w:rsidR="0079388E" w:rsidRPr="005719AE">
        <w:rPr>
          <w:sz w:val="22"/>
          <w:szCs w:val="22"/>
        </w:rPr>
        <w:t xml:space="preserve">un desempeño estable. </w:t>
      </w:r>
      <w:r w:rsidR="009D6173" w:rsidRPr="005719AE">
        <w:rPr>
          <w:sz w:val="22"/>
          <w:szCs w:val="22"/>
        </w:rPr>
        <w:t xml:space="preserve"> </w:t>
      </w:r>
      <w:r w:rsidR="006D1339" w:rsidRPr="005719AE">
        <w:rPr>
          <w:sz w:val="22"/>
          <w:szCs w:val="22"/>
        </w:rPr>
        <w:t>En contraste</w:t>
      </w:r>
      <w:r w:rsidR="00D66EB9" w:rsidRPr="005719AE">
        <w:rPr>
          <w:sz w:val="22"/>
          <w:szCs w:val="22"/>
        </w:rPr>
        <w:t>,</w:t>
      </w:r>
      <w:r w:rsidR="00D074AE" w:rsidRPr="005719AE">
        <w:rPr>
          <w:sz w:val="22"/>
          <w:szCs w:val="22"/>
        </w:rPr>
        <w:t xml:space="preserve"> Prost5</w:t>
      </w:r>
      <w:r w:rsidR="00235E3F" w:rsidRPr="005719AE">
        <w:rPr>
          <w:sz w:val="22"/>
          <w:szCs w:val="22"/>
        </w:rPr>
        <w:t xml:space="preserve">, que </w:t>
      </w:r>
      <w:r w:rsidR="002A6C72" w:rsidRPr="005719AE">
        <w:rPr>
          <w:sz w:val="22"/>
          <w:szCs w:val="22"/>
        </w:rPr>
        <w:t>utiliza</w:t>
      </w:r>
      <w:r w:rsidR="00E4627F" w:rsidRPr="005719AE">
        <w:rPr>
          <w:sz w:val="22"/>
          <w:szCs w:val="22"/>
        </w:rPr>
        <w:t xml:space="preserve"> exclusivamente </w:t>
      </w:r>
      <w:r w:rsidR="00E4627F" w:rsidRPr="00FA5F4E">
        <w:rPr>
          <w:i/>
          <w:sz w:val="22"/>
          <w:szCs w:val="22"/>
        </w:rPr>
        <w:t>embeddings</w:t>
      </w:r>
      <w:r w:rsidR="00E4627F" w:rsidRPr="005719AE">
        <w:rPr>
          <w:sz w:val="22"/>
          <w:szCs w:val="22"/>
        </w:rPr>
        <w:t xml:space="preserve"> de </w:t>
      </w:r>
      <w:r w:rsidR="00776C61" w:rsidRPr="005719AE">
        <w:rPr>
          <w:sz w:val="22"/>
          <w:szCs w:val="22"/>
        </w:rPr>
        <w:t xml:space="preserve">estructura </w:t>
      </w:r>
      <w:r w:rsidR="008D3D04" w:rsidRPr="005719AE">
        <w:rPr>
          <w:sz w:val="22"/>
          <w:szCs w:val="22"/>
        </w:rPr>
        <w:t>sin información de secuencia</w:t>
      </w:r>
      <w:r w:rsidR="00457AF5" w:rsidRPr="005719AE">
        <w:rPr>
          <w:sz w:val="22"/>
          <w:szCs w:val="22"/>
        </w:rPr>
        <w:t>, presentó</w:t>
      </w:r>
      <w:r w:rsidR="00A553F7" w:rsidRPr="005719AE">
        <w:rPr>
          <w:sz w:val="22"/>
          <w:szCs w:val="22"/>
        </w:rPr>
        <w:t xml:space="preserve"> los errores más altos</w:t>
      </w:r>
      <w:r w:rsidR="00955EE2" w:rsidRPr="005719AE">
        <w:rPr>
          <w:sz w:val="22"/>
          <w:szCs w:val="22"/>
        </w:rPr>
        <w:t>, MSE&gt;</w:t>
      </w:r>
      <w:r w:rsidR="00D074AE" w:rsidRPr="005719AE">
        <w:rPr>
          <w:sz w:val="22"/>
          <w:szCs w:val="22"/>
        </w:rPr>
        <w:t>150 y un MAE</w:t>
      </w:r>
      <w:r w:rsidR="006A24E3" w:rsidRPr="005719AE">
        <w:rPr>
          <w:sz w:val="22"/>
          <w:szCs w:val="22"/>
        </w:rPr>
        <w:t xml:space="preserve"> entre</w:t>
      </w:r>
      <w:r w:rsidR="00D074AE" w:rsidRPr="005719AE">
        <w:rPr>
          <w:sz w:val="22"/>
          <w:szCs w:val="22"/>
        </w:rPr>
        <w:t xml:space="preserve"> 9.6-12.1, lo que indica una meno</w:t>
      </w:r>
      <w:r w:rsidR="006A24E3" w:rsidRPr="005719AE">
        <w:rPr>
          <w:sz w:val="22"/>
          <w:szCs w:val="22"/>
        </w:rPr>
        <w:t>r</w:t>
      </w:r>
      <w:r w:rsidR="00D074AE" w:rsidRPr="005719AE">
        <w:rPr>
          <w:sz w:val="22"/>
          <w:szCs w:val="22"/>
        </w:rPr>
        <w:t xml:space="preserve"> capacidad predictiva. </w:t>
      </w:r>
    </w:p>
    <w:p w14:paraId="2CE2513D" w14:textId="0F389EBA" w:rsidR="00AE52C9" w:rsidRPr="005719AE" w:rsidRDefault="00D074AE" w:rsidP="00AE52C9">
      <w:pPr>
        <w:jc w:val="both"/>
        <w:rPr>
          <w:sz w:val="22"/>
          <w:szCs w:val="22"/>
        </w:rPr>
      </w:pPr>
      <w:r w:rsidRPr="005719AE">
        <w:rPr>
          <w:sz w:val="22"/>
          <w:szCs w:val="22"/>
        </w:rPr>
        <w:t xml:space="preserve">En </w:t>
      </w:r>
      <w:r w:rsidR="003B6BE4" w:rsidRPr="005719AE">
        <w:rPr>
          <w:sz w:val="22"/>
          <w:szCs w:val="22"/>
        </w:rPr>
        <w:t>cuanto</w:t>
      </w:r>
      <w:r w:rsidRPr="005719AE">
        <w:rPr>
          <w:sz w:val="22"/>
          <w:szCs w:val="22"/>
        </w:rPr>
        <w:t xml:space="preserve"> </w:t>
      </w:r>
      <w:r w:rsidR="00DA018B" w:rsidRPr="005719AE">
        <w:rPr>
          <w:sz w:val="22"/>
          <w:szCs w:val="22"/>
        </w:rPr>
        <w:t xml:space="preserve">a la </w:t>
      </w:r>
      <w:r w:rsidR="003B6BE4" w:rsidRPr="005719AE">
        <w:rPr>
          <w:sz w:val="22"/>
          <w:szCs w:val="22"/>
        </w:rPr>
        <w:t xml:space="preserve">métrica </w:t>
      </w:r>
      <w:r w:rsidR="00DA018B" w:rsidRPr="005719AE">
        <w:rPr>
          <w:sz w:val="22"/>
          <w:szCs w:val="22"/>
        </w:rPr>
        <w:t>del R</w:t>
      </w:r>
      <w:r w:rsidR="00DA018B" w:rsidRPr="005719AE">
        <w:rPr>
          <w:sz w:val="22"/>
          <w:szCs w:val="22"/>
          <w:vertAlign w:val="superscript"/>
        </w:rPr>
        <w:t>2</w:t>
      </w:r>
      <w:r w:rsidR="00DA018B" w:rsidRPr="005719AE">
        <w:rPr>
          <w:sz w:val="22"/>
          <w:szCs w:val="22"/>
        </w:rPr>
        <w:t xml:space="preserve">, </w:t>
      </w:r>
      <w:r w:rsidR="002A6C72" w:rsidRPr="005719AE">
        <w:rPr>
          <w:sz w:val="22"/>
          <w:szCs w:val="22"/>
        </w:rPr>
        <w:t>las configuraciones Prot-XL y Prost5_ProtT5_XL</w:t>
      </w:r>
      <w:r w:rsidR="000D117C" w:rsidRPr="005719AE">
        <w:rPr>
          <w:sz w:val="22"/>
          <w:szCs w:val="22"/>
        </w:rPr>
        <w:t xml:space="preserve"> se </w:t>
      </w:r>
      <w:r w:rsidR="00957B01" w:rsidRPr="005719AE">
        <w:rPr>
          <w:sz w:val="22"/>
          <w:szCs w:val="22"/>
        </w:rPr>
        <w:t>obtuvieron</w:t>
      </w:r>
      <w:r w:rsidR="000D117C" w:rsidRPr="005719AE">
        <w:rPr>
          <w:sz w:val="22"/>
          <w:szCs w:val="22"/>
        </w:rPr>
        <w:t xml:space="preserve"> los valores </w:t>
      </w:r>
      <w:r w:rsidR="009053BE" w:rsidRPr="005719AE">
        <w:rPr>
          <w:sz w:val="22"/>
          <w:szCs w:val="22"/>
        </w:rPr>
        <w:t xml:space="preserve">más </w:t>
      </w:r>
      <w:r w:rsidR="0009690C" w:rsidRPr="005719AE">
        <w:rPr>
          <w:sz w:val="22"/>
          <w:szCs w:val="22"/>
        </w:rPr>
        <w:t>altos (</w:t>
      </w:r>
      <w:r w:rsidR="00392308" w:rsidRPr="005719AE">
        <w:rPr>
          <w:sz w:val="22"/>
          <w:szCs w:val="22"/>
        </w:rPr>
        <w:t>&gt;= 0.816)</w:t>
      </w:r>
      <w:r w:rsidR="003B6BE4" w:rsidRPr="005719AE">
        <w:rPr>
          <w:sz w:val="22"/>
          <w:szCs w:val="22"/>
        </w:rPr>
        <w:t>,</w:t>
      </w:r>
      <w:r w:rsidR="00DA018B" w:rsidRPr="005719AE">
        <w:rPr>
          <w:sz w:val="22"/>
          <w:szCs w:val="22"/>
        </w:rPr>
        <w:t xml:space="preserve"> </w:t>
      </w:r>
      <w:r w:rsidR="003B6BE4" w:rsidRPr="005719AE">
        <w:rPr>
          <w:sz w:val="22"/>
          <w:szCs w:val="22"/>
        </w:rPr>
        <w:t>seguid</w:t>
      </w:r>
      <w:r w:rsidR="004F4F02" w:rsidRPr="005719AE">
        <w:rPr>
          <w:sz w:val="22"/>
          <w:szCs w:val="22"/>
        </w:rPr>
        <w:t>as por</w:t>
      </w:r>
      <w:r w:rsidR="00DA018B" w:rsidRPr="005719AE">
        <w:rPr>
          <w:sz w:val="22"/>
          <w:szCs w:val="22"/>
        </w:rPr>
        <w:t xml:space="preserve"> </w:t>
      </w:r>
      <w:r w:rsidR="003174F2" w:rsidRPr="005719AE">
        <w:rPr>
          <w:sz w:val="22"/>
          <w:szCs w:val="22"/>
        </w:rPr>
        <w:t>Se</w:t>
      </w:r>
      <w:r w:rsidR="00DA018B" w:rsidRPr="005719AE">
        <w:rPr>
          <w:sz w:val="22"/>
          <w:szCs w:val="22"/>
        </w:rPr>
        <w:t>q</w:t>
      </w:r>
      <w:r w:rsidR="00CF1880" w:rsidRPr="005719AE">
        <w:rPr>
          <w:sz w:val="22"/>
          <w:szCs w:val="22"/>
        </w:rPr>
        <w:t>V</w:t>
      </w:r>
      <w:r w:rsidR="00DA018B" w:rsidRPr="005719AE">
        <w:rPr>
          <w:sz w:val="22"/>
          <w:szCs w:val="22"/>
        </w:rPr>
        <w:t>ec</w:t>
      </w:r>
      <w:r w:rsidR="00DA67BA" w:rsidRPr="005719AE">
        <w:rPr>
          <w:sz w:val="22"/>
          <w:szCs w:val="22"/>
        </w:rPr>
        <w:t xml:space="preserve">. </w:t>
      </w:r>
      <w:r w:rsidR="004F4F02" w:rsidRPr="005719AE">
        <w:rPr>
          <w:sz w:val="22"/>
          <w:szCs w:val="22"/>
        </w:rPr>
        <w:t xml:space="preserve">Respecto </w:t>
      </w:r>
      <w:r w:rsidR="00DA67BA" w:rsidRPr="005719AE">
        <w:rPr>
          <w:sz w:val="22"/>
          <w:szCs w:val="22"/>
        </w:rPr>
        <w:t>al tiempo de ejecución</w:t>
      </w:r>
      <w:r w:rsidR="00CF1880" w:rsidRPr="005719AE">
        <w:rPr>
          <w:sz w:val="22"/>
          <w:szCs w:val="22"/>
        </w:rPr>
        <w:t>,</w:t>
      </w:r>
      <w:r w:rsidR="00257A46" w:rsidRPr="005719AE">
        <w:rPr>
          <w:sz w:val="22"/>
          <w:szCs w:val="22"/>
        </w:rPr>
        <w:t xml:space="preserve"> los modelos basados únicamente en embeddings </w:t>
      </w:r>
      <w:r w:rsidR="003B6BE4" w:rsidRPr="005719AE">
        <w:rPr>
          <w:sz w:val="22"/>
          <w:szCs w:val="22"/>
        </w:rPr>
        <w:t>estructurales (</w:t>
      </w:r>
      <w:r w:rsidR="00257A46" w:rsidRPr="005719AE">
        <w:rPr>
          <w:sz w:val="22"/>
          <w:szCs w:val="22"/>
        </w:rPr>
        <w:t xml:space="preserve">Prost5) o combinaciones con LigthGBM </w:t>
      </w:r>
      <w:r w:rsidR="003B6BE4" w:rsidRPr="005719AE">
        <w:rPr>
          <w:sz w:val="22"/>
          <w:szCs w:val="22"/>
        </w:rPr>
        <w:t>presentaron</w:t>
      </w:r>
      <w:r w:rsidR="00257A46" w:rsidRPr="005719AE">
        <w:rPr>
          <w:sz w:val="22"/>
          <w:szCs w:val="22"/>
        </w:rPr>
        <w:t xml:space="preserve"> los tiempos</w:t>
      </w:r>
      <w:r w:rsidR="00CF1880" w:rsidRPr="005719AE">
        <w:rPr>
          <w:sz w:val="22"/>
          <w:szCs w:val="22"/>
        </w:rPr>
        <w:t xml:space="preserve"> más </w:t>
      </w:r>
      <w:r w:rsidR="00F97ED0" w:rsidRPr="005719AE">
        <w:rPr>
          <w:sz w:val="22"/>
          <w:szCs w:val="22"/>
        </w:rPr>
        <w:t>bajos, incluso</w:t>
      </w:r>
      <w:r w:rsidR="00257A46" w:rsidRPr="005719AE">
        <w:rPr>
          <w:sz w:val="22"/>
          <w:szCs w:val="22"/>
        </w:rPr>
        <w:t xml:space="preserve"> inferiores a los 10 segundos</w:t>
      </w:r>
      <w:r w:rsidR="00F97ED0" w:rsidRPr="005719AE">
        <w:rPr>
          <w:sz w:val="22"/>
          <w:szCs w:val="22"/>
        </w:rPr>
        <w:t>, aunque con menor precisión</w:t>
      </w:r>
      <w:r w:rsidR="00257A46" w:rsidRPr="005719AE">
        <w:rPr>
          <w:sz w:val="22"/>
          <w:szCs w:val="22"/>
        </w:rPr>
        <w:t xml:space="preserve">. </w:t>
      </w:r>
      <w:r w:rsidR="00AE52C9" w:rsidRPr="005719AE">
        <w:rPr>
          <w:sz w:val="22"/>
          <w:szCs w:val="22"/>
        </w:rPr>
        <w:t>Mientras que</w:t>
      </w:r>
      <w:r w:rsidR="00257A46" w:rsidRPr="005719AE">
        <w:rPr>
          <w:sz w:val="22"/>
          <w:szCs w:val="22"/>
        </w:rPr>
        <w:t xml:space="preserve">, las </w:t>
      </w:r>
      <w:r w:rsidR="003B6BE4" w:rsidRPr="005719AE">
        <w:rPr>
          <w:sz w:val="22"/>
          <w:szCs w:val="22"/>
        </w:rPr>
        <w:t>configuraciones más preci</w:t>
      </w:r>
      <w:r w:rsidR="004F4F02" w:rsidRPr="005719AE">
        <w:rPr>
          <w:sz w:val="22"/>
          <w:szCs w:val="22"/>
        </w:rPr>
        <w:t>sa</w:t>
      </w:r>
      <w:r w:rsidR="003B6BE4" w:rsidRPr="005719AE">
        <w:rPr>
          <w:sz w:val="22"/>
          <w:szCs w:val="22"/>
        </w:rPr>
        <w:t>s</w:t>
      </w:r>
      <w:r w:rsidR="00257A46" w:rsidRPr="005719AE">
        <w:rPr>
          <w:sz w:val="22"/>
          <w:szCs w:val="22"/>
        </w:rPr>
        <w:t xml:space="preserve"> como Prost5_ProtT5_XL y ProtT5</w:t>
      </w:r>
      <w:r w:rsidR="006D6B0F" w:rsidRPr="005719AE">
        <w:rPr>
          <w:sz w:val="22"/>
          <w:szCs w:val="22"/>
        </w:rPr>
        <w:t>_</w:t>
      </w:r>
      <w:r w:rsidR="008A69F7" w:rsidRPr="005719AE">
        <w:rPr>
          <w:sz w:val="22"/>
          <w:szCs w:val="22"/>
        </w:rPr>
        <w:t>XL,</w:t>
      </w:r>
      <w:r w:rsidR="006D6B0F" w:rsidRPr="005719AE">
        <w:rPr>
          <w:sz w:val="22"/>
          <w:szCs w:val="22"/>
        </w:rPr>
        <w:t xml:space="preserve"> </w:t>
      </w:r>
      <w:r w:rsidR="00273A9F" w:rsidRPr="005719AE">
        <w:rPr>
          <w:sz w:val="22"/>
          <w:szCs w:val="22"/>
        </w:rPr>
        <w:t xml:space="preserve">requirieron </w:t>
      </w:r>
      <w:r w:rsidR="006D6B0F" w:rsidRPr="005719AE">
        <w:rPr>
          <w:sz w:val="22"/>
          <w:szCs w:val="22"/>
        </w:rPr>
        <w:t xml:space="preserve">tiempos de </w:t>
      </w:r>
      <w:r w:rsidR="003B6BE4" w:rsidRPr="005719AE">
        <w:rPr>
          <w:sz w:val="22"/>
          <w:szCs w:val="22"/>
        </w:rPr>
        <w:t>ejecución mayores, siendo estas cercanas a los 100</w:t>
      </w:r>
      <w:r w:rsidR="00273A9F" w:rsidRPr="005719AE">
        <w:rPr>
          <w:sz w:val="22"/>
          <w:szCs w:val="22"/>
        </w:rPr>
        <w:t xml:space="preserve"> y </w:t>
      </w:r>
      <w:r w:rsidR="003B6BE4" w:rsidRPr="005719AE">
        <w:rPr>
          <w:sz w:val="22"/>
          <w:szCs w:val="22"/>
        </w:rPr>
        <w:t>450 segundos, lo que presenta una compensación entre el costo computacional y la calidad de las predicciones.</w:t>
      </w:r>
    </w:p>
    <w:p w14:paraId="5A07B4F8" w14:textId="2E5F1BC6" w:rsidR="005C0022" w:rsidRDefault="005C0022" w:rsidP="00AE52C9">
      <w:pPr>
        <w:jc w:val="both"/>
        <w:rPr>
          <w:sz w:val="22"/>
          <w:szCs w:val="22"/>
        </w:rPr>
      </w:pPr>
      <w:r w:rsidRPr="005719AE">
        <w:rPr>
          <w:sz w:val="22"/>
          <w:szCs w:val="22"/>
        </w:rPr>
        <w:t xml:space="preserve">Dentro de los </w:t>
      </w:r>
      <w:r w:rsidR="004F1C36" w:rsidRPr="005719AE">
        <w:rPr>
          <w:sz w:val="22"/>
          <w:szCs w:val="22"/>
        </w:rPr>
        <w:t>modelos evaluados,</w:t>
      </w:r>
      <w:r w:rsidRPr="005719AE">
        <w:rPr>
          <w:sz w:val="22"/>
          <w:szCs w:val="22"/>
        </w:rPr>
        <w:t xml:space="preserve"> SVR </w:t>
      </w:r>
      <w:r w:rsidR="00C148F1" w:rsidRPr="005719AE">
        <w:rPr>
          <w:sz w:val="22"/>
          <w:szCs w:val="22"/>
        </w:rPr>
        <w:t xml:space="preserve">y </w:t>
      </w:r>
      <w:r w:rsidR="00284D9C">
        <w:rPr>
          <w:sz w:val="22"/>
          <w:szCs w:val="22"/>
        </w:rPr>
        <w:t>MLP</w:t>
      </w:r>
      <w:r w:rsidR="00C148F1" w:rsidRPr="005719AE">
        <w:rPr>
          <w:sz w:val="22"/>
          <w:szCs w:val="22"/>
        </w:rPr>
        <w:t xml:space="preserve"> se </w:t>
      </w:r>
      <w:r w:rsidR="00D54194" w:rsidRPr="005719AE">
        <w:rPr>
          <w:sz w:val="22"/>
          <w:szCs w:val="22"/>
        </w:rPr>
        <w:t>destacaron como</w:t>
      </w:r>
      <w:r w:rsidR="00C2615B" w:rsidRPr="005719AE">
        <w:rPr>
          <w:sz w:val="22"/>
          <w:szCs w:val="22"/>
        </w:rPr>
        <w:t xml:space="preserve"> los más precisos</w:t>
      </w:r>
      <w:r w:rsidR="00EB31AA" w:rsidRPr="005719AE">
        <w:rPr>
          <w:sz w:val="22"/>
          <w:szCs w:val="22"/>
        </w:rPr>
        <w:t>, superando</w:t>
      </w:r>
      <w:r w:rsidRPr="005719AE">
        <w:rPr>
          <w:sz w:val="22"/>
          <w:szCs w:val="22"/>
        </w:rPr>
        <w:t xml:space="preserve"> a Random Fo</w:t>
      </w:r>
      <w:r w:rsidR="00F73899" w:rsidRPr="005719AE">
        <w:rPr>
          <w:sz w:val="22"/>
          <w:szCs w:val="22"/>
        </w:rPr>
        <w:t>rest y Ligh</w:t>
      </w:r>
      <w:r w:rsidR="00B92B56" w:rsidRPr="005719AE">
        <w:rPr>
          <w:sz w:val="22"/>
          <w:szCs w:val="22"/>
        </w:rPr>
        <w:t xml:space="preserve">tGBM </w:t>
      </w:r>
      <w:r w:rsidR="008F2E50" w:rsidRPr="005719AE">
        <w:rPr>
          <w:sz w:val="22"/>
          <w:szCs w:val="22"/>
        </w:rPr>
        <w:t>en la</w:t>
      </w:r>
      <w:r w:rsidR="006616E7" w:rsidRPr="005719AE">
        <w:rPr>
          <w:sz w:val="22"/>
          <w:szCs w:val="22"/>
        </w:rPr>
        <w:t xml:space="preserve"> mayoría de </w:t>
      </w:r>
      <w:r w:rsidR="00037C9B" w:rsidRPr="005719AE">
        <w:rPr>
          <w:sz w:val="22"/>
          <w:szCs w:val="22"/>
        </w:rPr>
        <w:t>las configuraciones</w:t>
      </w:r>
      <w:r w:rsidR="008F2E50" w:rsidRPr="005719AE">
        <w:rPr>
          <w:sz w:val="22"/>
          <w:szCs w:val="22"/>
        </w:rPr>
        <w:t xml:space="preserve">. </w:t>
      </w:r>
      <w:r w:rsidR="003058F2" w:rsidRPr="005719AE">
        <w:rPr>
          <w:sz w:val="22"/>
          <w:szCs w:val="22"/>
        </w:rPr>
        <w:t xml:space="preserve"> Lig</w:t>
      </w:r>
      <w:r w:rsidR="009575D6" w:rsidRPr="005719AE">
        <w:rPr>
          <w:sz w:val="22"/>
          <w:szCs w:val="22"/>
        </w:rPr>
        <w:t xml:space="preserve">htGBM, aunque </w:t>
      </w:r>
      <w:r w:rsidR="001734CA" w:rsidRPr="005719AE">
        <w:rPr>
          <w:sz w:val="22"/>
          <w:szCs w:val="22"/>
        </w:rPr>
        <w:t xml:space="preserve">se destacó por </w:t>
      </w:r>
      <w:r w:rsidR="009575D6" w:rsidRPr="005719AE">
        <w:rPr>
          <w:sz w:val="22"/>
          <w:szCs w:val="22"/>
        </w:rPr>
        <w:t xml:space="preserve">ser el más </w:t>
      </w:r>
      <w:r w:rsidR="00362179" w:rsidRPr="005719AE">
        <w:rPr>
          <w:sz w:val="22"/>
          <w:szCs w:val="22"/>
        </w:rPr>
        <w:t>rápido,</w:t>
      </w:r>
      <w:r w:rsidR="009575D6" w:rsidRPr="005719AE">
        <w:rPr>
          <w:sz w:val="22"/>
          <w:szCs w:val="22"/>
        </w:rPr>
        <w:t xml:space="preserve"> </w:t>
      </w:r>
      <w:r w:rsidR="001734CA" w:rsidRPr="005719AE">
        <w:rPr>
          <w:sz w:val="22"/>
          <w:szCs w:val="22"/>
        </w:rPr>
        <w:t xml:space="preserve">presentó una disminución </w:t>
      </w:r>
      <w:r w:rsidR="001F4D2A" w:rsidRPr="005719AE">
        <w:rPr>
          <w:sz w:val="22"/>
          <w:szCs w:val="22"/>
        </w:rPr>
        <w:t xml:space="preserve">notable en </w:t>
      </w:r>
      <w:r w:rsidR="009575D6" w:rsidRPr="005719AE">
        <w:rPr>
          <w:sz w:val="22"/>
          <w:szCs w:val="22"/>
        </w:rPr>
        <w:t>el R</w:t>
      </w:r>
      <w:r w:rsidR="009575D6" w:rsidRPr="005719AE">
        <w:rPr>
          <w:sz w:val="22"/>
          <w:szCs w:val="22"/>
          <w:vertAlign w:val="superscript"/>
        </w:rPr>
        <w:t>2</w:t>
      </w:r>
      <w:r w:rsidR="009575D6" w:rsidRPr="005719AE">
        <w:rPr>
          <w:sz w:val="22"/>
          <w:szCs w:val="22"/>
        </w:rPr>
        <w:t xml:space="preserve"> </w:t>
      </w:r>
      <w:r w:rsidR="009E52FA" w:rsidRPr="005719AE">
        <w:rPr>
          <w:sz w:val="22"/>
          <w:szCs w:val="22"/>
        </w:rPr>
        <w:t xml:space="preserve">y mayores errores, lo que lo hace menos adecuado </w:t>
      </w:r>
      <w:r w:rsidR="001F4D2A" w:rsidRPr="005719AE">
        <w:rPr>
          <w:sz w:val="22"/>
          <w:szCs w:val="22"/>
        </w:rPr>
        <w:t>cuando</w:t>
      </w:r>
      <w:r w:rsidR="00341E5E" w:rsidRPr="005719AE">
        <w:rPr>
          <w:sz w:val="22"/>
          <w:szCs w:val="22"/>
        </w:rPr>
        <w:t xml:space="preserve"> </w:t>
      </w:r>
      <w:r w:rsidR="001F4D2A" w:rsidRPr="005719AE">
        <w:rPr>
          <w:sz w:val="22"/>
          <w:szCs w:val="22"/>
        </w:rPr>
        <w:t xml:space="preserve">se </w:t>
      </w:r>
      <w:r w:rsidR="00362179" w:rsidRPr="005719AE">
        <w:rPr>
          <w:sz w:val="22"/>
          <w:szCs w:val="22"/>
        </w:rPr>
        <w:t>prioriza</w:t>
      </w:r>
      <w:r w:rsidR="00341E5E" w:rsidRPr="005719AE">
        <w:rPr>
          <w:sz w:val="22"/>
          <w:szCs w:val="22"/>
        </w:rPr>
        <w:t xml:space="preserve"> la </w:t>
      </w:r>
      <w:r w:rsidR="00362179" w:rsidRPr="005719AE">
        <w:rPr>
          <w:sz w:val="22"/>
          <w:szCs w:val="22"/>
        </w:rPr>
        <w:t>precisión</w:t>
      </w:r>
      <w:r w:rsidR="001F4D2A" w:rsidRPr="005719AE">
        <w:rPr>
          <w:sz w:val="22"/>
          <w:szCs w:val="22"/>
        </w:rPr>
        <w:t xml:space="preserve"> del modelo</w:t>
      </w:r>
      <w:r w:rsidR="00341E5E" w:rsidRPr="005719AE">
        <w:rPr>
          <w:sz w:val="22"/>
          <w:szCs w:val="22"/>
        </w:rPr>
        <w:t xml:space="preserve">. Por otro lado, ProtBERT como entrada individual </w:t>
      </w:r>
      <w:r w:rsidR="00A53632" w:rsidRPr="005719AE">
        <w:rPr>
          <w:sz w:val="22"/>
          <w:szCs w:val="22"/>
        </w:rPr>
        <w:t xml:space="preserve">mostró un desempeño </w:t>
      </w:r>
      <w:r w:rsidR="00362179" w:rsidRPr="005719AE">
        <w:rPr>
          <w:sz w:val="22"/>
          <w:szCs w:val="22"/>
        </w:rPr>
        <w:t>competitivo,</w:t>
      </w:r>
      <w:r w:rsidR="00A53632" w:rsidRPr="005719AE">
        <w:rPr>
          <w:sz w:val="22"/>
          <w:szCs w:val="22"/>
        </w:rPr>
        <w:t xml:space="preserve"> alcanzando resultados comparables </w:t>
      </w:r>
      <w:r w:rsidR="00FC55DE" w:rsidRPr="005719AE">
        <w:rPr>
          <w:sz w:val="22"/>
          <w:szCs w:val="22"/>
        </w:rPr>
        <w:t xml:space="preserve">a configuraciones con </w:t>
      </w:r>
      <w:r w:rsidR="00FC55DE" w:rsidRPr="0056431D">
        <w:rPr>
          <w:i/>
          <w:iCs/>
          <w:sz w:val="22"/>
          <w:szCs w:val="22"/>
        </w:rPr>
        <w:t xml:space="preserve">embeddings </w:t>
      </w:r>
      <w:r w:rsidR="00FC55DE" w:rsidRPr="005719AE">
        <w:rPr>
          <w:sz w:val="22"/>
          <w:szCs w:val="22"/>
        </w:rPr>
        <w:t>concatenados</w:t>
      </w:r>
      <w:r w:rsidR="00A53632" w:rsidRPr="005719AE">
        <w:rPr>
          <w:sz w:val="22"/>
          <w:szCs w:val="22"/>
        </w:rPr>
        <w:t>, lo q</w:t>
      </w:r>
      <w:r w:rsidR="00362179" w:rsidRPr="005719AE">
        <w:rPr>
          <w:sz w:val="22"/>
          <w:szCs w:val="22"/>
        </w:rPr>
        <w:t xml:space="preserve">ue evidencia la efectividad de ciertos modelos de lenguaje sin </w:t>
      </w:r>
      <w:r w:rsidR="005C7AEE" w:rsidRPr="005719AE">
        <w:rPr>
          <w:sz w:val="22"/>
          <w:szCs w:val="22"/>
        </w:rPr>
        <w:t xml:space="preserve">incorporar </w:t>
      </w:r>
      <w:r w:rsidR="00B85424" w:rsidRPr="005719AE">
        <w:rPr>
          <w:sz w:val="22"/>
          <w:szCs w:val="22"/>
        </w:rPr>
        <w:t>información</w:t>
      </w:r>
      <w:r w:rsidR="00362179" w:rsidRPr="005719AE">
        <w:rPr>
          <w:sz w:val="22"/>
          <w:szCs w:val="22"/>
        </w:rPr>
        <w:t xml:space="preserve"> estructural. Finalmente, XGBoost </w:t>
      </w:r>
      <w:r w:rsidR="00FC77CC" w:rsidRPr="005719AE">
        <w:rPr>
          <w:sz w:val="22"/>
          <w:szCs w:val="22"/>
        </w:rPr>
        <w:t xml:space="preserve">presentó </w:t>
      </w:r>
      <w:r w:rsidR="00362179" w:rsidRPr="005719AE">
        <w:rPr>
          <w:sz w:val="22"/>
          <w:szCs w:val="22"/>
        </w:rPr>
        <w:t>un comportamiento equilibrado</w:t>
      </w:r>
      <w:r w:rsidR="00FC77CC" w:rsidRPr="005719AE">
        <w:rPr>
          <w:sz w:val="22"/>
          <w:szCs w:val="22"/>
        </w:rPr>
        <w:t xml:space="preserve">, </w:t>
      </w:r>
      <w:r w:rsidR="00362179" w:rsidRPr="005719AE">
        <w:rPr>
          <w:sz w:val="22"/>
          <w:szCs w:val="22"/>
        </w:rPr>
        <w:t xml:space="preserve">con errores moderados y tiempos de ejecución </w:t>
      </w:r>
      <w:r w:rsidR="00505834" w:rsidRPr="005719AE">
        <w:rPr>
          <w:sz w:val="22"/>
          <w:szCs w:val="22"/>
        </w:rPr>
        <w:t>bajos,</w:t>
      </w:r>
      <w:r w:rsidR="00362179" w:rsidRPr="005719AE">
        <w:rPr>
          <w:sz w:val="22"/>
          <w:szCs w:val="22"/>
        </w:rPr>
        <w:t xml:space="preserve"> posicionándolo como una opción robusta en términos </w:t>
      </w:r>
      <w:r w:rsidR="002A2A67" w:rsidRPr="005719AE">
        <w:rPr>
          <w:sz w:val="22"/>
          <w:szCs w:val="22"/>
        </w:rPr>
        <w:t>d</w:t>
      </w:r>
      <w:r w:rsidR="00362179" w:rsidRPr="005719AE">
        <w:rPr>
          <w:sz w:val="22"/>
          <w:szCs w:val="22"/>
        </w:rPr>
        <w:t xml:space="preserve">e estabilidad general. </w:t>
      </w:r>
    </w:p>
    <w:p w14:paraId="04C62F39" w14:textId="3C012FA2" w:rsidR="003F7B3F" w:rsidRPr="005719AE" w:rsidRDefault="005F00A9" w:rsidP="00AE52C9">
      <w:pPr>
        <w:jc w:val="both"/>
        <w:rPr>
          <w:sz w:val="22"/>
          <w:szCs w:val="22"/>
        </w:rPr>
      </w:pPr>
      <w:r>
        <w:rPr>
          <w:sz w:val="22"/>
          <w:szCs w:val="22"/>
        </w:rPr>
        <w:t xml:space="preserve">Aunque el mejor modelo no fue </w:t>
      </w:r>
      <w:r w:rsidR="00362CB9">
        <w:rPr>
          <w:sz w:val="22"/>
          <w:szCs w:val="22"/>
        </w:rPr>
        <w:t>la combinación de</w:t>
      </w:r>
      <w:r>
        <w:rPr>
          <w:sz w:val="22"/>
          <w:szCs w:val="22"/>
        </w:rPr>
        <w:t xml:space="preserve"> estructura-secuencia, se observa que </w:t>
      </w:r>
      <w:r w:rsidR="00154653">
        <w:rPr>
          <w:sz w:val="22"/>
          <w:szCs w:val="22"/>
        </w:rPr>
        <w:t>la concatenación mejora</w:t>
      </w:r>
      <w:r>
        <w:rPr>
          <w:sz w:val="22"/>
          <w:szCs w:val="22"/>
        </w:rPr>
        <w:t xml:space="preserve"> el </w:t>
      </w:r>
      <w:r w:rsidR="00154653">
        <w:rPr>
          <w:sz w:val="22"/>
          <w:szCs w:val="22"/>
        </w:rPr>
        <w:t>desempeño en varios</w:t>
      </w:r>
      <w:r>
        <w:rPr>
          <w:sz w:val="22"/>
          <w:szCs w:val="22"/>
        </w:rPr>
        <w:t xml:space="preserve"> </w:t>
      </w:r>
      <w:r w:rsidR="00154653">
        <w:rPr>
          <w:sz w:val="22"/>
          <w:szCs w:val="22"/>
        </w:rPr>
        <w:t>casos. Por ejemplo</w:t>
      </w:r>
      <w:r w:rsidR="00922DF5">
        <w:rPr>
          <w:sz w:val="22"/>
          <w:szCs w:val="22"/>
        </w:rPr>
        <w:t>,</w:t>
      </w:r>
      <w:r w:rsidR="00154653">
        <w:rPr>
          <w:sz w:val="22"/>
          <w:szCs w:val="22"/>
        </w:rPr>
        <w:t xml:space="preserve"> para </w:t>
      </w:r>
      <w:r w:rsidR="002A5467">
        <w:rPr>
          <w:sz w:val="22"/>
          <w:szCs w:val="22"/>
        </w:rPr>
        <w:t>S</w:t>
      </w:r>
      <w:r>
        <w:rPr>
          <w:sz w:val="22"/>
          <w:szCs w:val="22"/>
        </w:rPr>
        <w:t>eq</w:t>
      </w:r>
      <w:r w:rsidR="002A5467">
        <w:rPr>
          <w:sz w:val="22"/>
          <w:szCs w:val="22"/>
        </w:rPr>
        <w:t>V</w:t>
      </w:r>
      <w:r>
        <w:rPr>
          <w:sz w:val="22"/>
          <w:szCs w:val="22"/>
        </w:rPr>
        <w:t xml:space="preserve">ec </w:t>
      </w:r>
      <w:r w:rsidR="002A5467">
        <w:rPr>
          <w:sz w:val="22"/>
          <w:szCs w:val="22"/>
        </w:rPr>
        <w:t xml:space="preserve">los resultados mejoraron al combinarse con </w:t>
      </w:r>
      <w:r w:rsidR="002A5467" w:rsidRPr="00B0711A">
        <w:rPr>
          <w:i/>
          <w:sz w:val="22"/>
          <w:szCs w:val="22"/>
        </w:rPr>
        <w:t>embeddings</w:t>
      </w:r>
      <w:r>
        <w:rPr>
          <w:sz w:val="22"/>
          <w:szCs w:val="22"/>
        </w:rPr>
        <w:t xml:space="preserve"> </w:t>
      </w:r>
      <w:r w:rsidR="00922DF5">
        <w:rPr>
          <w:sz w:val="22"/>
          <w:szCs w:val="22"/>
        </w:rPr>
        <w:t>estructurales</w:t>
      </w:r>
      <w:r w:rsidR="00B0711A">
        <w:rPr>
          <w:sz w:val="22"/>
          <w:szCs w:val="22"/>
        </w:rPr>
        <w:t>,</w:t>
      </w:r>
      <w:r w:rsidR="008C478A">
        <w:rPr>
          <w:sz w:val="22"/>
          <w:szCs w:val="22"/>
        </w:rPr>
        <w:t xml:space="preserve"> como en </w:t>
      </w:r>
      <w:r w:rsidR="00060754">
        <w:rPr>
          <w:sz w:val="22"/>
          <w:szCs w:val="22"/>
        </w:rPr>
        <w:t>la configuración</w:t>
      </w:r>
      <w:r w:rsidR="008C478A">
        <w:rPr>
          <w:sz w:val="22"/>
          <w:szCs w:val="22"/>
        </w:rPr>
        <w:t xml:space="preserve"> Prost</w:t>
      </w:r>
      <w:r w:rsidR="004F71D4">
        <w:rPr>
          <w:sz w:val="22"/>
          <w:szCs w:val="22"/>
        </w:rPr>
        <w:t>5_SeqVec</w:t>
      </w:r>
      <w:r w:rsidR="00946030">
        <w:rPr>
          <w:sz w:val="22"/>
          <w:szCs w:val="22"/>
        </w:rPr>
        <w:t xml:space="preserve">. Este mismo patrón </w:t>
      </w:r>
      <w:r w:rsidR="00181553">
        <w:rPr>
          <w:sz w:val="22"/>
          <w:szCs w:val="22"/>
        </w:rPr>
        <w:t xml:space="preserve">se evidenció </w:t>
      </w:r>
      <w:r w:rsidR="0090502F">
        <w:rPr>
          <w:sz w:val="22"/>
          <w:szCs w:val="22"/>
        </w:rPr>
        <w:t>para el caso de ProtB</w:t>
      </w:r>
      <w:r w:rsidR="009702F8">
        <w:rPr>
          <w:sz w:val="22"/>
          <w:szCs w:val="22"/>
        </w:rPr>
        <w:t>ERT, donde su rendimiento también mejoró al integrarse con información estructural</w:t>
      </w:r>
      <w:r w:rsidR="00D8184D">
        <w:rPr>
          <w:sz w:val="22"/>
          <w:szCs w:val="22"/>
        </w:rPr>
        <w:t xml:space="preserve">. Para </w:t>
      </w:r>
      <w:r w:rsidR="00B60121">
        <w:rPr>
          <w:sz w:val="22"/>
          <w:szCs w:val="22"/>
        </w:rPr>
        <w:t xml:space="preserve">ambos casos, eld </w:t>
      </w:r>
      <w:r w:rsidR="00D8184D">
        <w:rPr>
          <w:sz w:val="22"/>
          <w:szCs w:val="22"/>
        </w:rPr>
        <w:t xml:space="preserve">desempeño fue mayor cuando </w:t>
      </w:r>
      <w:r w:rsidR="00B60121">
        <w:rPr>
          <w:sz w:val="22"/>
          <w:szCs w:val="22"/>
        </w:rPr>
        <w:t xml:space="preserve">se </w:t>
      </w:r>
      <w:r w:rsidR="00D8184D">
        <w:rPr>
          <w:sz w:val="22"/>
          <w:szCs w:val="22"/>
        </w:rPr>
        <w:t>combina</w:t>
      </w:r>
      <w:r w:rsidR="00B60121">
        <w:rPr>
          <w:sz w:val="22"/>
          <w:szCs w:val="22"/>
        </w:rPr>
        <w:t>ro</w:t>
      </w:r>
      <w:r w:rsidR="005D72C1">
        <w:rPr>
          <w:sz w:val="22"/>
          <w:szCs w:val="22"/>
        </w:rPr>
        <w:t>n</w:t>
      </w:r>
      <w:r w:rsidR="00B60121">
        <w:rPr>
          <w:sz w:val="22"/>
          <w:szCs w:val="22"/>
        </w:rPr>
        <w:t xml:space="preserve"> </w:t>
      </w:r>
      <w:r w:rsidR="00D8184D">
        <w:rPr>
          <w:sz w:val="22"/>
          <w:szCs w:val="22"/>
        </w:rPr>
        <w:t>con</w:t>
      </w:r>
      <w:r w:rsidR="00AF2EC6">
        <w:rPr>
          <w:sz w:val="22"/>
          <w:szCs w:val="22"/>
        </w:rPr>
        <w:t xml:space="preserve"> </w:t>
      </w:r>
      <w:r w:rsidR="00405B13" w:rsidRPr="0052593F">
        <w:rPr>
          <w:i/>
          <w:sz w:val="22"/>
          <w:szCs w:val="22"/>
        </w:rPr>
        <w:t xml:space="preserve">embeddings </w:t>
      </w:r>
      <w:r w:rsidR="00405B13">
        <w:rPr>
          <w:sz w:val="22"/>
          <w:szCs w:val="22"/>
        </w:rPr>
        <w:t xml:space="preserve">de estructura </w:t>
      </w:r>
      <w:r w:rsidR="009118CE">
        <w:rPr>
          <w:sz w:val="22"/>
          <w:szCs w:val="22"/>
        </w:rPr>
        <w:t xml:space="preserve">que cuando se usaron de forma </w:t>
      </w:r>
      <w:r w:rsidR="00A2337A">
        <w:rPr>
          <w:sz w:val="22"/>
          <w:szCs w:val="22"/>
        </w:rPr>
        <w:t>individual</w:t>
      </w:r>
      <w:r w:rsidR="00B70762">
        <w:rPr>
          <w:sz w:val="22"/>
          <w:szCs w:val="22"/>
        </w:rPr>
        <w:t xml:space="preserve">, lo que sugiere que la integración de </w:t>
      </w:r>
      <w:r w:rsidR="00922DF5">
        <w:rPr>
          <w:sz w:val="22"/>
          <w:szCs w:val="22"/>
        </w:rPr>
        <w:t>representaciones estructurales</w:t>
      </w:r>
      <w:r w:rsidR="007C5307">
        <w:rPr>
          <w:sz w:val="22"/>
          <w:szCs w:val="22"/>
        </w:rPr>
        <w:t xml:space="preserve"> </w:t>
      </w:r>
      <w:r w:rsidR="0052593F">
        <w:rPr>
          <w:sz w:val="22"/>
          <w:szCs w:val="22"/>
        </w:rPr>
        <w:t>tiene una mejor</w:t>
      </w:r>
      <w:r w:rsidR="00922DF5">
        <w:rPr>
          <w:sz w:val="22"/>
          <w:szCs w:val="22"/>
        </w:rPr>
        <w:t xml:space="preserve"> capacidad predictiva que</w:t>
      </w:r>
      <w:r w:rsidR="0052593F">
        <w:rPr>
          <w:sz w:val="22"/>
          <w:szCs w:val="22"/>
        </w:rPr>
        <w:t xml:space="preserve"> </w:t>
      </w:r>
      <w:r w:rsidR="00922DF5">
        <w:rPr>
          <w:sz w:val="22"/>
          <w:szCs w:val="22"/>
        </w:rPr>
        <w:t xml:space="preserve">por sí solos. </w:t>
      </w:r>
      <w:r w:rsidR="00B342A0">
        <w:rPr>
          <w:sz w:val="22"/>
          <w:szCs w:val="22"/>
        </w:rPr>
        <w:t xml:space="preserve"> </w:t>
      </w:r>
    </w:p>
    <w:p w14:paraId="3DCD590A" w14:textId="472CB5B3" w:rsidR="00977C8C" w:rsidRPr="00AE4B11" w:rsidRDefault="00977C8C" w:rsidP="00AE52C9">
      <w:pPr>
        <w:jc w:val="center"/>
      </w:pPr>
      <w:r>
        <w:lastRenderedPageBreak/>
        <w:br/>
      </w:r>
      <w:r w:rsidR="00F01F7F" w:rsidRPr="00AE4B11">
        <w:rPr>
          <w:noProof/>
        </w:rPr>
        <w:drawing>
          <wp:inline distT="0" distB="0" distL="0" distR="0" wp14:anchorId="19437DFB" wp14:editId="147ADA7A">
            <wp:extent cx="6132379" cy="3963587"/>
            <wp:effectExtent l="0" t="0" r="1905" b="0"/>
            <wp:docPr id="353086835"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86835" name="Imagen 2" descr="Diagrama&#10;&#10;El contenido generado por IA puede ser incorrecto."/>
                    <pic:cNvPicPr/>
                  </pic:nvPicPr>
                  <pic:blipFill rotWithShape="1">
                    <a:blip r:embed="rId17">
                      <a:extLst>
                        <a:ext uri="{28A0092B-C50C-407E-A947-70E740481C1C}">
                          <a14:useLocalDpi xmlns:a14="http://schemas.microsoft.com/office/drawing/2010/main" val="0"/>
                        </a:ext>
                      </a:extLst>
                    </a:blip>
                    <a:srcRect t="13645" r="13710" b="14182"/>
                    <a:stretch/>
                  </pic:blipFill>
                  <pic:spPr bwMode="auto">
                    <a:xfrm>
                      <a:off x="0" y="0"/>
                      <a:ext cx="6150556" cy="3975336"/>
                    </a:xfrm>
                    <a:prstGeom prst="rect">
                      <a:avLst/>
                    </a:prstGeom>
                    <a:ln>
                      <a:noFill/>
                    </a:ln>
                    <a:extLst>
                      <a:ext uri="{53640926-AAD7-44D8-BBD7-CCE9431645EC}">
                        <a14:shadowObscured xmlns:a14="http://schemas.microsoft.com/office/drawing/2010/main"/>
                      </a:ext>
                    </a:extLst>
                  </pic:spPr>
                </pic:pic>
              </a:graphicData>
            </a:graphic>
          </wp:inline>
        </w:drawing>
      </w:r>
    </w:p>
    <w:p w14:paraId="0ACA5E55" w14:textId="244C3B03" w:rsidR="0022138B" w:rsidRPr="00D8075C" w:rsidRDefault="00AE4B11" w:rsidP="00AE4B11">
      <w:pPr>
        <w:jc w:val="both"/>
        <w:rPr>
          <w:sz w:val="22"/>
          <w:szCs w:val="22"/>
          <w:lang w:val="es-CO"/>
        </w:rPr>
      </w:pPr>
      <w:r w:rsidRPr="00D8075C">
        <w:rPr>
          <w:sz w:val="22"/>
          <w:szCs w:val="22"/>
          <w:lang w:val="es-CO"/>
        </w:rPr>
        <w:t>Figura 3. Evaluación comparativa del desempeño de los modelos de regresión combinados con distintos tipos de embeddings. a) MSE), b) MAE</w:t>
      </w:r>
      <w:r w:rsidR="00131DC7" w:rsidRPr="00D8075C">
        <w:rPr>
          <w:sz w:val="22"/>
          <w:szCs w:val="22"/>
          <w:lang w:val="es-CO"/>
        </w:rPr>
        <w:t>, c)</w:t>
      </w:r>
      <w:r w:rsidRPr="00D8075C">
        <w:rPr>
          <w:sz w:val="22"/>
          <w:szCs w:val="22"/>
          <w:lang w:val="es-CO"/>
        </w:rPr>
        <w:t>R²</w:t>
      </w:r>
      <w:r w:rsidR="00131DC7" w:rsidRPr="00D8075C">
        <w:rPr>
          <w:sz w:val="22"/>
          <w:szCs w:val="22"/>
          <w:lang w:val="es-CO"/>
        </w:rPr>
        <w:t>, y d</w:t>
      </w:r>
      <w:r w:rsidRPr="00D8075C">
        <w:rPr>
          <w:sz w:val="22"/>
          <w:szCs w:val="22"/>
          <w:lang w:val="es-CO"/>
        </w:rPr>
        <w:t>) Tiempo de ejecución (Runtime)</w:t>
      </w:r>
      <w:r w:rsidR="00131DC7" w:rsidRPr="00D8075C">
        <w:rPr>
          <w:sz w:val="22"/>
          <w:szCs w:val="22"/>
          <w:lang w:val="es-CO"/>
        </w:rPr>
        <w:t>.</w:t>
      </w:r>
    </w:p>
    <w:p w14:paraId="6DD1EAC9" w14:textId="266B5475" w:rsidR="00643543" w:rsidRPr="005719AE" w:rsidRDefault="00A22F3D" w:rsidP="00643543">
      <w:pPr>
        <w:pStyle w:val="Ttulo2"/>
        <w:rPr>
          <w:rFonts w:asciiTheme="minorHAnsi" w:hAnsiTheme="minorHAnsi"/>
          <w:color w:val="auto"/>
          <w:sz w:val="22"/>
          <w:szCs w:val="22"/>
        </w:rPr>
      </w:pPr>
      <w:r w:rsidRPr="005719AE">
        <w:rPr>
          <w:rFonts w:asciiTheme="minorHAnsi" w:hAnsiTheme="minorHAnsi"/>
          <w:i/>
          <w:color w:val="auto"/>
          <w:sz w:val="22"/>
          <w:szCs w:val="22"/>
        </w:rPr>
        <w:t>Finetuning</w:t>
      </w:r>
      <w:r w:rsidRPr="005719AE">
        <w:rPr>
          <w:rFonts w:asciiTheme="minorHAnsi" w:hAnsiTheme="minorHAnsi"/>
          <w:color w:val="auto"/>
          <w:sz w:val="22"/>
          <w:szCs w:val="22"/>
        </w:rPr>
        <w:t xml:space="preserve"> </w:t>
      </w:r>
      <w:r w:rsidR="00FA7386" w:rsidRPr="005719AE">
        <w:rPr>
          <w:rFonts w:asciiTheme="minorHAnsi" w:hAnsiTheme="minorHAnsi"/>
          <w:color w:val="auto"/>
          <w:sz w:val="22"/>
          <w:szCs w:val="22"/>
        </w:rPr>
        <w:t>del modelo Prot_T5_XL_U50</w:t>
      </w:r>
    </w:p>
    <w:p w14:paraId="0C957D2B" w14:textId="07A7E0F3" w:rsidR="009D4846" w:rsidRPr="00884A6E" w:rsidRDefault="00CB1876" w:rsidP="005A6D95">
      <w:pPr>
        <w:jc w:val="both"/>
        <w:rPr>
          <w:sz w:val="22"/>
          <w:szCs w:val="22"/>
        </w:rPr>
      </w:pPr>
      <w:r w:rsidRPr="00541E28">
        <w:rPr>
          <w:sz w:val="22"/>
          <w:szCs w:val="22"/>
        </w:rPr>
        <w:t>Con el objetivo de entrenar el modelo</w:t>
      </w:r>
      <w:r w:rsidRPr="00CB1876">
        <w:rPr>
          <w:sz w:val="22"/>
          <w:szCs w:val="22"/>
        </w:rPr>
        <w:t xml:space="preserve"> </w:t>
      </w:r>
      <w:r w:rsidRPr="00FA7386">
        <w:rPr>
          <w:sz w:val="22"/>
          <w:szCs w:val="22"/>
        </w:rPr>
        <w:t>Prot_T5_XL_U50</w:t>
      </w:r>
      <w:r>
        <w:rPr>
          <w:sz w:val="22"/>
          <w:szCs w:val="22"/>
        </w:rPr>
        <w:t xml:space="preserve"> en la tarea de regresión de </w:t>
      </w:r>
      <w:r w:rsidR="00541E28" w:rsidRPr="00541E28">
        <w:rPr>
          <w:sz w:val="22"/>
          <w:szCs w:val="22"/>
        </w:rPr>
        <w:t>predicción</w:t>
      </w:r>
      <w:r w:rsidR="003D3A48" w:rsidRPr="00541E28">
        <w:rPr>
          <w:sz w:val="22"/>
          <w:szCs w:val="22"/>
        </w:rPr>
        <w:t xml:space="preserve"> </w:t>
      </w:r>
      <w:r w:rsidR="00541E28" w:rsidRPr="00541E28">
        <w:rPr>
          <w:sz w:val="22"/>
          <w:szCs w:val="22"/>
        </w:rPr>
        <w:t xml:space="preserve">de </w:t>
      </w:r>
      <w:r w:rsidRPr="00CB1876">
        <w:rPr>
          <w:sz w:val="22"/>
          <w:szCs w:val="22"/>
        </w:rPr>
        <w:t>la Tm de proteínas</w:t>
      </w:r>
      <w:r w:rsidR="00E13113" w:rsidRPr="00541E28">
        <w:rPr>
          <w:sz w:val="22"/>
          <w:szCs w:val="22"/>
        </w:rPr>
        <w:t>, s</w:t>
      </w:r>
      <w:r w:rsidR="00262002" w:rsidRPr="00541E28">
        <w:rPr>
          <w:sz w:val="22"/>
          <w:szCs w:val="22"/>
        </w:rPr>
        <w:t xml:space="preserve">e </w:t>
      </w:r>
      <w:r w:rsidR="00E13113" w:rsidRPr="00541E28">
        <w:rPr>
          <w:sz w:val="22"/>
          <w:szCs w:val="22"/>
        </w:rPr>
        <w:t xml:space="preserve">le </w:t>
      </w:r>
      <w:r w:rsidR="00262002" w:rsidRPr="00541E28">
        <w:rPr>
          <w:sz w:val="22"/>
          <w:szCs w:val="22"/>
        </w:rPr>
        <w:t xml:space="preserve">realizó finetuning </w:t>
      </w:r>
      <w:r w:rsidR="005E2092">
        <w:rPr>
          <w:sz w:val="22"/>
          <w:szCs w:val="22"/>
        </w:rPr>
        <w:t>utilizando</w:t>
      </w:r>
      <w:r w:rsidR="00D66B68">
        <w:rPr>
          <w:sz w:val="22"/>
          <w:szCs w:val="22"/>
        </w:rPr>
        <w:t xml:space="preserve"> LoRA</w:t>
      </w:r>
      <w:r w:rsidR="002A63E2" w:rsidRPr="00541E28">
        <w:rPr>
          <w:sz w:val="22"/>
          <w:szCs w:val="22"/>
        </w:rPr>
        <w:t>.</w:t>
      </w:r>
      <w:r w:rsidR="002A63E2">
        <w:rPr>
          <w:sz w:val="22"/>
          <w:szCs w:val="22"/>
        </w:rPr>
        <w:t xml:space="preserve"> </w:t>
      </w:r>
      <w:r w:rsidR="00A91B65">
        <w:rPr>
          <w:sz w:val="22"/>
          <w:szCs w:val="22"/>
        </w:rPr>
        <w:t>En</w:t>
      </w:r>
      <w:r w:rsidR="00A91B65" w:rsidRPr="00A91B65">
        <w:rPr>
          <w:sz w:val="22"/>
          <w:szCs w:val="22"/>
        </w:rPr>
        <w:t xml:space="preserve"> una primera aproximación se utilizó la misma partición de los datos </w:t>
      </w:r>
      <w:r w:rsidR="00457824" w:rsidRPr="00541E28">
        <w:rPr>
          <w:sz w:val="22"/>
          <w:szCs w:val="22"/>
        </w:rPr>
        <w:t>empleada en el</w:t>
      </w:r>
      <w:r w:rsidR="00A91B65" w:rsidRPr="00541E28">
        <w:rPr>
          <w:sz w:val="22"/>
          <w:szCs w:val="22"/>
        </w:rPr>
        <w:t xml:space="preserve"> entrenamiento de TemBERTure</w:t>
      </w:r>
      <w:r w:rsidR="00CC1314" w:rsidRPr="00541E28">
        <w:rPr>
          <w:sz w:val="22"/>
          <w:szCs w:val="22"/>
        </w:rPr>
        <w:t xml:space="preserve"> </w:t>
      </w:r>
      <w:r w:rsidR="002A0611">
        <w:rPr>
          <w:sz w:val="22"/>
          <w:szCs w:val="22"/>
        </w:rPr>
        <w:fldChar w:fldCharType="begin" w:fldLock="1"/>
      </w:r>
      <w:r w:rsidR="00591ECE">
        <w:rPr>
          <w:sz w:val="22"/>
          <w:szCs w:val="22"/>
        </w:rPr>
        <w:instrText>ADDIN CSL_CITATION {"citationItems":[{"id":"ITEM-1","itemData":{"DOI":"10.1093/BIOADV/VBAE103","ISSN":"26350041","abstract":"Motivation: Understanding protein thermostability is essential for numerous biotechnological applications, but traditional experimental methods are time-consuming, expensive, and error-prone. Recently, deep learning (DL) techniques from natural language processing (NLP) was extended to the field of biology, since the primary sequence of proteins can be viewed as a string of amino acids that follow a physicochemical grammar. Results: In this study, we developed TemBERTure, a DL framework that predicts thermostability class and melting temperature from protein sequences. Our findings emphasize the importance of data diversity for training robust models, especially by including sequences from a wider range of organisms. Additionally, we suggest using attention scores from Deep Learning models to gain deeper insights into protein thermostability. Analyzing these scores in conjunction with the 3D protein structure can enhance understanding of the complex interactions among amino acid properties, their positioning, and the surrounding microenvironment. By addressing the limitations of current prediction methods and introducing new exploration avenues, this research paves the way for more accurate and informative protein thermostability predictions, ultimately accelerating advancements in protein engineering.","author":[{"dropping-particle":"","family":"Rodella","given":"Chiara","non-dropping-particle":"","parse-names":false,"suffix":""},{"dropping-particle":"","family":"Lazaridi","given":"Symela","non-dropping-particle":"","parse-names":false,"suffix":""},{"dropping-particle":"","family":"Lemmin","given":"Thomas","non-dropping-particle":"","parse-names":false,"suffix":""}],"container-title":"Bioinformatics Advances","id":"ITEM-1","issue":"1","issued":{"date-parts":[["2024","1","5"]]},"publisher":"Oxford Academic","title":"TemBERTure: advancing protein thermostability prediction with deep learning and attention mechanisms","type":"article-journal","volume":"4"},"uris":["http://www.mendeley.com/documents/?uuid=28a5d4f5-5f5d-3138-a554-0439e6aeef4b"]}],"mendeley":{"formattedCitation":"(Rodella et al., 2024)","plainTextFormattedCitation":"(Rodella et al., 2024)","previouslyFormattedCitation":"(Rodella et al., 2024)"},"properties":{"noteIndex":0},"schema":"https://github.com/citation-style-language/schema/raw/master/csl-citation.json"}</w:instrText>
      </w:r>
      <w:r w:rsidR="002A0611">
        <w:rPr>
          <w:sz w:val="22"/>
          <w:szCs w:val="22"/>
        </w:rPr>
        <w:fldChar w:fldCharType="separate"/>
      </w:r>
      <w:r w:rsidR="002A0611" w:rsidRPr="002A0611">
        <w:rPr>
          <w:noProof/>
          <w:sz w:val="22"/>
          <w:szCs w:val="22"/>
        </w:rPr>
        <w:t>(Rodella et al., 2024)</w:t>
      </w:r>
      <w:r w:rsidR="002A0611">
        <w:rPr>
          <w:sz w:val="22"/>
          <w:szCs w:val="22"/>
        </w:rPr>
        <w:fldChar w:fldCharType="end"/>
      </w:r>
      <w:r w:rsidR="0018336C" w:rsidRPr="00541E28">
        <w:rPr>
          <w:sz w:val="22"/>
          <w:szCs w:val="22"/>
        </w:rPr>
        <w:t xml:space="preserve"> (96:2:2)</w:t>
      </w:r>
      <w:r w:rsidR="001B3E80" w:rsidRPr="00541E28">
        <w:rPr>
          <w:sz w:val="22"/>
          <w:szCs w:val="22"/>
        </w:rPr>
        <w:t xml:space="preserve">, con el fin de mantener la comparabilidad </w:t>
      </w:r>
      <w:r w:rsidR="008C504A">
        <w:rPr>
          <w:sz w:val="22"/>
          <w:szCs w:val="22"/>
        </w:rPr>
        <w:t xml:space="preserve"> con este </w:t>
      </w:r>
      <w:r w:rsidR="001B3E80" w:rsidRPr="00541E28">
        <w:rPr>
          <w:sz w:val="22"/>
          <w:szCs w:val="22"/>
        </w:rPr>
        <w:t>enfoque. Sin embargo</w:t>
      </w:r>
      <w:r w:rsidR="00203734" w:rsidRPr="00541E28">
        <w:rPr>
          <w:sz w:val="22"/>
          <w:szCs w:val="22"/>
        </w:rPr>
        <w:t>,</w:t>
      </w:r>
      <w:r w:rsidR="008C504A">
        <w:rPr>
          <w:sz w:val="22"/>
          <w:szCs w:val="22"/>
        </w:rPr>
        <w:t xml:space="preserve"> e</w:t>
      </w:r>
      <w:r w:rsidR="009B1874">
        <w:rPr>
          <w:sz w:val="22"/>
          <w:szCs w:val="22"/>
        </w:rPr>
        <w:t xml:space="preserve">l historial de entrenamiento de </w:t>
      </w:r>
      <w:r w:rsidR="008C504A">
        <w:rPr>
          <w:sz w:val="22"/>
          <w:szCs w:val="22"/>
        </w:rPr>
        <w:t>esta</w:t>
      </w:r>
      <w:r w:rsidR="009B1874">
        <w:rPr>
          <w:sz w:val="22"/>
          <w:szCs w:val="22"/>
        </w:rPr>
        <w:t xml:space="preserve"> primera versión del modelo evidenció </w:t>
      </w:r>
      <w:r w:rsidR="00D6466D">
        <w:rPr>
          <w:sz w:val="22"/>
          <w:szCs w:val="22"/>
        </w:rPr>
        <w:t xml:space="preserve">un comportamiento inusual en la función de loss </w:t>
      </w:r>
      <w:r w:rsidR="000710C0">
        <w:rPr>
          <w:sz w:val="22"/>
          <w:szCs w:val="22"/>
        </w:rPr>
        <w:t>y en el R</w:t>
      </w:r>
      <w:r w:rsidR="000710C0" w:rsidRPr="000710C0">
        <w:rPr>
          <w:sz w:val="22"/>
          <w:szCs w:val="22"/>
          <w:vertAlign w:val="superscript"/>
        </w:rPr>
        <w:t>2</w:t>
      </w:r>
      <w:r w:rsidR="00F7153A">
        <w:rPr>
          <w:sz w:val="22"/>
          <w:szCs w:val="22"/>
          <w:vertAlign w:val="superscript"/>
        </w:rPr>
        <w:t xml:space="preserve"> </w:t>
      </w:r>
      <w:r w:rsidR="00F7153A">
        <w:rPr>
          <w:sz w:val="22"/>
          <w:szCs w:val="22"/>
        </w:rPr>
        <w:t>de validación</w:t>
      </w:r>
      <w:r w:rsidR="00DE1C58">
        <w:rPr>
          <w:sz w:val="22"/>
          <w:szCs w:val="22"/>
        </w:rPr>
        <w:t>, ya que la</w:t>
      </w:r>
      <w:r w:rsidR="00DA4A11">
        <w:rPr>
          <w:sz w:val="22"/>
          <w:szCs w:val="22"/>
        </w:rPr>
        <w:t xml:space="preserve"> función de los</w:t>
      </w:r>
      <w:r w:rsidR="00F7153A">
        <w:rPr>
          <w:sz w:val="22"/>
          <w:szCs w:val="22"/>
        </w:rPr>
        <w:t>s</w:t>
      </w:r>
      <w:r w:rsidR="00DA4A11">
        <w:rPr>
          <w:sz w:val="22"/>
          <w:szCs w:val="22"/>
        </w:rPr>
        <w:t xml:space="preserve"> permaneció alta y </w:t>
      </w:r>
      <w:r w:rsidR="00F7153A">
        <w:rPr>
          <w:sz w:val="22"/>
          <w:szCs w:val="22"/>
        </w:rPr>
        <w:t>el R</w:t>
      </w:r>
      <w:r w:rsidR="00F7153A" w:rsidRPr="000710C0">
        <w:rPr>
          <w:sz w:val="22"/>
          <w:szCs w:val="22"/>
          <w:vertAlign w:val="superscript"/>
        </w:rPr>
        <w:t>2</w:t>
      </w:r>
      <w:r w:rsidR="00884A6E">
        <w:rPr>
          <w:sz w:val="22"/>
          <w:szCs w:val="22"/>
        </w:rPr>
        <w:t xml:space="preserve"> permaneció casi constante durante </w:t>
      </w:r>
      <w:r w:rsidR="001F2E12">
        <w:rPr>
          <w:sz w:val="22"/>
          <w:szCs w:val="22"/>
        </w:rPr>
        <w:t>todo el entrenamiento</w:t>
      </w:r>
      <w:r w:rsidR="0087366C">
        <w:rPr>
          <w:sz w:val="22"/>
          <w:szCs w:val="22"/>
        </w:rPr>
        <w:t xml:space="preserve"> (Figura </w:t>
      </w:r>
      <w:r w:rsidR="00012C30">
        <w:rPr>
          <w:sz w:val="22"/>
          <w:szCs w:val="22"/>
        </w:rPr>
        <w:t>4.</w:t>
      </w:r>
      <w:r w:rsidR="0087366C">
        <w:rPr>
          <w:sz w:val="22"/>
          <w:szCs w:val="22"/>
        </w:rPr>
        <w:t>a).</w:t>
      </w:r>
      <w:r w:rsidR="002F6FBD">
        <w:rPr>
          <w:sz w:val="22"/>
          <w:szCs w:val="22"/>
        </w:rPr>
        <w:t xml:space="preserve"> </w:t>
      </w:r>
      <w:r w:rsidR="00B60D53">
        <w:rPr>
          <w:sz w:val="22"/>
          <w:szCs w:val="22"/>
        </w:rPr>
        <w:t>Dado</w:t>
      </w:r>
      <w:r w:rsidR="002F6FBD">
        <w:rPr>
          <w:sz w:val="22"/>
          <w:szCs w:val="22"/>
        </w:rPr>
        <w:t xml:space="preserve"> este comportamiento, se </w:t>
      </w:r>
      <w:r w:rsidR="00B60D53">
        <w:rPr>
          <w:sz w:val="22"/>
          <w:szCs w:val="22"/>
        </w:rPr>
        <w:t>guardó</w:t>
      </w:r>
      <w:r w:rsidR="002F6FBD">
        <w:rPr>
          <w:sz w:val="22"/>
          <w:szCs w:val="22"/>
        </w:rPr>
        <w:t xml:space="preserve"> el modelo en la </w:t>
      </w:r>
      <w:r w:rsidR="00716BCF">
        <w:rPr>
          <w:sz w:val="22"/>
          <w:szCs w:val="22"/>
        </w:rPr>
        <w:t>quinta</w:t>
      </w:r>
      <w:r w:rsidR="002F6FBD">
        <w:rPr>
          <w:sz w:val="22"/>
          <w:szCs w:val="22"/>
        </w:rPr>
        <w:t xml:space="preserve"> época antes de que continuara haciendo </w:t>
      </w:r>
      <w:r w:rsidR="002F6FBD" w:rsidRPr="00DC70AA">
        <w:rPr>
          <w:i/>
          <w:sz w:val="22"/>
          <w:szCs w:val="22"/>
        </w:rPr>
        <w:t>overfit</w:t>
      </w:r>
      <w:r w:rsidR="00FA02D4">
        <w:rPr>
          <w:i/>
          <w:sz w:val="22"/>
          <w:szCs w:val="22"/>
        </w:rPr>
        <w:t>ti</w:t>
      </w:r>
      <w:r w:rsidR="002F6FBD" w:rsidRPr="00DC70AA">
        <w:rPr>
          <w:i/>
          <w:sz w:val="22"/>
          <w:szCs w:val="22"/>
        </w:rPr>
        <w:t>ng</w:t>
      </w:r>
      <w:r w:rsidR="002F6FBD">
        <w:rPr>
          <w:iCs/>
          <w:sz w:val="22"/>
          <w:szCs w:val="22"/>
        </w:rPr>
        <w:t>.</w:t>
      </w:r>
    </w:p>
    <w:p w14:paraId="50CDDA29" w14:textId="5681115D" w:rsidR="009B1874" w:rsidRDefault="00B60D53" w:rsidP="009B1874">
      <w:pPr>
        <w:jc w:val="both"/>
        <w:rPr>
          <w:sz w:val="22"/>
          <w:szCs w:val="22"/>
        </w:rPr>
      </w:pPr>
      <w:r>
        <w:rPr>
          <w:sz w:val="22"/>
          <w:szCs w:val="22"/>
        </w:rPr>
        <w:t>Teniendo en cuenta</w:t>
      </w:r>
      <w:r w:rsidR="000F11A1">
        <w:rPr>
          <w:sz w:val="22"/>
          <w:szCs w:val="22"/>
        </w:rPr>
        <w:t xml:space="preserve"> </w:t>
      </w:r>
      <w:r w:rsidR="00A53B01">
        <w:rPr>
          <w:sz w:val="22"/>
          <w:szCs w:val="22"/>
        </w:rPr>
        <w:t>el comportamiento observado en la primera versión del modelo y</w:t>
      </w:r>
      <w:r w:rsidR="00203734" w:rsidRPr="00541E28">
        <w:rPr>
          <w:sz w:val="22"/>
          <w:szCs w:val="22"/>
        </w:rPr>
        <w:t xml:space="preserve"> que </w:t>
      </w:r>
      <w:r w:rsidR="00821717">
        <w:rPr>
          <w:sz w:val="22"/>
          <w:szCs w:val="22"/>
        </w:rPr>
        <w:t xml:space="preserve">la </w:t>
      </w:r>
      <w:r w:rsidR="008836C1">
        <w:rPr>
          <w:sz w:val="22"/>
          <w:szCs w:val="22"/>
        </w:rPr>
        <w:t>partición</w:t>
      </w:r>
      <w:r w:rsidR="00821717">
        <w:rPr>
          <w:sz w:val="22"/>
          <w:szCs w:val="22"/>
        </w:rPr>
        <w:t xml:space="preserve"> de</w:t>
      </w:r>
      <w:r w:rsidR="008836C1">
        <w:rPr>
          <w:sz w:val="22"/>
          <w:szCs w:val="22"/>
        </w:rPr>
        <w:t xml:space="preserve"> los</w:t>
      </w:r>
      <w:r w:rsidR="00821717">
        <w:rPr>
          <w:sz w:val="22"/>
          <w:szCs w:val="22"/>
        </w:rPr>
        <w:t xml:space="preserve"> datos utilizada en </w:t>
      </w:r>
      <w:r w:rsidR="00A53B01">
        <w:rPr>
          <w:sz w:val="22"/>
          <w:szCs w:val="22"/>
        </w:rPr>
        <w:t>esta</w:t>
      </w:r>
      <w:r w:rsidR="00821717">
        <w:rPr>
          <w:sz w:val="22"/>
          <w:szCs w:val="22"/>
        </w:rPr>
        <w:t xml:space="preserve"> </w:t>
      </w:r>
      <w:r w:rsidR="00203734" w:rsidRPr="00541E28">
        <w:rPr>
          <w:sz w:val="22"/>
          <w:szCs w:val="22"/>
        </w:rPr>
        <w:t xml:space="preserve">resulta poco común y podría introducir sesgos </w:t>
      </w:r>
      <w:r w:rsidR="008762BC">
        <w:rPr>
          <w:sz w:val="22"/>
          <w:szCs w:val="22"/>
        </w:rPr>
        <w:t xml:space="preserve">al momento de </w:t>
      </w:r>
      <w:r w:rsidR="00CD171D">
        <w:rPr>
          <w:sz w:val="22"/>
          <w:szCs w:val="22"/>
        </w:rPr>
        <w:t>hacer la evaluación</w:t>
      </w:r>
      <w:r w:rsidR="00203734" w:rsidRPr="00541E28">
        <w:rPr>
          <w:sz w:val="22"/>
          <w:szCs w:val="22"/>
        </w:rPr>
        <w:t xml:space="preserve">, </w:t>
      </w:r>
      <w:r w:rsidR="009679E5">
        <w:rPr>
          <w:sz w:val="22"/>
          <w:szCs w:val="22"/>
        </w:rPr>
        <w:t xml:space="preserve">se optó por entrenar una </w:t>
      </w:r>
      <w:r w:rsidR="00353424" w:rsidRPr="00541E28">
        <w:rPr>
          <w:sz w:val="22"/>
          <w:szCs w:val="22"/>
        </w:rPr>
        <w:t xml:space="preserve">segunda </w:t>
      </w:r>
      <w:r w:rsidR="00D65904" w:rsidRPr="00541E28">
        <w:rPr>
          <w:sz w:val="22"/>
          <w:szCs w:val="22"/>
        </w:rPr>
        <w:t>versión d</w:t>
      </w:r>
      <w:r w:rsidR="00257E62" w:rsidRPr="00541E28">
        <w:rPr>
          <w:sz w:val="22"/>
          <w:szCs w:val="22"/>
        </w:rPr>
        <w:t xml:space="preserve">el modelo con los </w:t>
      </w:r>
      <w:r w:rsidR="00F3312D" w:rsidRPr="00541E28">
        <w:rPr>
          <w:sz w:val="22"/>
          <w:szCs w:val="22"/>
        </w:rPr>
        <w:t xml:space="preserve">mismos </w:t>
      </w:r>
      <w:r w:rsidR="00257E62" w:rsidRPr="00541E28">
        <w:rPr>
          <w:sz w:val="22"/>
          <w:szCs w:val="22"/>
        </w:rPr>
        <w:t>datos</w:t>
      </w:r>
      <w:r w:rsidR="000D12A1" w:rsidRPr="00541E28">
        <w:rPr>
          <w:sz w:val="22"/>
          <w:szCs w:val="22"/>
        </w:rPr>
        <w:t xml:space="preserve">, </w:t>
      </w:r>
      <w:r w:rsidR="00257E62" w:rsidRPr="00541E28">
        <w:rPr>
          <w:sz w:val="22"/>
          <w:szCs w:val="22"/>
        </w:rPr>
        <w:t xml:space="preserve">pero con una partición </w:t>
      </w:r>
      <w:r w:rsidR="005A6D95" w:rsidRPr="00541E28">
        <w:rPr>
          <w:sz w:val="22"/>
          <w:szCs w:val="22"/>
        </w:rPr>
        <w:t>80:10:10</w:t>
      </w:r>
      <w:r w:rsidR="00821717">
        <w:rPr>
          <w:sz w:val="22"/>
          <w:szCs w:val="22"/>
        </w:rPr>
        <w:t xml:space="preserve"> con una distribución similar de la Tm entre cada partición</w:t>
      </w:r>
      <w:r w:rsidR="005A6D95" w:rsidRPr="00541E28">
        <w:rPr>
          <w:sz w:val="22"/>
          <w:szCs w:val="22"/>
        </w:rPr>
        <w:t xml:space="preserve">. </w:t>
      </w:r>
      <w:r w:rsidR="00821717">
        <w:rPr>
          <w:sz w:val="22"/>
          <w:szCs w:val="22"/>
        </w:rPr>
        <w:t xml:space="preserve"> </w:t>
      </w:r>
      <w:r w:rsidR="0060241E">
        <w:rPr>
          <w:sz w:val="22"/>
          <w:szCs w:val="22"/>
        </w:rPr>
        <w:t xml:space="preserve">Esta versión del modelo demostró un mejor desempeño durante el entrenamiento (Figura </w:t>
      </w:r>
      <w:r w:rsidR="00012C30">
        <w:rPr>
          <w:sz w:val="22"/>
          <w:szCs w:val="22"/>
        </w:rPr>
        <w:t>4.</w:t>
      </w:r>
      <w:r w:rsidR="00CA5632">
        <w:rPr>
          <w:sz w:val="22"/>
          <w:szCs w:val="22"/>
        </w:rPr>
        <w:t>b</w:t>
      </w:r>
      <w:r w:rsidR="0060241E">
        <w:rPr>
          <w:sz w:val="22"/>
          <w:szCs w:val="22"/>
        </w:rPr>
        <w:t>)</w:t>
      </w:r>
      <w:r w:rsidR="009B1874">
        <w:rPr>
          <w:sz w:val="22"/>
          <w:szCs w:val="22"/>
        </w:rPr>
        <w:t xml:space="preserve">, ya que se </w:t>
      </w:r>
      <w:r w:rsidR="00F552BB">
        <w:rPr>
          <w:sz w:val="22"/>
          <w:szCs w:val="22"/>
        </w:rPr>
        <w:t>observó</w:t>
      </w:r>
      <w:r w:rsidR="009B1874">
        <w:rPr>
          <w:sz w:val="22"/>
          <w:szCs w:val="22"/>
        </w:rPr>
        <w:t xml:space="preserve"> una tendencia de disminución de la función de</w:t>
      </w:r>
      <w:r w:rsidR="009B1874" w:rsidRPr="00012C30">
        <w:rPr>
          <w:i/>
          <w:iCs/>
          <w:sz w:val="22"/>
          <w:szCs w:val="22"/>
        </w:rPr>
        <w:t xml:space="preserve"> loss </w:t>
      </w:r>
      <w:r w:rsidR="000D3C6C">
        <w:rPr>
          <w:sz w:val="22"/>
          <w:szCs w:val="22"/>
        </w:rPr>
        <w:t xml:space="preserve">y un aumento en </w:t>
      </w:r>
      <w:r w:rsidR="009B1874">
        <w:rPr>
          <w:sz w:val="22"/>
          <w:szCs w:val="22"/>
        </w:rPr>
        <w:t>el R</w:t>
      </w:r>
      <w:r w:rsidR="009B1874" w:rsidRPr="00C6336D">
        <w:rPr>
          <w:sz w:val="22"/>
          <w:szCs w:val="22"/>
          <w:vertAlign w:val="superscript"/>
        </w:rPr>
        <w:t>2</w:t>
      </w:r>
      <w:r w:rsidR="003F06C5">
        <w:rPr>
          <w:sz w:val="22"/>
          <w:szCs w:val="22"/>
        </w:rPr>
        <w:t xml:space="preserve"> de validación</w:t>
      </w:r>
      <w:r w:rsidR="009B1874">
        <w:rPr>
          <w:sz w:val="22"/>
          <w:szCs w:val="22"/>
        </w:rPr>
        <w:t>.</w:t>
      </w:r>
      <w:r w:rsidR="006506B4">
        <w:rPr>
          <w:sz w:val="22"/>
          <w:szCs w:val="22"/>
        </w:rPr>
        <w:t xml:space="preserve"> E</w:t>
      </w:r>
      <w:r w:rsidR="000D3C6C">
        <w:rPr>
          <w:sz w:val="22"/>
          <w:szCs w:val="22"/>
        </w:rPr>
        <w:t>ste</w:t>
      </w:r>
      <w:r w:rsidR="006506B4">
        <w:rPr>
          <w:sz w:val="22"/>
          <w:szCs w:val="22"/>
        </w:rPr>
        <w:t xml:space="preserve"> modelo se </w:t>
      </w:r>
      <w:r w:rsidR="00CF4173">
        <w:rPr>
          <w:sz w:val="22"/>
          <w:szCs w:val="22"/>
        </w:rPr>
        <w:t>guardó</w:t>
      </w:r>
      <w:r w:rsidR="006506B4">
        <w:rPr>
          <w:sz w:val="22"/>
          <w:szCs w:val="22"/>
        </w:rPr>
        <w:t xml:space="preserve"> en la época 10</w:t>
      </w:r>
      <w:r w:rsidR="00C10AF1">
        <w:rPr>
          <w:sz w:val="22"/>
          <w:szCs w:val="22"/>
        </w:rPr>
        <w:t>,</w:t>
      </w:r>
      <w:r w:rsidR="006506B4">
        <w:rPr>
          <w:sz w:val="22"/>
          <w:szCs w:val="22"/>
        </w:rPr>
        <w:t xml:space="preserve"> en la que tuvo el mejor desempeño.</w:t>
      </w:r>
    </w:p>
    <w:p w14:paraId="7380F40F" w14:textId="6CCA3455" w:rsidR="0052746D" w:rsidRDefault="00BB02B3" w:rsidP="001F453C">
      <w:pPr>
        <w:jc w:val="center"/>
      </w:pPr>
      <w:r>
        <w:rPr>
          <w:noProof/>
        </w:rPr>
        <w:lastRenderedPageBreak/>
        <w:drawing>
          <wp:inline distT="0" distB="0" distL="0" distR="0" wp14:anchorId="0CC0A41C" wp14:editId="67673B62">
            <wp:extent cx="5638584" cy="4357315"/>
            <wp:effectExtent l="0" t="0" r="635" b="5715"/>
            <wp:docPr id="1879630153"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630153" name="Imagen 1" descr="Gráfico&#10;&#10;El contenido generado por IA puede ser incorrec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41281" cy="4359399"/>
                    </a:xfrm>
                    <a:prstGeom prst="rect">
                      <a:avLst/>
                    </a:prstGeom>
                  </pic:spPr>
                </pic:pic>
              </a:graphicData>
            </a:graphic>
          </wp:inline>
        </w:drawing>
      </w:r>
    </w:p>
    <w:p w14:paraId="351FD21F" w14:textId="4DC0D591" w:rsidR="0052746D" w:rsidRDefault="0052746D" w:rsidP="0052746D">
      <w:pPr>
        <w:jc w:val="center"/>
      </w:pPr>
      <w:r>
        <w:t xml:space="preserve">Figura </w:t>
      </w:r>
      <w:r w:rsidR="00FC0847">
        <w:t>4</w:t>
      </w:r>
      <w:r>
        <w:t xml:space="preserve">. Historial de entrenamiento </w:t>
      </w:r>
      <w:r w:rsidRPr="0052746D">
        <w:rPr>
          <w:i/>
          <w:iCs/>
        </w:rPr>
        <w:t>finetuning</w:t>
      </w:r>
      <w:r>
        <w:t xml:space="preserve"> del modelo </w:t>
      </w:r>
      <w:r w:rsidRPr="00FA7386">
        <w:rPr>
          <w:sz w:val="22"/>
          <w:szCs w:val="22"/>
        </w:rPr>
        <w:t>Prot_T5_XL_U50</w:t>
      </w:r>
      <w:r>
        <w:rPr>
          <w:sz w:val="22"/>
          <w:szCs w:val="22"/>
        </w:rPr>
        <w:t xml:space="preserve"> </w:t>
      </w:r>
      <w:r w:rsidR="00676994">
        <w:rPr>
          <w:sz w:val="22"/>
          <w:szCs w:val="22"/>
        </w:rPr>
        <w:t>a)</w:t>
      </w:r>
      <w:r w:rsidR="00676994" w:rsidRPr="00676994">
        <w:rPr>
          <w:sz w:val="22"/>
          <w:szCs w:val="22"/>
        </w:rPr>
        <w:t xml:space="preserve"> </w:t>
      </w:r>
      <w:r w:rsidR="00676994">
        <w:rPr>
          <w:sz w:val="22"/>
          <w:szCs w:val="22"/>
        </w:rPr>
        <w:t>utilizando las particiones de TemBERTure</w:t>
      </w:r>
      <w:r w:rsidR="00676994">
        <w:t>. b)</w:t>
      </w:r>
      <w:r w:rsidR="00C10AF1">
        <w:t xml:space="preserve"> </w:t>
      </w:r>
      <w:r>
        <w:rPr>
          <w:sz w:val="22"/>
          <w:szCs w:val="22"/>
        </w:rPr>
        <w:t>utilizando particiones 80:10:10</w:t>
      </w:r>
      <w:r w:rsidR="00676994">
        <w:rPr>
          <w:sz w:val="22"/>
          <w:szCs w:val="22"/>
        </w:rPr>
        <w:t>.</w:t>
      </w:r>
    </w:p>
    <w:p w14:paraId="564A97A7" w14:textId="77777777" w:rsidR="002554FC" w:rsidRDefault="002554FC" w:rsidP="00F04B8A">
      <w:pPr>
        <w:jc w:val="both"/>
        <w:rPr>
          <w:sz w:val="22"/>
          <w:szCs w:val="22"/>
        </w:rPr>
      </w:pPr>
    </w:p>
    <w:p w14:paraId="4222365E" w14:textId="6D959785" w:rsidR="00CF4173" w:rsidRPr="008C24EF" w:rsidRDefault="00BD5C94" w:rsidP="00C869D3">
      <w:pPr>
        <w:jc w:val="both"/>
        <w:rPr>
          <w:sz w:val="22"/>
          <w:szCs w:val="22"/>
        </w:rPr>
      </w:pPr>
      <w:r w:rsidRPr="008C24EF">
        <w:rPr>
          <w:sz w:val="22"/>
          <w:szCs w:val="22"/>
        </w:rPr>
        <w:t xml:space="preserve">En cuanto </w:t>
      </w:r>
      <w:r w:rsidRPr="008F4DB8">
        <w:rPr>
          <w:sz w:val="22"/>
          <w:szCs w:val="22"/>
        </w:rPr>
        <w:t>a</w:t>
      </w:r>
      <w:r w:rsidR="00AD7859">
        <w:rPr>
          <w:sz w:val="22"/>
          <w:szCs w:val="22"/>
        </w:rPr>
        <w:t xml:space="preserve"> las métricas</w:t>
      </w:r>
      <w:r w:rsidRPr="008C24EF">
        <w:rPr>
          <w:sz w:val="22"/>
          <w:szCs w:val="22"/>
        </w:rPr>
        <w:t xml:space="preserve"> en </w:t>
      </w:r>
      <w:r w:rsidR="00CF4173" w:rsidRPr="008C24EF">
        <w:rPr>
          <w:sz w:val="22"/>
          <w:szCs w:val="22"/>
        </w:rPr>
        <w:t>ev</w:t>
      </w:r>
      <w:r w:rsidR="00CF4173">
        <w:rPr>
          <w:sz w:val="22"/>
          <w:szCs w:val="22"/>
        </w:rPr>
        <w:t>a</w:t>
      </w:r>
      <w:r w:rsidR="00CF4173" w:rsidRPr="008C24EF">
        <w:rPr>
          <w:sz w:val="22"/>
          <w:szCs w:val="22"/>
        </w:rPr>
        <w:t>luación</w:t>
      </w:r>
      <w:r w:rsidRPr="008C24EF">
        <w:rPr>
          <w:sz w:val="22"/>
          <w:szCs w:val="22"/>
        </w:rPr>
        <w:t xml:space="preserve"> de los modelos</w:t>
      </w:r>
      <w:r w:rsidR="004A3CC6" w:rsidRPr="008C24EF">
        <w:rPr>
          <w:sz w:val="22"/>
          <w:szCs w:val="22"/>
        </w:rPr>
        <w:t>,</w:t>
      </w:r>
      <w:r w:rsidR="00351226" w:rsidRPr="008C24EF">
        <w:rPr>
          <w:sz w:val="22"/>
          <w:szCs w:val="22"/>
        </w:rPr>
        <w:t xml:space="preserve"> </w:t>
      </w:r>
      <w:r w:rsidR="002233DA">
        <w:rPr>
          <w:sz w:val="22"/>
          <w:szCs w:val="22"/>
        </w:rPr>
        <w:t xml:space="preserve">ambos </w:t>
      </w:r>
      <w:r w:rsidR="00A427EA">
        <w:rPr>
          <w:sz w:val="22"/>
          <w:szCs w:val="22"/>
        </w:rPr>
        <w:t xml:space="preserve">demostraron un desempeño sobresaliente y </w:t>
      </w:r>
      <w:r w:rsidR="00351226" w:rsidRPr="008C24EF">
        <w:rPr>
          <w:sz w:val="22"/>
          <w:szCs w:val="22"/>
        </w:rPr>
        <w:t>los</w:t>
      </w:r>
      <w:r w:rsidR="00E54262" w:rsidRPr="008C24EF">
        <w:rPr>
          <w:sz w:val="22"/>
          <w:szCs w:val="22"/>
        </w:rPr>
        <w:t xml:space="preserve"> resultados concuerdan con lo observado en </w:t>
      </w:r>
      <w:r w:rsidR="00A427EA">
        <w:rPr>
          <w:sz w:val="22"/>
          <w:szCs w:val="22"/>
        </w:rPr>
        <w:t xml:space="preserve">el </w:t>
      </w:r>
      <w:r w:rsidR="00E54262" w:rsidRPr="008C24EF">
        <w:rPr>
          <w:sz w:val="22"/>
          <w:szCs w:val="22"/>
        </w:rPr>
        <w:t xml:space="preserve">entrenamiento. </w:t>
      </w:r>
      <w:r w:rsidR="004D3F2A">
        <w:rPr>
          <w:sz w:val="22"/>
          <w:szCs w:val="22"/>
        </w:rPr>
        <w:t>La primera versión del modelo</w:t>
      </w:r>
      <w:r w:rsidR="006B6E6B">
        <w:rPr>
          <w:sz w:val="22"/>
          <w:szCs w:val="22"/>
        </w:rPr>
        <w:t xml:space="preserve"> </w:t>
      </w:r>
      <w:r w:rsidR="00395B09" w:rsidRPr="008F4DB8">
        <w:rPr>
          <w:sz w:val="22"/>
          <w:szCs w:val="22"/>
        </w:rPr>
        <w:t xml:space="preserve">obtuvo un </w:t>
      </w:r>
      <w:r w:rsidR="00C73C8D" w:rsidRPr="008F4DB8">
        <w:rPr>
          <w:sz w:val="22"/>
          <w:szCs w:val="22"/>
        </w:rPr>
        <w:t>R² de 0</w:t>
      </w:r>
      <w:r w:rsidR="0033122C">
        <w:rPr>
          <w:sz w:val="22"/>
          <w:szCs w:val="22"/>
        </w:rPr>
        <w:t>,</w:t>
      </w:r>
      <w:r w:rsidR="00C73C8D" w:rsidRPr="008F4DB8">
        <w:rPr>
          <w:sz w:val="22"/>
          <w:szCs w:val="22"/>
        </w:rPr>
        <w:t>80, MSE de 57</w:t>
      </w:r>
      <w:r w:rsidR="0033122C">
        <w:rPr>
          <w:sz w:val="22"/>
          <w:szCs w:val="22"/>
        </w:rPr>
        <w:t>,</w:t>
      </w:r>
      <w:r w:rsidR="00C73C8D" w:rsidRPr="008F4DB8">
        <w:rPr>
          <w:sz w:val="22"/>
          <w:szCs w:val="22"/>
        </w:rPr>
        <w:t>48 y MAE de 5</w:t>
      </w:r>
      <w:r w:rsidR="0033122C">
        <w:rPr>
          <w:sz w:val="22"/>
          <w:szCs w:val="22"/>
        </w:rPr>
        <w:t>,</w:t>
      </w:r>
      <w:r w:rsidR="00C73C8D" w:rsidRPr="008F4DB8">
        <w:rPr>
          <w:sz w:val="22"/>
          <w:szCs w:val="22"/>
        </w:rPr>
        <w:t>92</w:t>
      </w:r>
      <w:r w:rsidR="00C73C8D" w:rsidRPr="008C24EF">
        <w:rPr>
          <w:sz w:val="22"/>
          <w:szCs w:val="22"/>
        </w:rPr>
        <w:t xml:space="preserve">. Mientras que la </w:t>
      </w:r>
      <w:r w:rsidR="004B63F7" w:rsidRPr="008C24EF">
        <w:rPr>
          <w:sz w:val="22"/>
          <w:szCs w:val="22"/>
        </w:rPr>
        <w:t xml:space="preserve">segunda </w:t>
      </w:r>
      <w:r w:rsidR="00C73C8D" w:rsidRPr="008C24EF">
        <w:rPr>
          <w:sz w:val="22"/>
          <w:szCs w:val="22"/>
        </w:rPr>
        <w:t xml:space="preserve">versión del modelo </w:t>
      </w:r>
      <w:r w:rsidR="008702EC" w:rsidRPr="008C24EF">
        <w:rPr>
          <w:sz w:val="22"/>
          <w:szCs w:val="22"/>
        </w:rPr>
        <w:t xml:space="preserve">alcanzó un R² de </w:t>
      </w:r>
      <w:r w:rsidR="008702EC" w:rsidRPr="008F4DB8">
        <w:rPr>
          <w:sz w:val="22"/>
          <w:szCs w:val="22"/>
        </w:rPr>
        <w:t>0</w:t>
      </w:r>
      <w:r w:rsidR="0033122C">
        <w:rPr>
          <w:sz w:val="22"/>
          <w:szCs w:val="22"/>
        </w:rPr>
        <w:t>,</w:t>
      </w:r>
      <w:r w:rsidR="008702EC" w:rsidRPr="008F4DB8">
        <w:rPr>
          <w:sz w:val="22"/>
          <w:szCs w:val="22"/>
        </w:rPr>
        <w:t xml:space="preserve">91, un </w:t>
      </w:r>
      <w:r w:rsidR="00C72EC2" w:rsidRPr="008F4DB8">
        <w:rPr>
          <w:sz w:val="22"/>
          <w:szCs w:val="22"/>
        </w:rPr>
        <w:t>MSE</w:t>
      </w:r>
      <w:r w:rsidR="008702EC" w:rsidRPr="008F4DB8">
        <w:rPr>
          <w:sz w:val="22"/>
          <w:szCs w:val="22"/>
        </w:rPr>
        <w:t xml:space="preserve"> </w:t>
      </w:r>
      <w:r w:rsidR="00354AD1" w:rsidRPr="008F4DB8">
        <w:rPr>
          <w:sz w:val="22"/>
          <w:szCs w:val="22"/>
        </w:rPr>
        <w:t>de 29</w:t>
      </w:r>
      <w:r w:rsidR="0033122C">
        <w:rPr>
          <w:sz w:val="22"/>
          <w:szCs w:val="22"/>
        </w:rPr>
        <w:t>,</w:t>
      </w:r>
      <w:r w:rsidR="00354AD1" w:rsidRPr="008F4DB8">
        <w:rPr>
          <w:sz w:val="22"/>
          <w:szCs w:val="22"/>
        </w:rPr>
        <w:t>05</w:t>
      </w:r>
      <w:r w:rsidR="006822A6" w:rsidRPr="008F4DB8">
        <w:rPr>
          <w:sz w:val="22"/>
          <w:szCs w:val="22"/>
        </w:rPr>
        <w:t xml:space="preserve"> y un </w:t>
      </w:r>
      <w:r w:rsidR="00C72EC2" w:rsidRPr="008F4DB8">
        <w:rPr>
          <w:sz w:val="22"/>
          <w:szCs w:val="22"/>
        </w:rPr>
        <w:t>MAE</w:t>
      </w:r>
      <w:r w:rsidR="006822A6" w:rsidRPr="008F4DB8">
        <w:rPr>
          <w:sz w:val="22"/>
          <w:szCs w:val="22"/>
        </w:rPr>
        <w:t xml:space="preserve"> </w:t>
      </w:r>
      <w:r w:rsidR="00354AD1" w:rsidRPr="008F4DB8">
        <w:rPr>
          <w:sz w:val="22"/>
          <w:szCs w:val="22"/>
        </w:rPr>
        <w:t>de 3</w:t>
      </w:r>
      <w:r w:rsidR="0033122C">
        <w:rPr>
          <w:sz w:val="22"/>
          <w:szCs w:val="22"/>
        </w:rPr>
        <w:t>,</w:t>
      </w:r>
      <w:r w:rsidR="00354AD1" w:rsidRPr="008F4DB8">
        <w:rPr>
          <w:sz w:val="22"/>
          <w:szCs w:val="22"/>
        </w:rPr>
        <w:t>72</w:t>
      </w:r>
      <w:r w:rsidR="00354AD1" w:rsidRPr="008C24EF">
        <w:rPr>
          <w:sz w:val="22"/>
          <w:szCs w:val="22"/>
        </w:rPr>
        <w:t>.</w:t>
      </w:r>
      <w:r w:rsidR="009E5BCE" w:rsidRPr="008C24EF">
        <w:rPr>
          <w:sz w:val="22"/>
          <w:szCs w:val="22"/>
        </w:rPr>
        <w:t xml:space="preserve"> </w:t>
      </w:r>
      <w:r w:rsidR="00B65185" w:rsidRPr="008F4DB8">
        <w:rPr>
          <w:sz w:val="22"/>
          <w:szCs w:val="22"/>
        </w:rPr>
        <w:t>Teniendo en cuenta estos resultados, s</w:t>
      </w:r>
      <w:r w:rsidR="00CF4173" w:rsidRPr="008F4DB8">
        <w:rPr>
          <w:sz w:val="22"/>
          <w:szCs w:val="22"/>
        </w:rPr>
        <w:t xml:space="preserve">e </w:t>
      </w:r>
      <w:r w:rsidR="008F4DB8" w:rsidRPr="008F4DB8">
        <w:rPr>
          <w:sz w:val="22"/>
          <w:szCs w:val="22"/>
        </w:rPr>
        <w:t>seleccionó</w:t>
      </w:r>
      <w:r w:rsidR="00CF4173" w:rsidRPr="008F4DB8">
        <w:rPr>
          <w:sz w:val="22"/>
          <w:szCs w:val="22"/>
        </w:rPr>
        <w:t xml:space="preserve"> </w:t>
      </w:r>
      <w:r w:rsidR="008F4DB8" w:rsidRPr="008F4DB8">
        <w:rPr>
          <w:sz w:val="22"/>
          <w:szCs w:val="22"/>
        </w:rPr>
        <w:t>la segunda versión como el</w:t>
      </w:r>
      <w:r w:rsidR="00CF4173" w:rsidRPr="008F4DB8">
        <w:rPr>
          <w:sz w:val="22"/>
          <w:szCs w:val="22"/>
        </w:rPr>
        <w:t xml:space="preserve"> mejor modelo </w:t>
      </w:r>
      <w:r w:rsidR="001F453C">
        <w:rPr>
          <w:sz w:val="22"/>
          <w:szCs w:val="22"/>
        </w:rPr>
        <w:t>de este estudio</w:t>
      </w:r>
      <w:r w:rsidR="00CF4173" w:rsidRPr="008F4DB8">
        <w:rPr>
          <w:sz w:val="22"/>
          <w:szCs w:val="22"/>
        </w:rPr>
        <w:t xml:space="preserve"> </w:t>
      </w:r>
      <w:r w:rsidR="008F4DB8" w:rsidRPr="008F4DB8">
        <w:rPr>
          <w:sz w:val="22"/>
          <w:szCs w:val="22"/>
        </w:rPr>
        <w:t>y fue denominado</w:t>
      </w:r>
      <w:r w:rsidR="00CF4173" w:rsidRPr="008F4DB8">
        <w:rPr>
          <w:sz w:val="22"/>
          <w:szCs w:val="22"/>
        </w:rPr>
        <w:t xml:space="preserve"> </w:t>
      </w:r>
      <w:r w:rsidR="00FC0847">
        <w:rPr>
          <w:sz w:val="22"/>
          <w:szCs w:val="22"/>
        </w:rPr>
        <w:t>P</w:t>
      </w:r>
      <w:r w:rsidR="00CF4173" w:rsidRPr="008F4DB8">
        <w:rPr>
          <w:sz w:val="22"/>
          <w:szCs w:val="22"/>
        </w:rPr>
        <w:t>rotT5MP.</w:t>
      </w:r>
    </w:p>
    <w:p w14:paraId="6E79C1B7" w14:textId="347B7B36" w:rsidR="00501B94" w:rsidRPr="008C24EF" w:rsidRDefault="00501B94" w:rsidP="00501B94">
      <w:pPr>
        <w:pStyle w:val="Ttulo2"/>
        <w:rPr>
          <w:rFonts w:asciiTheme="minorHAnsi" w:hAnsiTheme="minorHAnsi"/>
          <w:color w:val="000000" w:themeColor="text1"/>
          <w:sz w:val="22"/>
          <w:szCs w:val="22"/>
        </w:rPr>
      </w:pPr>
      <w:bookmarkStart w:id="29" w:name="_Toc198920364"/>
      <w:r w:rsidRPr="008C24EF">
        <w:rPr>
          <w:rFonts w:asciiTheme="minorHAnsi" w:hAnsiTheme="minorHAnsi"/>
          <w:color w:val="000000" w:themeColor="text1"/>
          <w:sz w:val="22"/>
          <w:szCs w:val="22"/>
        </w:rPr>
        <w:lastRenderedPageBreak/>
        <w:t xml:space="preserve">Comparación </w:t>
      </w:r>
      <w:r w:rsidR="003F7751">
        <w:rPr>
          <w:rFonts w:asciiTheme="minorHAnsi" w:hAnsiTheme="minorHAnsi"/>
          <w:color w:val="000000" w:themeColor="text1"/>
          <w:sz w:val="22"/>
          <w:szCs w:val="22"/>
        </w:rPr>
        <w:t xml:space="preserve">de </w:t>
      </w:r>
      <w:r w:rsidR="00A22F3D" w:rsidRPr="008C24EF">
        <w:rPr>
          <w:rFonts w:asciiTheme="minorHAnsi" w:hAnsiTheme="minorHAnsi"/>
          <w:color w:val="000000" w:themeColor="text1"/>
          <w:sz w:val="22"/>
          <w:szCs w:val="22"/>
        </w:rPr>
        <w:t>T5</w:t>
      </w:r>
      <w:r w:rsidR="00330CDC" w:rsidRPr="008C24EF">
        <w:rPr>
          <w:rFonts w:asciiTheme="minorHAnsi" w:hAnsiTheme="minorHAnsi"/>
          <w:color w:val="000000" w:themeColor="text1"/>
          <w:sz w:val="22"/>
          <w:szCs w:val="22"/>
        </w:rPr>
        <w:t>-</w:t>
      </w:r>
      <w:r w:rsidR="00A22F3D" w:rsidRPr="008C24EF">
        <w:rPr>
          <w:rFonts w:asciiTheme="minorHAnsi" w:hAnsiTheme="minorHAnsi"/>
          <w:color w:val="000000" w:themeColor="text1"/>
          <w:sz w:val="22"/>
          <w:szCs w:val="22"/>
        </w:rPr>
        <w:t xml:space="preserve">SVR </w:t>
      </w:r>
      <w:r w:rsidR="00A22F3D" w:rsidRPr="009B4E71">
        <w:rPr>
          <w:rFonts w:asciiTheme="minorHAnsi" w:hAnsiTheme="minorHAnsi"/>
          <w:color w:val="auto"/>
          <w:sz w:val="22"/>
          <w:szCs w:val="22"/>
        </w:rPr>
        <w:t xml:space="preserve">Y </w:t>
      </w:r>
      <w:bookmarkEnd w:id="29"/>
      <w:r w:rsidR="00FC0847">
        <w:rPr>
          <w:color w:val="auto"/>
          <w:sz w:val="22"/>
          <w:szCs w:val="22"/>
        </w:rPr>
        <w:t>P</w:t>
      </w:r>
      <w:r w:rsidR="009B4E71" w:rsidRPr="009B4E71">
        <w:rPr>
          <w:color w:val="auto"/>
          <w:sz w:val="22"/>
          <w:szCs w:val="22"/>
        </w:rPr>
        <w:t>rotT5MP</w:t>
      </w:r>
      <w:r w:rsidR="003F7751">
        <w:rPr>
          <w:color w:val="auto"/>
          <w:sz w:val="22"/>
          <w:szCs w:val="22"/>
        </w:rPr>
        <w:t xml:space="preserve"> con</w:t>
      </w:r>
      <w:r w:rsidR="003F7751">
        <w:rPr>
          <w:rFonts w:asciiTheme="minorHAnsi" w:hAnsiTheme="minorHAnsi"/>
          <w:color w:val="000000" w:themeColor="text1"/>
          <w:sz w:val="22"/>
          <w:szCs w:val="22"/>
        </w:rPr>
        <w:t xml:space="preserve"> </w:t>
      </w:r>
      <w:r w:rsidR="768574DD" w:rsidRPr="008C24EF">
        <w:rPr>
          <w:rFonts w:asciiTheme="minorHAnsi" w:hAnsiTheme="minorHAnsi"/>
          <w:color w:val="000000" w:themeColor="text1"/>
          <w:sz w:val="22"/>
          <w:szCs w:val="22"/>
        </w:rPr>
        <w:t>T</w:t>
      </w:r>
      <w:r w:rsidRPr="008C24EF">
        <w:rPr>
          <w:rFonts w:asciiTheme="minorHAnsi" w:hAnsiTheme="minorHAnsi"/>
          <w:color w:val="000000" w:themeColor="text1"/>
          <w:sz w:val="22"/>
          <w:szCs w:val="22"/>
        </w:rPr>
        <w:t>em</w:t>
      </w:r>
      <w:r w:rsidR="00446209">
        <w:rPr>
          <w:rFonts w:asciiTheme="minorHAnsi" w:hAnsiTheme="minorHAnsi"/>
          <w:color w:val="000000" w:themeColor="text1"/>
          <w:sz w:val="22"/>
          <w:szCs w:val="22"/>
        </w:rPr>
        <w:t>BERT</w:t>
      </w:r>
      <w:r w:rsidRPr="008C24EF">
        <w:rPr>
          <w:rFonts w:asciiTheme="minorHAnsi" w:hAnsiTheme="minorHAnsi"/>
          <w:color w:val="000000" w:themeColor="text1"/>
          <w:sz w:val="22"/>
          <w:szCs w:val="22"/>
        </w:rPr>
        <w:t>ture.</w:t>
      </w:r>
      <w:r w:rsidR="00A22F3D" w:rsidRPr="008C24EF">
        <w:rPr>
          <w:rFonts w:asciiTheme="minorHAnsi" w:hAnsiTheme="minorHAnsi"/>
          <w:color w:val="000000" w:themeColor="text1"/>
          <w:sz w:val="22"/>
          <w:szCs w:val="22"/>
        </w:rPr>
        <w:t xml:space="preserve"> </w:t>
      </w:r>
    </w:p>
    <w:p w14:paraId="76CA6514" w14:textId="44FA883F" w:rsidR="00A9060E" w:rsidRDefault="007060CC" w:rsidP="00A9060E">
      <w:pPr>
        <w:pStyle w:val="NormalWeb"/>
      </w:pPr>
      <w:r>
        <w:rPr>
          <w:noProof/>
        </w:rPr>
        <w:t>c</w:t>
      </w:r>
      <w:r w:rsidR="00A9060E">
        <w:rPr>
          <w:noProof/>
        </w:rPr>
        <w:drawing>
          <wp:inline distT="0" distB="0" distL="0" distR="0" wp14:anchorId="4E56E635" wp14:editId="4935392F">
            <wp:extent cx="4046899" cy="3604816"/>
            <wp:effectExtent l="0" t="0" r="0" b="0"/>
            <wp:docPr id="52829397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51497" cy="3608912"/>
                    </a:xfrm>
                    <a:prstGeom prst="rect">
                      <a:avLst/>
                    </a:prstGeom>
                    <a:noFill/>
                    <a:ln>
                      <a:noFill/>
                    </a:ln>
                  </pic:spPr>
                </pic:pic>
              </a:graphicData>
            </a:graphic>
          </wp:inline>
        </w:drawing>
      </w:r>
    </w:p>
    <w:p w14:paraId="24416123" w14:textId="3D65BFF9" w:rsidR="00C2659E" w:rsidRDefault="00373408" w:rsidP="00FC31D3">
      <w:pPr>
        <w:pStyle w:val="NormalWeb"/>
        <w:ind w:left="708" w:hanging="708"/>
        <w:jc w:val="both"/>
        <w:rPr>
          <w:rFonts w:asciiTheme="minorHAnsi" w:hAnsiTheme="minorHAnsi"/>
          <w:sz w:val="22"/>
          <w:szCs w:val="22"/>
        </w:rPr>
      </w:pPr>
      <w:r w:rsidRPr="00373408">
        <w:rPr>
          <w:rFonts w:asciiTheme="minorHAnsi" w:hAnsiTheme="minorHAnsi"/>
          <w:b/>
          <w:bCs/>
          <w:sz w:val="22"/>
          <w:szCs w:val="22"/>
        </w:rPr>
        <w:t xml:space="preserve">Figura </w:t>
      </w:r>
      <w:r w:rsidR="00FC0847">
        <w:rPr>
          <w:rFonts w:asciiTheme="minorHAnsi" w:hAnsiTheme="minorHAnsi"/>
          <w:b/>
          <w:bCs/>
          <w:sz w:val="22"/>
          <w:szCs w:val="22"/>
        </w:rPr>
        <w:t>5</w:t>
      </w:r>
      <w:r w:rsidRPr="00373408">
        <w:rPr>
          <w:rFonts w:asciiTheme="minorHAnsi" w:hAnsiTheme="minorHAnsi"/>
          <w:sz w:val="22"/>
          <w:szCs w:val="22"/>
        </w:rPr>
        <w:t xml:space="preserve">. </w:t>
      </w:r>
      <w:r w:rsidR="00C2659E" w:rsidRPr="00C2659E">
        <w:rPr>
          <w:rFonts w:asciiTheme="minorHAnsi" w:hAnsiTheme="minorHAnsi"/>
          <w:sz w:val="22"/>
          <w:szCs w:val="22"/>
        </w:rPr>
        <w:t xml:space="preserve">Comparación gráfica entre los valores reales y los valores predichos de temperatura de fusión (Tm). a) Resultados del modelo ProtT5_XL_U50 – SVR en el </w:t>
      </w:r>
      <w:r w:rsidR="001002E6" w:rsidRPr="001002E6">
        <w:rPr>
          <w:rFonts w:asciiTheme="minorHAnsi" w:hAnsiTheme="minorHAnsi"/>
          <w:sz w:val="22"/>
          <w:szCs w:val="22"/>
        </w:rPr>
        <w:t>conjunto</w:t>
      </w:r>
      <w:r w:rsidR="00C2659E" w:rsidRPr="00C2659E">
        <w:rPr>
          <w:rFonts w:asciiTheme="minorHAnsi" w:hAnsiTheme="minorHAnsi"/>
          <w:sz w:val="22"/>
          <w:szCs w:val="22"/>
        </w:rPr>
        <w:t xml:space="preserve"> de prueba con partición original (96:2:2). b) Resultados del modelo TemBERTure (Rodella et al., 2024) en el </w:t>
      </w:r>
      <w:r w:rsidR="001002E6">
        <w:rPr>
          <w:rFonts w:asciiTheme="minorHAnsi" w:hAnsiTheme="minorHAnsi"/>
          <w:sz w:val="22"/>
          <w:szCs w:val="22"/>
        </w:rPr>
        <w:t>conjunto</w:t>
      </w:r>
      <w:r w:rsidR="00C2659E" w:rsidRPr="00C2659E">
        <w:rPr>
          <w:rFonts w:asciiTheme="minorHAnsi" w:hAnsiTheme="minorHAnsi"/>
          <w:sz w:val="22"/>
          <w:szCs w:val="22"/>
        </w:rPr>
        <w:t xml:space="preserve"> de prueba con partición original (96:2:2). c) Resultados del modelo propuesto, ProtT5MP, en el </w:t>
      </w:r>
      <w:r w:rsidR="001002E6">
        <w:rPr>
          <w:rFonts w:asciiTheme="minorHAnsi" w:hAnsiTheme="minorHAnsi"/>
          <w:sz w:val="22"/>
          <w:szCs w:val="22"/>
        </w:rPr>
        <w:t>conjunto</w:t>
      </w:r>
      <w:r w:rsidR="00C2659E" w:rsidRPr="00C2659E">
        <w:rPr>
          <w:rFonts w:asciiTheme="minorHAnsi" w:hAnsiTheme="minorHAnsi"/>
          <w:sz w:val="22"/>
          <w:szCs w:val="22"/>
        </w:rPr>
        <w:t xml:space="preserve"> de prueba con partición modificada (80:10:10). La línea diagonal punteada indica el ajuste ideal (predicción perfecta).</w:t>
      </w:r>
    </w:p>
    <w:p w14:paraId="6E77E117" w14:textId="7498A554" w:rsidR="001C39D1" w:rsidRPr="001C39D1" w:rsidRDefault="001C39D1" w:rsidP="001C39D1">
      <w:pPr>
        <w:pStyle w:val="NormalWeb"/>
        <w:jc w:val="both"/>
        <w:rPr>
          <w:rFonts w:asciiTheme="minorHAnsi" w:hAnsiTheme="minorHAnsi"/>
          <w:sz w:val="22"/>
          <w:szCs w:val="22"/>
        </w:rPr>
      </w:pPr>
      <w:r w:rsidRPr="001C39D1">
        <w:rPr>
          <w:rFonts w:asciiTheme="minorHAnsi" w:hAnsiTheme="minorHAnsi"/>
          <w:sz w:val="22"/>
          <w:szCs w:val="22"/>
        </w:rPr>
        <w:t xml:space="preserve">Tras evaluar el desempeño del mejor modelo obtenido en los experimentos iniciales, ProtT5_XL_U50 – SVR (Figura </w:t>
      </w:r>
      <w:r w:rsidR="00FC0847">
        <w:rPr>
          <w:rFonts w:asciiTheme="minorHAnsi" w:hAnsiTheme="minorHAnsi"/>
          <w:sz w:val="22"/>
          <w:szCs w:val="22"/>
        </w:rPr>
        <w:t>5</w:t>
      </w:r>
      <w:r w:rsidRPr="001C39D1">
        <w:rPr>
          <w:rFonts w:asciiTheme="minorHAnsi" w:hAnsiTheme="minorHAnsi"/>
          <w:sz w:val="22"/>
          <w:szCs w:val="22"/>
        </w:rPr>
        <w:t xml:space="preserve">.a), así como del modelo propuesto en TemBERTure </w:t>
      </w:r>
      <w:r>
        <w:rPr>
          <w:rFonts w:asciiTheme="minorHAnsi" w:hAnsiTheme="minorHAnsi"/>
          <w:sz w:val="22"/>
          <w:szCs w:val="22"/>
        </w:rPr>
        <w:fldChar w:fldCharType="begin" w:fldLock="1"/>
      </w:r>
      <w:r w:rsidR="004D59BB">
        <w:rPr>
          <w:rFonts w:asciiTheme="minorHAnsi" w:hAnsiTheme="minorHAnsi"/>
          <w:sz w:val="22"/>
          <w:szCs w:val="22"/>
        </w:rPr>
        <w:instrText>ADDIN CSL_CITATION {"citationItems":[{"id":"ITEM-1","itemData":{"DOI":"10.1093/BIOADV/VBAE103","ISSN":"26350041","abstract":"Motivation: Understanding protein thermostability is essential for numerous biotechnological applications, but traditional experimental methods are time-consuming, expensive, and error-prone. Recently, deep learning (DL) techniques from natural language processing (NLP) was extended to the field of biology, since the primary sequence of proteins can be viewed as a string of amino acids that follow a physicochemical grammar. Results: In this study, we developed TemBERTure, a DL framework that predicts thermostability class and melting temperature from protein sequences. Our findings emphasize the importance of data diversity for training robust models, especially by including sequences from a wider range of organisms. Additionally, we suggest using attention scores from Deep Learning models to gain deeper insights into protein thermostability. Analyzing these scores in conjunction with the 3D protein structure can enhance understanding of the complex interactions among amino acid properties, their positioning, and the surrounding microenvironment. By addressing the limitations of current prediction methods and introducing new exploration avenues, this research paves the way for more accurate and informative protein thermostability predictions, ultimately accelerating advancements in protein engineering.","author":[{"dropping-particle":"","family":"Rodella","given":"Chiara","non-dropping-particle":"","parse-names":false,"suffix":""},{"dropping-particle":"","family":"Lazaridi","given":"Symela","non-dropping-particle":"","parse-names":false,"suffix":""},{"dropping-particle":"","family":"Lemmin","given":"Thomas","non-dropping-particle":"","parse-names":false,"suffix":""}],"container-title":"Bioinformatics Advances","id":"ITEM-1","issue":"1","issued":{"date-parts":[["2024","1","5"]]},"publisher":"Oxford Academic","title":"TemBERTure: advancing protein thermostability prediction with deep learning and attention mechanisms","type":"article-journal","volume":"4"},"uris":["http://www.mendeley.com/documents/?uuid=28a5d4f5-5f5d-3138-a554-0439e6aeef4b"]}],"mendeley":{"formattedCitation":"(Rodella et al., 2024)","plainTextFormattedCitation":"(Rodella et al., 2024)","previouslyFormattedCitation":"(Rodella et al., 2024)"},"properties":{"noteIndex":0},"schema":"https://github.com/citation-style-language/schema/raw/master/csl-citation.json"}</w:instrText>
      </w:r>
      <w:r>
        <w:rPr>
          <w:rFonts w:asciiTheme="minorHAnsi" w:hAnsiTheme="minorHAnsi"/>
          <w:sz w:val="22"/>
          <w:szCs w:val="22"/>
        </w:rPr>
        <w:fldChar w:fldCharType="separate"/>
      </w:r>
      <w:r w:rsidRPr="001C39D1">
        <w:rPr>
          <w:rFonts w:asciiTheme="minorHAnsi" w:hAnsiTheme="minorHAnsi"/>
          <w:noProof/>
          <w:sz w:val="22"/>
          <w:szCs w:val="22"/>
        </w:rPr>
        <w:t>(Rodella et al., 2024)</w:t>
      </w:r>
      <w:r>
        <w:rPr>
          <w:rFonts w:asciiTheme="minorHAnsi" w:hAnsiTheme="minorHAnsi"/>
          <w:sz w:val="22"/>
          <w:szCs w:val="22"/>
        </w:rPr>
        <w:fldChar w:fldCharType="end"/>
      </w:r>
      <w:r>
        <w:rPr>
          <w:rFonts w:asciiTheme="minorHAnsi" w:hAnsiTheme="minorHAnsi"/>
          <w:sz w:val="22"/>
          <w:szCs w:val="22"/>
        </w:rPr>
        <w:t xml:space="preserve"> (</w:t>
      </w:r>
      <w:r w:rsidRPr="001C39D1">
        <w:rPr>
          <w:rFonts w:asciiTheme="minorHAnsi" w:hAnsiTheme="minorHAnsi"/>
          <w:sz w:val="22"/>
          <w:szCs w:val="22"/>
        </w:rPr>
        <w:t xml:space="preserve">Figura </w:t>
      </w:r>
      <w:r w:rsidR="00FC0847">
        <w:rPr>
          <w:rFonts w:asciiTheme="minorHAnsi" w:hAnsiTheme="minorHAnsi"/>
          <w:sz w:val="22"/>
          <w:szCs w:val="22"/>
        </w:rPr>
        <w:t>5</w:t>
      </w:r>
      <w:r w:rsidRPr="001C39D1">
        <w:rPr>
          <w:rFonts w:asciiTheme="minorHAnsi" w:hAnsiTheme="minorHAnsi"/>
          <w:sz w:val="22"/>
          <w:szCs w:val="22"/>
        </w:rPr>
        <w:t xml:space="preserve">.b) y nuestro modelo final ProtT5MP (Figura </w:t>
      </w:r>
      <w:r w:rsidR="00FC0847">
        <w:rPr>
          <w:rFonts w:asciiTheme="minorHAnsi" w:hAnsiTheme="minorHAnsi"/>
          <w:sz w:val="22"/>
          <w:szCs w:val="22"/>
        </w:rPr>
        <w:t>5</w:t>
      </w:r>
      <w:r w:rsidRPr="001C39D1">
        <w:rPr>
          <w:rFonts w:asciiTheme="minorHAnsi" w:hAnsiTheme="minorHAnsi"/>
          <w:sz w:val="22"/>
          <w:szCs w:val="22"/>
        </w:rPr>
        <w:t>.c), se observó que ambos modelos desarrollados en este trabajo superan a TemBERTure tanto en el error absoluto medio (MAE) como en el coeficiente de determinación (R2R^2R2).</w:t>
      </w:r>
      <w:r w:rsidR="00A770CD">
        <w:rPr>
          <w:rFonts w:asciiTheme="minorHAnsi" w:hAnsiTheme="minorHAnsi"/>
          <w:sz w:val="22"/>
          <w:szCs w:val="22"/>
        </w:rPr>
        <w:t xml:space="preserve"> </w:t>
      </w:r>
      <w:r w:rsidRPr="001C39D1">
        <w:rPr>
          <w:rFonts w:asciiTheme="minorHAnsi" w:hAnsiTheme="minorHAnsi"/>
          <w:sz w:val="22"/>
          <w:szCs w:val="22"/>
        </w:rPr>
        <w:t>En particular, ProtT5MP logró reducir el MAE reportado por TemBERTure de 6.44</w:t>
      </w:r>
      <w:r w:rsidRPr="001C39D1">
        <w:rPr>
          <w:rFonts w:ascii="Arial" w:hAnsi="Arial" w:cs="Arial"/>
          <w:sz w:val="22"/>
          <w:szCs w:val="22"/>
        </w:rPr>
        <w:t> </w:t>
      </w:r>
      <w:r w:rsidRPr="001C39D1">
        <w:rPr>
          <w:rFonts w:ascii="Aptos" w:hAnsi="Aptos" w:cs="Aptos"/>
          <w:sz w:val="22"/>
          <w:szCs w:val="22"/>
        </w:rPr>
        <w:t>°</w:t>
      </w:r>
      <w:r w:rsidRPr="001C39D1">
        <w:rPr>
          <w:rFonts w:asciiTheme="minorHAnsi" w:hAnsiTheme="minorHAnsi"/>
          <w:sz w:val="22"/>
          <w:szCs w:val="22"/>
        </w:rPr>
        <w:t>C a 3.72</w:t>
      </w:r>
      <w:r w:rsidRPr="001C39D1">
        <w:rPr>
          <w:rFonts w:ascii="Arial" w:hAnsi="Arial" w:cs="Arial"/>
          <w:sz w:val="22"/>
          <w:szCs w:val="22"/>
        </w:rPr>
        <w:t> </w:t>
      </w:r>
      <w:r w:rsidRPr="001C39D1">
        <w:rPr>
          <w:rFonts w:ascii="Aptos" w:hAnsi="Aptos" w:cs="Aptos"/>
          <w:sz w:val="22"/>
          <w:szCs w:val="22"/>
        </w:rPr>
        <w:t>°</w:t>
      </w:r>
      <w:r w:rsidRPr="001C39D1">
        <w:rPr>
          <w:rFonts w:asciiTheme="minorHAnsi" w:hAnsiTheme="minorHAnsi"/>
          <w:sz w:val="22"/>
          <w:szCs w:val="22"/>
        </w:rPr>
        <w:t>C y mejorar el R</w:t>
      </w:r>
      <w:r w:rsidR="00A770CD">
        <w:rPr>
          <w:rFonts w:asciiTheme="minorHAnsi" w:hAnsiTheme="minorHAnsi"/>
          <w:sz w:val="22"/>
          <w:szCs w:val="22"/>
        </w:rPr>
        <w:t>2</w:t>
      </w:r>
      <w:r w:rsidRPr="001C39D1">
        <w:rPr>
          <w:rFonts w:asciiTheme="minorHAnsi" w:hAnsiTheme="minorHAnsi"/>
          <w:sz w:val="22"/>
          <w:szCs w:val="22"/>
        </w:rPr>
        <w:t xml:space="preserve"> de 0.77 a 0.91, lo que evidencia una mayor capacidad predictiva. Por otro lado, la distribuci</w:t>
      </w:r>
      <w:r w:rsidRPr="001C39D1">
        <w:rPr>
          <w:rFonts w:ascii="Aptos" w:hAnsi="Aptos" w:cs="Aptos"/>
          <w:sz w:val="22"/>
          <w:szCs w:val="22"/>
        </w:rPr>
        <w:t>ó</w:t>
      </w:r>
      <w:r w:rsidRPr="001C39D1">
        <w:rPr>
          <w:rFonts w:asciiTheme="minorHAnsi" w:hAnsiTheme="minorHAnsi"/>
          <w:sz w:val="22"/>
          <w:szCs w:val="22"/>
        </w:rPr>
        <w:t>n de los puntos predichos es m</w:t>
      </w:r>
      <w:r w:rsidRPr="001C39D1">
        <w:rPr>
          <w:rFonts w:ascii="Aptos" w:hAnsi="Aptos" w:cs="Aptos"/>
          <w:sz w:val="22"/>
          <w:szCs w:val="22"/>
        </w:rPr>
        <w:t>á</w:t>
      </w:r>
      <w:r w:rsidRPr="001C39D1">
        <w:rPr>
          <w:rFonts w:asciiTheme="minorHAnsi" w:hAnsiTheme="minorHAnsi"/>
          <w:sz w:val="22"/>
          <w:szCs w:val="22"/>
        </w:rPr>
        <w:t>s comparable entre los modelos evaluados con la misma partici</w:t>
      </w:r>
      <w:r w:rsidRPr="001C39D1">
        <w:rPr>
          <w:rFonts w:ascii="Aptos" w:hAnsi="Aptos" w:cs="Aptos"/>
          <w:sz w:val="22"/>
          <w:szCs w:val="22"/>
        </w:rPr>
        <w:t>ó</w:t>
      </w:r>
      <w:r w:rsidRPr="001C39D1">
        <w:rPr>
          <w:rFonts w:asciiTheme="minorHAnsi" w:hAnsiTheme="minorHAnsi"/>
          <w:sz w:val="22"/>
          <w:szCs w:val="22"/>
        </w:rPr>
        <w:t xml:space="preserve">n del conjunto de prueba (Figuras </w:t>
      </w:r>
      <w:r w:rsidR="00FC0847">
        <w:rPr>
          <w:rFonts w:asciiTheme="minorHAnsi" w:hAnsiTheme="minorHAnsi"/>
          <w:sz w:val="22"/>
          <w:szCs w:val="22"/>
        </w:rPr>
        <w:t>5</w:t>
      </w:r>
      <w:r w:rsidRPr="001C39D1">
        <w:rPr>
          <w:rFonts w:asciiTheme="minorHAnsi" w:hAnsiTheme="minorHAnsi"/>
          <w:sz w:val="22"/>
          <w:szCs w:val="22"/>
        </w:rPr>
        <w:t xml:space="preserve">.a y </w:t>
      </w:r>
      <w:r w:rsidR="00FC0847">
        <w:rPr>
          <w:rFonts w:asciiTheme="minorHAnsi" w:hAnsiTheme="minorHAnsi"/>
          <w:sz w:val="22"/>
          <w:szCs w:val="22"/>
        </w:rPr>
        <w:t>5</w:t>
      </w:r>
      <w:r w:rsidRPr="001C39D1">
        <w:rPr>
          <w:rFonts w:asciiTheme="minorHAnsi" w:hAnsiTheme="minorHAnsi"/>
          <w:sz w:val="22"/>
          <w:szCs w:val="22"/>
        </w:rPr>
        <w:t xml:space="preserve">.b). No obstante, </w:t>
      </w:r>
      <w:r w:rsidR="00A770CD">
        <w:rPr>
          <w:rFonts w:asciiTheme="minorHAnsi" w:hAnsiTheme="minorHAnsi"/>
          <w:sz w:val="22"/>
          <w:szCs w:val="22"/>
        </w:rPr>
        <w:t>se puede apreciar que los modelos desarrollados mu</w:t>
      </w:r>
      <w:r w:rsidRPr="001C39D1">
        <w:rPr>
          <w:rFonts w:asciiTheme="minorHAnsi" w:hAnsiTheme="minorHAnsi"/>
          <w:sz w:val="22"/>
          <w:szCs w:val="22"/>
        </w:rPr>
        <w:t>estra</w:t>
      </w:r>
      <w:r w:rsidR="00A770CD">
        <w:rPr>
          <w:rFonts w:asciiTheme="minorHAnsi" w:hAnsiTheme="minorHAnsi"/>
          <w:sz w:val="22"/>
          <w:szCs w:val="22"/>
        </w:rPr>
        <w:t>n</w:t>
      </w:r>
      <w:r w:rsidRPr="001C39D1">
        <w:rPr>
          <w:rFonts w:asciiTheme="minorHAnsi" w:hAnsiTheme="minorHAnsi"/>
          <w:sz w:val="22"/>
          <w:szCs w:val="22"/>
        </w:rPr>
        <w:t xml:space="preserve"> una mayor cercan</w:t>
      </w:r>
      <w:r w:rsidRPr="001C39D1">
        <w:rPr>
          <w:rFonts w:ascii="Aptos" w:hAnsi="Aptos" w:cs="Aptos"/>
          <w:sz w:val="22"/>
          <w:szCs w:val="22"/>
        </w:rPr>
        <w:t>í</w:t>
      </w:r>
      <w:r w:rsidRPr="001C39D1">
        <w:rPr>
          <w:rFonts w:asciiTheme="minorHAnsi" w:hAnsiTheme="minorHAnsi"/>
          <w:sz w:val="22"/>
          <w:szCs w:val="22"/>
        </w:rPr>
        <w:t>a a la l</w:t>
      </w:r>
      <w:r w:rsidRPr="001C39D1">
        <w:rPr>
          <w:rFonts w:ascii="Aptos" w:hAnsi="Aptos" w:cs="Aptos"/>
          <w:sz w:val="22"/>
          <w:szCs w:val="22"/>
        </w:rPr>
        <w:t>í</w:t>
      </w:r>
      <w:r w:rsidRPr="001C39D1">
        <w:rPr>
          <w:rFonts w:asciiTheme="minorHAnsi" w:hAnsiTheme="minorHAnsi"/>
          <w:sz w:val="22"/>
          <w:szCs w:val="22"/>
        </w:rPr>
        <w:t>nea de ajuste ideal.</w:t>
      </w:r>
    </w:p>
    <w:p w14:paraId="0B55EB0A" w14:textId="1326AE5A" w:rsidR="00E01EA9" w:rsidRPr="001C39D1" w:rsidRDefault="00D434FC" w:rsidP="407B6CF4">
      <w:pPr>
        <w:pStyle w:val="Ttulo1"/>
        <w:rPr>
          <w:rFonts w:asciiTheme="minorHAnsi" w:hAnsiTheme="minorHAnsi"/>
          <w:b/>
          <w:color w:val="000000" w:themeColor="text1"/>
          <w:sz w:val="22"/>
          <w:szCs w:val="22"/>
        </w:rPr>
      </w:pPr>
      <w:r w:rsidRPr="001C39D1">
        <w:rPr>
          <w:rFonts w:asciiTheme="minorHAnsi" w:hAnsiTheme="minorHAnsi"/>
          <w:b/>
          <w:color w:val="000000" w:themeColor="text1"/>
          <w:sz w:val="22"/>
          <w:szCs w:val="22"/>
        </w:rPr>
        <w:t>Discusión</w:t>
      </w:r>
    </w:p>
    <w:p w14:paraId="6C4B2D42" w14:textId="16294933" w:rsidR="00882AE0" w:rsidRPr="00882AE0" w:rsidRDefault="00882AE0" w:rsidP="00882AE0">
      <w:pPr>
        <w:jc w:val="both"/>
        <w:rPr>
          <w:sz w:val="22"/>
          <w:szCs w:val="22"/>
        </w:rPr>
      </w:pPr>
      <w:r w:rsidRPr="00882AE0">
        <w:rPr>
          <w:sz w:val="22"/>
          <w:szCs w:val="22"/>
        </w:rPr>
        <w:t xml:space="preserve">A partir de los resultados obtenidos, se identificaron relaciones consistentes entre el tipo de </w:t>
      </w:r>
      <w:r w:rsidRPr="00FC0847">
        <w:rPr>
          <w:i/>
          <w:iCs/>
          <w:sz w:val="22"/>
          <w:szCs w:val="22"/>
        </w:rPr>
        <w:t xml:space="preserve">embeddings </w:t>
      </w:r>
      <w:r w:rsidRPr="00882AE0">
        <w:rPr>
          <w:sz w:val="22"/>
          <w:szCs w:val="22"/>
        </w:rPr>
        <w:t xml:space="preserve">utilizados, el modelo de regresión aplicado y el desempeño observado en la predicción de la Tm de proteínas. En términos generales, el análisis visual mediante t-SNE permitió complementar los resultados cuantitativos al mostrar la distribución de los </w:t>
      </w:r>
      <w:r w:rsidRPr="00FC0847">
        <w:rPr>
          <w:i/>
          <w:iCs/>
          <w:sz w:val="22"/>
          <w:szCs w:val="22"/>
        </w:rPr>
        <w:t>embeddings</w:t>
      </w:r>
      <w:r w:rsidRPr="00882AE0">
        <w:rPr>
          <w:sz w:val="22"/>
          <w:szCs w:val="22"/>
        </w:rPr>
        <w:t xml:space="preserve"> en el espacio proyectado. En particular, los </w:t>
      </w:r>
      <w:r w:rsidRPr="00FC0847">
        <w:rPr>
          <w:i/>
          <w:iCs/>
          <w:sz w:val="22"/>
          <w:szCs w:val="22"/>
        </w:rPr>
        <w:t xml:space="preserve">embeddings </w:t>
      </w:r>
      <w:r w:rsidRPr="00882AE0">
        <w:rPr>
          <w:sz w:val="22"/>
          <w:szCs w:val="22"/>
        </w:rPr>
        <w:t xml:space="preserve">generados por ProtT5-XL-U50 lograron una clara separación entre proteínas termoestables y no termoestables, lo que sugiere una capacidad superior para capturar características relevantes relacionadas con la </w:t>
      </w:r>
      <w:r w:rsidRPr="00882AE0">
        <w:rPr>
          <w:sz w:val="22"/>
          <w:szCs w:val="22"/>
        </w:rPr>
        <w:lastRenderedPageBreak/>
        <w:t>estabilidad térmica. Por el contrario, los</w:t>
      </w:r>
      <w:r w:rsidRPr="00530B8D">
        <w:rPr>
          <w:i/>
          <w:iCs/>
          <w:sz w:val="22"/>
          <w:szCs w:val="22"/>
        </w:rPr>
        <w:t xml:space="preserve"> embeddings</w:t>
      </w:r>
      <w:r w:rsidRPr="00882AE0">
        <w:rPr>
          <w:sz w:val="22"/>
          <w:szCs w:val="22"/>
        </w:rPr>
        <w:t xml:space="preserve"> generados por ProstT5 y SeqVec mostraron distribuciones más solapadas, con menor capacidad de diferenciación, lo que se reflejó también en su desempeño predictivo.</w:t>
      </w:r>
    </w:p>
    <w:p w14:paraId="0CE51930" w14:textId="3ED9EF05" w:rsidR="00882AE0" w:rsidRDefault="00882AE0" w:rsidP="00882AE0">
      <w:pPr>
        <w:jc w:val="both"/>
        <w:rPr>
          <w:sz w:val="22"/>
          <w:szCs w:val="22"/>
        </w:rPr>
      </w:pPr>
      <w:r w:rsidRPr="00882AE0">
        <w:rPr>
          <w:sz w:val="22"/>
          <w:szCs w:val="22"/>
        </w:rPr>
        <w:t xml:space="preserve">Este comportamiento se confirmó al evaluar el rendimiento de los distintos modelos. Aquellos que utilizaron </w:t>
      </w:r>
      <w:r w:rsidRPr="00530B8D">
        <w:rPr>
          <w:i/>
          <w:iCs/>
          <w:sz w:val="22"/>
          <w:szCs w:val="22"/>
        </w:rPr>
        <w:t xml:space="preserve">embeddings </w:t>
      </w:r>
      <w:r w:rsidRPr="00882AE0">
        <w:rPr>
          <w:sz w:val="22"/>
          <w:szCs w:val="22"/>
        </w:rPr>
        <w:t xml:space="preserve">de ProtT5-XL-U50 obtuvieron los mejores resultados, destacándose la combinación con SVR, que alcanzó un MSE de 52.71 y un MAE de 5.50. De igual manera, configuraciones como Prost_ProtT5-XL con redes neuronales lograron métricas </w:t>
      </w:r>
      <w:r>
        <w:rPr>
          <w:sz w:val="22"/>
          <w:szCs w:val="22"/>
        </w:rPr>
        <w:t>muy similares</w:t>
      </w:r>
      <w:r w:rsidRPr="00882AE0">
        <w:rPr>
          <w:sz w:val="22"/>
          <w:szCs w:val="22"/>
        </w:rPr>
        <w:t xml:space="preserve"> (MSE de 53.8 y MAE de 5.92). En contraste, los modelos que utilizaron exclusivamente SeqVec o ProstT5 presentaron un rendimiento inferior.</w:t>
      </w:r>
    </w:p>
    <w:p w14:paraId="1FA01C4D" w14:textId="77777777" w:rsidR="00920AD3" w:rsidRDefault="00920AD3" w:rsidP="00007605">
      <w:pPr>
        <w:jc w:val="both"/>
        <w:rPr>
          <w:sz w:val="22"/>
          <w:szCs w:val="22"/>
        </w:rPr>
      </w:pPr>
      <w:r w:rsidRPr="00920AD3">
        <w:rPr>
          <w:sz w:val="22"/>
          <w:szCs w:val="22"/>
        </w:rPr>
        <w:t xml:space="preserve">Estas diferencias pueden explicarse por las características propias de cada </w:t>
      </w:r>
      <w:r w:rsidRPr="00530B8D">
        <w:rPr>
          <w:i/>
          <w:iCs/>
          <w:sz w:val="22"/>
          <w:szCs w:val="22"/>
        </w:rPr>
        <w:t>embedding</w:t>
      </w:r>
      <w:r w:rsidRPr="00920AD3">
        <w:rPr>
          <w:sz w:val="22"/>
          <w:szCs w:val="22"/>
        </w:rPr>
        <w:t>. ProtT5-XL, aunque basado únicamente en secuencia, fue entrenado con un enfoque auto-supervisado sobre grandes corpus como UniRef50, lo que le permite aprender representaciones ricas en información contextual y estructural (Elnaggar et al., 2022). En cambio, el rendimiento limitado de ProstT5 podría atribuirse a la distribución desbalanceada del espacio de tokens 3Di, donde solo unos pocos estados estructurales son altamente frecuentes, reduciendo la variabilidad estructural representada (Heinzinger et al., 2023). Además, en el conjunto de datos utilizado, múltiples secuencias compartían una misma estructura tridimensional, lo que condujo a que ProstT5 generara embeddings idénticos para diferentes entradas, afectando su capacidad de discriminación. Respecto a SeqVec, si bien es útil para codificar propiedades bioquímicas generales, no ha demostrado ser eficaz para predecir funciones específicas o propiedades complejas como la Tm sin información complementaria (Ali et al., 2023).</w:t>
      </w:r>
    </w:p>
    <w:p w14:paraId="01045F6C" w14:textId="3838720F" w:rsidR="00140EEC" w:rsidRDefault="00C626E5" w:rsidP="00007605">
      <w:pPr>
        <w:jc w:val="both"/>
        <w:rPr>
          <w:sz w:val="22"/>
          <w:szCs w:val="22"/>
        </w:rPr>
      </w:pPr>
      <w:r w:rsidRPr="00C626E5">
        <w:rPr>
          <w:sz w:val="22"/>
          <w:szCs w:val="22"/>
        </w:rPr>
        <w:t xml:space="preserve">Sin embargo, es importante </w:t>
      </w:r>
      <w:r w:rsidR="00BF2D40">
        <w:rPr>
          <w:sz w:val="22"/>
          <w:szCs w:val="22"/>
        </w:rPr>
        <w:t xml:space="preserve">resaltar </w:t>
      </w:r>
      <w:r w:rsidRPr="00C626E5">
        <w:rPr>
          <w:sz w:val="22"/>
          <w:szCs w:val="22"/>
        </w:rPr>
        <w:t>que</w:t>
      </w:r>
      <w:r w:rsidR="00887B75" w:rsidRPr="00C626E5">
        <w:rPr>
          <w:sz w:val="22"/>
          <w:szCs w:val="22"/>
        </w:rPr>
        <w:t>,</w:t>
      </w:r>
      <w:r w:rsidRPr="00C626E5">
        <w:rPr>
          <w:sz w:val="22"/>
          <w:szCs w:val="22"/>
        </w:rPr>
        <w:t xml:space="preserve"> aunque la mejor entrada se trató de un </w:t>
      </w:r>
      <w:r w:rsidRPr="007348B9">
        <w:rPr>
          <w:i/>
          <w:iCs/>
          <w:sz w:val="22"/>
          <w:szCs w:val="22"/>
        </w:rPr>
        <w:t>embedding</w:t>
      </w:r>
      <w:r w:rsidRPr="00C626E5">
        <w:rPr>
          <w:sz w:val="22"/>
          <w:szCs w:val="22"/>
        </w:rPr>
        <w:t xml:space="preserve"> de solo secuencia (ProtT5-XL</w:t>
      </w:r>
      <w:r w:rsidR="007348B9">
        <w:rPr>
          <w:sz w:val="22"/>
          <w:szCs w:val="22"/>
        </w:rPr>
        <w:t>-U50</w:t>
      </w:r>
      <w:r w:rsidR="00C720C6" w:rsidRPr="00C626E5">
        <w:rPr>
          <w:sz w:val="22"/>
          <w:szCs w:val="22"/>
        </w:rPr>
        <w:t xml:space="preserve">), </w:t>
      </w:r>
      <w:r w:rsidR="00C720C6" w:rsidRPr="00140EEC">
        <w:rPr>
          <w:sz w:val="22"/>
          <w:szCs w:val="22"/>
        </w:rPr>
        <w:t>también</w:t>
      </w:r>
      <w:r w:rsidR="00140EEC" w:rsidRPr="00140EEC">
        <w:rPr>
          <w:sz w:val="22"/>
          <w:szCs w:val="22"/>
        </w:rPr>
        <w:t xml:space="preserve"> se observó que la combinación de </w:t>
      </w:r>
      <w:r w:rsidR="00140EEC" w:rsidRPr="007348B9">
        <w:rPr>
          <w:i/>
          <w:iCs/>
          <w:sz w:val="22"/>
          <w:szCs w:val="22"/>
        </w:rPr>
        <w:t>embeddings</w:t>
      </w:r>
      <w:r w:rsidR="00140EEC" w:rsidRPr="00140EEC">
        <w:rPr>
          <w:sz w:val="22"/>
          <w:szCs w:val="22"/>
        </w:rPr>
        <w:t xml:space="preserve"> de secuencia (como SeqVec o ProtBERT) con información estructural proveniente de ProstT5 logró </w:t>
      </w:r>
      <w:r w:rsidR="0CA8F490" w:rsidRPr="4923D0D3">
        <w:rPr>
          <w:sz w:val="22"/>
          <w:szCs w:val="22"/>
        </w:rPr>
        <w:t>un ligero mejor</w:t>
      </w:r>
      <w:r w:rsidR="00140EEC" w:rsidRPr="00140EEC">
        <w:rPr>
          <w:sz w:val="22"/>
          <w:szCs w:val="22"/>
        </w:rPr>
        <w:t xml:space="preserve"> rendimiento en comparación con el uso de cada </w:t>
      </w:r>
      <w:r w:rsidR="00140EEC" w:rsidRPr="007348B9">
        <w:rPr>
          <w:i/>
          <w:iCs/>
          <w:sz w:val="22"/>
          <w:szCs w:val="22"/>
        </w:rPr>
        <w:t>embedding</w:t>
      </w:r>
      <w:r w:rsidR="00140EEC" w:rsidRPr="00140EEC">
        <w:rPr>
          <w:sz w:val="22"/>
          <w:szCs w:val="22"/>
        </w:rPr>
        <w:t xml:space="preserve"> por separado. Esto sugiere que la información estructural y la secuencial pueden ser complementarias en la tarea de predicción de Tm, aunque no resulta suficiente de manera independiente para lograr un rendimiento óptimo (Ali et al., 2024).</w:t>
      </w:r>
    </w:p>
    <w:p w14:paraId="49124D22" w14:textId="2A09A7C8" w:rsidR="00535CEE" w:rsidRPr="00535CEE" w:rsidRDefault="00535CEE" w:rsidP="00535CEE">
      <w:pPr>
        <w:jc w:val="both"/>
        <w:rPr>
          <w:sz w:val="22"/>
          <w:szCs w:val="22"/>
        </w:rPr>
      </w:pPr>
      <w:r w:rsidRPr="00535CEE">
        <w:rPr>
          <w:sz w:val="22"/>
          <w:szCs w:val="22"/>
        </w:rPr>
        <w:t>Al contrastar el desempeño de nuestro mejor modelo de los experimentos iniciales, ProtT5-XL-U50–SVR, con el modelo TemBERTure reportado por Rodella et al. (2024), se observó una mejora en las métricas de evaluación. Esta diferencia se atribuye principalmente a la elección del modelo de generación de</w:t>
      </w:r>
      <w:r w:rsidRPr="00525DFC">
        <w:rPr>
          <w:i/>
          <w:iCs/>
          <w:sz w:val="22"/>
          <w:szCs w:val="22"/>
        </w:rPr>
        <w:t xml:space="preserve"> embeddings</w:t>
      </w:r>
      <w:r w:rsidRPr="00535CEE">
        <w:rPr>
          <w:sz w:val="22"/>
          <w:szCs w:val="22"/>
        </w:rPr>
        <w:t xml:space="preserve">: mientras que Rodella et al. utilizaron ProtBERT, nuestro trabajo optó por ProtT5-XL-U50, un modelo con arquitectura </w:t>
      </w:r>
      <w:r w:rsidRPr="00525DFC">
        <w:rPr>
          <w:i/>
          <w:iCs/>
          <w:sz w:val="22"/>
          <w:szCs w:val="22"/>
        </w:rPr>
        <w:t>encoder-decoder</w:t>
      </w:r>
      <w:r w:rsidRPr="00535CEE">
        <w:rPr>
          <w:sz w:val="22"/>
          <w:szCs w:val="22"/>
        </w:rPr>
        <w:t xml:space="preserve"> entrenado sobre una base más diversa, lo que le permite capturar patrones estructurales y funcionales más complejos y relevantes para esta tarea.</w:t>
      </w:r>
    </w:p>
    <w:p w14:paraId="5E25E0A0" w14:textId="77777777" w:rsidR="00535CEE" w:rsidRPr="00535CEE" w:rsidRDefault="00535CEE" w:rsidP="00535CEE">
      <w:pPr>
        <w:rPr>
          <w:sz w:val="22"/>
          <w:szCs w:val="22"/>
        </w:rPr>
      </w:pPr>
    </w:p>
    <w:p w14:paraId="6E27462B" w14:textId="1C191B79" w:rsidR="00535CEE" w:rsidRPr="00535CEE" w:rsidRDefault="00535CEE" w:rsidP="00535CEE">
      <w:pPr>
        <w:jc w:val="both"/>
        <w:rPr>
          <w:sz w:val="22"/>
          <w:szCs w:val="22"/>
        </w:rPr>
      </w:pPr>
      <w:r w:rsidRPr="00535CEE">
        <w:rPr>
          <w:sz w:val="22"/>
          <w:szCs w:val="22"/>
        </w:rPr>
        <w:t>Más allá de los experimentos iniciales, el modelo final propuesto</w:t>
      </w:r>
      <w:r w:rsidR="00A50516">
        <w:rPr>
          <w:sz w:val="22"/>
          <w:szCs w:val="22"/>
        </w:rPr>
        <w:t xml:space="preserve"> basado en </w:t>
      </w:r>
      <w:r w:rsidR="00A50516" w:rsidRPr="00A50516">
        <w:rPr>
          <w:i/>
          <w:iCs/>
          <w:sz w:val="22"/>
          <w:szCs w:val="22"/>
        </w:rPr>
        <w:t>fine-tuning</w:t>
      </w:r>
      <w:r w:rsidRPr="00535CEE">
        <w:rPr>
          <w:sz w:val="22"/>
          <w:szCs w:val="22"/>
        </w:rPr>
        <w:t xml:space="preserve">, ProtT5MP, superó tanto al modelo de Rodella et al. como a ProtT5-XL-U50–SVR. Esto </w:t>
      </w:r>
      <w:r w:rsidR="007D3404">
        <w:rPr>
          <w:sz w:val="22"/>
          <w:szCs w:val="22"/>
        </w:rPr>
        <w:t xml:space="preserve">destaca </w:t>
      </w:r>
      <w:r w:rsidRPr="00535CEE">
        <w:rPr>
          <w:sz w:val="22"/>
          <w:szCs w:val="22"/>
        </w:rPr>
        <w:t xml:space="preserve">también la </w:t>
      </w:r>
      <w:r w:rsidR="00A36EDD">
        <w:rPr>
          <w:sz w:val="22"/>
          <w:szCs w:val="22"/>
        </w:rPr>
        <w:t>importancia</w:t>
      </w:r>
      <w:r w:rsidRPr="00535CEE">
        <w:rPr>
          <w:sz w:val="22"/>
          <w:szCs w:val="22"/>
        </w:rPr>
        <w:t xml:space="preserve"> del enfoque de </w:t>
      </w:r>
      <w:r w:rsidRPr="00525DFC">
        <w:rPr>
          <w:i/>
          <w:iCs/>
          <w:sz w:val="22"/>
          <w:szCs w:val="22"/>
        </w:rPr>
        <w:t>fine-tuning</w:t>
      </w:r>
      <w:r w:rsidRPr="00535CEE">
        <w:rPr>
          <w:sz w:val="22"/>
          <w:szCs w:val="22"/>
        </w:rPr>
        <w:t xml:space="preserve"> aplicado mediante LoRA</w:t>
      </w:r>
      <w:r w:rsidR="00B9504F">
        <w:rPr>
          <w:sz w:val="22"/>
          <w:szCs w:val="22"/>
        </w:rPr>
        <w:t xml:space="preserve"> </w:t>
      </w:r>
      <w:r w:rsidR="00E36126">
        <w:rPr>
          <w:sz w:val="22"/>
          <w:szCs w:val="22"/>
        </w:rPr>
        <w:t>y evidencia</w:t>
      </w:r>
      <w:r w:rsidR="00A51533">
        <w:rPr>
          <w:sz w:val="22"/>
          <w:szCs w:val="22"/>
        </w:rPr>
        <w:t xml:space="preserve"> que esta técnica además de ser </w:t>
      </w:r>
      <w:r w:rsidR="00C720C6">
        <w:rPr>
          <w:sz w:val="22"/>
          <w:szCs w:val="22"/>
        </w:rPr>
        <w:t>co</w:t>
      </w:r>
      <w:r w:rsidR="00C720C6" w:rsidRPr="00535CEE">
        <w:rPr>
          <w:sz w:val="22"/>
          <w:szCs w:val="22"/>
        </w:rPr>
        <w:t>mputacionalmente</w:t>
      </w:r>
      <w:r w:rsidRPr="00535CEE">
        <w:rPr>
          <w:sz w:val="22"/>
          <w:szCs w:val="22"/>
        </w:rPr>
        <w:t xml:space="preserve"> </w:t>
      </w:r>
      <w:r w:rsidR="00C720C6" w:rsidRPr="00535CEE">
        <w:rPr>
          <w:sz w:val="22"/>
          <w:szCs w:val="22"/>
        </w:rPr>
        <w:t>eficiente</w:t>
      </w:r>
      <w:r w:rsidR="00C720C6">
        <w:rPr>
          <w:sz w:val="22"/>
          <w:szCs w:val="22"/>
        </w:rPr>
        <w:t xml:space="preserve"> </w:t>
      </w:r>
      <w:r w:rsidR="00C720C6" w:rsidRPr="00535CEE">
        <w:rPr>
          <w:sz w:val="22"/>
          <w:szCs w:val="22"/>
        </w:rPr>
        <w:t>permite</w:t>
      </w:r>
      <w:r w:rsidRPr="00535CEE">
        <w:rPr>
          <w:sz w:val="22"/>
          <w:szCs w:val="22"/>
        </w:rPr>
        <w:t xml:space="preserve"> preservar gran parte del </w:t>
      </w:r>
      <w:r w:rsidRPr="00535CEE">
        <w:rPr>
          <w:sz w:val="22"/>
          <w:szCs w:val="22"/>
        </w:rPr>
        <w:lastRenderedPageBreak/>
        <w:t xml:space="preserve">conocimiento aprendido por el modelo base, facilitando adaptaciones específicas sin necesidad de ajustes extensivos. </w:t>
      </w:r>
    </w:p>
    <w:p w14:paraId="6D41029F" w14:textId="7AF9ADE8" w:rsidR="00E01EA9" w:rsidRPr="00A770CD" w:rsidRDefault="00535CEE" w:rsidP="00702A52">
      <w:pPr>
        <w:jc w:val="both"/>
        <w:rPr>
          <w:sz w:val="22"/>
          <w:szCs w:val="22"/>
        </w:rPr>
      </w:pPr>
      <w:r w:rsidRPr="00535CEE">
        <w:rPr>
          <w:sz w:val="22"/>
          <w:szCs w:val="22"/>
        </w:rPr>
        <w:t xml:space="preserve">No obstante, es importante señalar </w:t>
      </w:r>
      <w:r w:rsidR="00291AF1">
        <w:rPr>
          <w:sz w:val="22"/>
          <w:szCs w:val="22"/>
        </w:rPr>
        <w:t xml:space="preserve">que </w:t>
      </w:r>
      <w:r w:rsidRPr="00535CEE">
        <w:rPr>
          <w:sz w:val="22"/>
          <w:szCs w:val="22"/>
        </w:rPr>
        <w:t xml:space="preserve">el modelo ProtT5MP fue evaluado utilizando una partición de datos distinta (80:10:10) respecto a la empleada en los experimentos iniciales y en TemBERTure (96:2:2). Esta diferencia impide una </w:t>
      </w:r>
      <w:r w:rsidR="00C720C6">
        <w:rPr>
          <w:sz w:val="22"/>
          <w:szCs w:val="22"/>
        </w:rPr>
        <w:t xml:space="preserve">comparación directa </w:t>
      </w:r>
      <w:r w:rsidRPr="00535CEE">
        <w:rPr>
          <w:sz w:val="22"/>
          <w:szCs w:val="22"/>
        </w:rPr>
        <w:t>en la evaluación. Aun así, la magnitud de la mejora observada en métricas clave como MAE y R² sugiere que ProtT5MP no solo se ajusta mejor a los datos, sino que también posee una mayor capacidad de generalización</w:t>
      </w:r>
      <w:r w:rsidR="00702A52">
        <w:rPr>
          <w:sz w:val="22"/>
          <w:szCs w:val="22"/>
        </w:rPr>
        <w:t>.</w:t>
      </w:r>
      <w:r w:rsidR="00E01EA9" w:rsidRPr="00A770CD">
        <w:rPr>
          <w:sz w:val="22"/>
          <w:szCs w:val="22"/>
        </w:rPr>
        <w:t xml:space="preserve"> </w:t>
      </w:r>
    </w:p>
    <w:p w14:paraId="63ED3CD8" w14:textId="6E3128A7" w:rsidR="2B046A88" w:rsidRDefault="2B046A88">
      <w:pPr>
        <w:rPr>
          <w:sz w:val="22"/>
          <w:szCs w:val="22"/>
          <w:lang w:val="de-DE"/>
        </w:rPr>
      </w:pPr>
    </w:p>
    <w:p w14:paraId="67F75E13" w14:textId="13B735E9" w:rsidR="009F69A7" w:rsidRPr="001670E8" w:rsidRDefault="009F69A7" w:rsidP="009F69A7">
      <w:pPr>
        <w:pStyle w:val="Ttulo1"/>
        <w:numPr>
          <w:ilvl w:val="0"/>
          <w:numId w:val="0"/>
        </w:numPr>
        <w:rPr>
          <w:b/>
          <w:color w:val="000000" w:themeColor="text1"/>
          <w:sz w:val="22"/>
          <w:szCs w:val="22"/>
          <w:lang w:val="en-US"/>
        </w:rPr>
      </w:pPr>
      <w:bookmarkStart w:id="30" w:name="_Toc198920367"/>
      <w:r w:rsidRPr="001670E8">
        <w:rPr>
          <w:b/>
          <w:color w:val="000000" w:themeColor="text1"/>
          <w:sz w:val="22"/>
          <w:szCs w:val="22"/>
          <w:lang w:val="en-US"/>
        </w:rPr>
        <w:t>Referencias</w:t>
      </w:r>
      <w:bookmarkEnd w:id="30"/>
    </w:p>
    <w:p w14:paraId="5F7EB87E" w14:textId="3B69A39D" w:rsidR="00EF0683" w:rsidRPr="00AE71A8" w:rsidRDefault="007F7214" w:rsidP="00EF0683">
      <w:pPr>
        <w:widowControl w:val="0"/>
        <w:autoSpaceDE w:val="0"/>
        <w:autoSpaceDN w:val="0"/>
        <w:adjustRightInd w:val="0"/>
        <w:spacing w:line="240" w:lineRule="auto"/>
        <w:ind w:left="480" w:hanging="480"/>
        <w:rPr>
          <w:rFonts w:ascii="Aptos" w:hAnsi="Aptos" w:cs="Times New Roman"/>
          <w:noProof/>
          <w:sz w:val="22"/>
          <w:lang w:val="en-US"/>
        </w:rPr>
      </w:pPr>
      <w:r>
        <w:rPr>
          <w:sz w:val="22"/>
          <w:szCs w:val="22"/>
        </w:rPr>
        <w:fldChar w:fldCharType="begin" w:fldLock="1"/>
      </w:r>
      <w:r w:rsidRPr="00F714C4">
        <w:rPr>
          <w:sz w:val="22"/>
          <w:szCs w:val="22"/>
          <w:lang w:val="en-US"/>
        </w:rPr>
        <w:instrText xml:space="preserve">ADDIN Mendeley Bibliography CSL_BIBLIOGRAPHY </w:instrText>
      </w:r>
      <w:r>
        <w:rPr>
          <w:sz w:val="22"/>
          <w:szCs w:val="22"/>
        </w:rPr>
        <w:fldChar w:fldCharType="separate"/>
      </w:r>
      <w:r w:rsidR="00EF0683" w:rsidRPr="00AE71A8">
        <w:rPr>
          <w:rFonts w:ascii="Aptos" w:hAnsi="Aptos" w:cs="Times New Roman"/>
          <w:noProof/>
          <w:sz w:val="22"/>
          <w:lang w:val="en-US"/>
        </w:rPr>
        <w:t xml:space="preserve">Abadi, M., Barham, P., Chen, J., Chen, Z., Davis, A., Dean, J., Devin, M., Ghemawat, S., Irving, G., Isard, M., Kudlur, M., Levenberg, J., Monga, R., Moore, S., Murray, D. G., Steiner, B., Tucker, P., Vasudevan, V., Warden, P., … Zheng, X. (2016). TensorFlow: A system for large-scale machine learning. </w:t>
      </w:r>
      <w:r w:rsidR="00EF0683" w:rsidRPr="00AE71A8">
        <w:rPr>
          <w:rFonts w:ascii="Aptos" w:hAnsi="Aptos" w:cs="Times New Roman"/>
          <w:i/>
          <w:iCs/>
          <w:noProof/>
          <w:sz w:val="22"/>
          <w:lang w:val="en-US"/>
        </w:rPr>
        <w:t>Proceedings of the 12th USENIX Symposium on Operating Systems Design and Implementation, OSDI 2016</w:t>
      </w:r>
      <w:r w:rsidR="00EF0683" w:rsidRPr="00AE71A8">
        <w:rPr>
          <w:rFonts w:ascii="Aptos" w:hAnsi="Aptos" w:cs="Times New Roman"/>
          <w:noProof/>
          <w:sz w:val="22"/>
          <w:lang w:val="en-US"/>
        </w:rPr>
        <w:t>, 265–283.</w:t>
      </w:r>
    </w:p>
    <w:p w14:paraId="1B789244" w14:textId="77777777" w:rsidR="00EF0683" w:rsidRPr="00AE71A8" w:rsidRDefault="00EF0683" w:rsidP="00EF0683">
      <w:pPr>
        <w:widowControl w:val="0"/>
        <w:autoSpaceDE w:val="0"/>
        <w:autoSpaceDN w:val="0"/>
        <w:adjustRightInd w:val="0"/>
        <w:spacing w:line="240" w:lineRule="auto"/>
        <w:ind w:left="480" w:hanging="480"/>
        <w:rPr>
          <w:rFonts w:ascii="Aptos" w:hAnsi="Aptos" w:cs="Times New Roman"/>
          <w:noProof/>
          <w:sz w:val="22"/>
          <w:lang w:val="en-US"/>
        </w:rPr>
      </w:pPr>
      <w:r w:rsidRPr="00AE71A8">
        <w:rPr>
          <w:rFonts w:ascii="Aptos" w:hAnsi="Aptos" w:cs="Times New Roman"/>
          <w:noProof/>
          <w:sz w:val="22"/>
          <w:lang w:val="en-US"/>
        </w:rPr>
        <w:t xml:space="preserve">Ahmed, Z., Zulfiqar, H., Khan, A. A., Gul, I., Dao, F. Y., Zhang, Z. Y., Yu, X. L., &amp; Tang, L. (2022). iThermo: A Sequence-Based Model for Identifying Thermophilic Proteins Using a Multi-Feature Fusion Strategy. </w:t>
      </w:r>
      <w:r w:rsidRPr="00AE71A8">
        <w:rPr>
          <w:rFonts w:ascii="Aptos" w:hAnsi="Aptos" w:cs="Times New Roman"/>
          <w:i/>
          <w:iCs/>
          <w:noProof/>
          <w:sz w:val="22"/>
          <w:lang w:val="en-US"/>
        </w:rPr>
        <w:t>Frontiers in Microbiology</w:t>
      </w:r>
      <w:r w:rsidRPr="00AE71A8">
        <w:rPr>
          <w:rFonts w:ascii="Aptos" w:hAnsi="Aptos" w:cs="Times New Roman"/>
          <w:noProof/>
          <w:sz w:val="22"/>
          <w:lang w:val="en-US"/>
        </w:rPr>
        <w:t xml:space="preserve">, </w:t>
      </w:r>
      <w:r w:rsidRPr="00AE71A8">
        <w:rPr>
          <w:rFonts w:ascii="Aptos" w:hAnsi="Aptos" w:cs="Times New Roman"/>
          <w:i/>
          <w:iCs/>
          <w:noProof/>
          <w:sz w:val="22"/>
          <w:lang w:val="en-US"/>
        </w:rPr>
        <w:t>13</w:t>
      </w:r>
      <w:r w:rsidRPr="00AE71A8">
        <w:rPr>
          <w:rFonts w:ascii="Aptos" w:hAnsi="Aptos" w:cs="Times New Roman"/>
          <w:noProof/>
          <w:sz w:val="22"/>
          <w:lang w:val="en-US"/>
        </w:rPr>
        <w:t>, 790063. https://doi.org/10.3389/FMICB.2022.790063/BIBTEX</w:t>
      </w:r>
    </w:p>
    <w:p w14:paraId="7B900208" w14:textId="77777777" w:rsidR="00EF0683" w:rsidRPr="00AE71A8" w:rsidRDefault="00EF0683" w:rsidP="00EF0683">
      <w:pPr>
        <w:widowControl w:val="0"/>
        <w:autoSpaceDE w:val="0"/>
        <w:autoSpaceDN w:val="0"/>
        <w:adjustRightInd w:val="0"/>
        <w:spacing w:line="240" w:lineRule="auto"/>
        <w:ind w:left="480" w:hanging="480"/>
        <w:rPr>
          <w:rFonts w:ascii="Aptos" w:hAnsi="Aptos" w:cs="Times New Roman"/>
          <w:noProof/>
          <w:sz w:val="22"/>
          <w:lang w:val="en-US"/>
        </w:rPr>
      </w:pPr>
      <w:r w:rsidRPr="00AE71A8">
        <w:rPr>
          <w:rFonts w:ascii="Aptos" w:hAnsi="Aptos" w:cs="Times New Roman"/>
          <w:noProof/>
          <w:sz w:val="22"/>
          <w:lang w:val="en-US"/>
        </w:rPr>
        <w:t xml:space="preserve">Ali, S., Chourasia, P., &amp; Patterson, M. (2023). When Protein Structure Embedding Meets Large Language Models. </w:t>
      </w:r>
      <w:r w:rsidRPr="00AE71A8">
        <w:rPr>
          <w:rFonts w:ascii="Aptos" w:hAnsi="Aptos" w:cs="Times New Roman"/>
          <w:i/>
          <w:iCs/>
          <w:noProof/>
          <w:sz w:val="22"/>
          <w:lang w:val="en-US"/>
        </w:rPr>
        <w:t>Genes 2024, Vol. 15, Page 25</w:t>
      </w:r>
      <w:r w:rsidRPr="00AE71A8">
        <w:rPr>
          <w:rFonts w:ascii="Aptos" w:hAnsi="Aptos" w:cs="Times New Roman"/>
          <w:noProof/>
          <w:sz w:val="22"/>
          <w:lang w:val="en-US"/>
        </w:rPr>
        <w:t xml:space="preserve">, </w:t>
      </w:r>
      <w:r w:rsidRPr="00AE71A8">
        <w:rPr>
          <w:rFonts w:ascii="Aptos" w:hAnsi="Aptos" w:cs="Times New Roman"/>
          <w:i/>
          <w:iCs/>
          <w:noProof/>
          <w:sz w:val="22"/>
          <w:lang w:val="en-US"/>
        </w:rPr>
        <w:t>15</w:t>
      </w:r>
      <w:r w:rsidRPr="00AE71A8">
        <w:rPr>
          <w:rFonts w:ascii="Aptos" w:hAnsi="Aptos" w:cs="Times New Roman"/>
          <w:noProof/>
          <w:sz w:val="22"/>
          <w:lang w:val="en-US"/>
        </w:rPr>
        <w:t>(1), 25. https://doi.org/10.3390/GENES15010025</w:t>
      </w:r>
    </w:p>
    <w:p w14:paraId="5EAAEA1C" w14:textId="77777777" w:rsidR="00EF0683" w:rsidRPr="00AE71A8" w:rsidRDefault="00EF0683" w:rsidP="00EF0683">
      <w:pPr>
        <w:widowControl w:val="0"/>
        <w:autoSpaceDE w:val="0"/>
        <w:autoSpaceDN w:val="0"/>
        <w:adjustRightInd w:val="0"/>
        <w:spacing w:line="240" w:lineRule="auto"/>
        <w:ind w:left="480" w:hanging="480"/>
        <w:rPr>
          <w:rFonts w:ascii="Aptos" w:hAnsi="Aptos" w:cs="Times New Roman"/>
          <w:noProof/>
          <w:sz w:val="22"/>
          <w:lang w:val="en-US"/>
        </w:rPr>
      </w:pPr>
      <w:r w:rsidRPr="00AE71A8">
        <w:rPr>
          <w:rFonts w:ascii="Aptos" w:hAnsi="Aptos" w:cs="Times New Roman"/>
          <w:noProof/>
          <w:sz w:val="22"/>
          <w:lang w:val="en-US"/>
        </w:rPr>
        <w:t xml:space="preserve">Berman, H. M., Westbrook, J., Feng, Z., Gilliland, G., Bhat, T. N., Weissig, H., Shindyalov, I. N., &amp; Bourne, P. E. (2000). The Protein Data Bank. </w:t>
      </w:r>
      <w:r w:rsidRPr="00AE71A8">
        <w:rPr>
          <w:rFonts w:ascii="Aptos" w:hAnsi="Aptos" w:cs="Times New Roman"/>
          <w:i/>
          <w:iCs/>
          <w:noProof/>
          <w:sz w:val="22"/>
          <w:lang w:val="en-US"/>
        </w:rPr>
        <w:t>Nucleic Acids Research</w:t>
      </w:r>
      <w:r w:rsidRPr="00AE71A8">
        <w:rPr>
          <w:rFonts w:ascii="Aptos" w:hAnsi="Aptos" w:cs="Times New Roman"/>
          <w:noProof/>
          <w:sz w:val="22"/>
          <w:lang w:val="en-US"/>
        </w:rPr>
        <w:t xml:space="preserve">, </w:t>
      </w:r>
      <w:r w:rsidRPr="00AE71A8">
        <w:rPr>
          <w:rFonts w:ascii="Aptos" w:hAnsi="Aptos" w:cs="Times New Roman"/>
          <w:i/>
          <w:iCs/>
          <w:noProof/>
          <w:sz w:val="22"/>
          <w:lang w:val="en-US"/>
        </w:rPr>
        <w:t>28</w:t>
      </w:r>
      <w:r w:rsidRPr="00AE71A8">
        <w:rPr>
          <w:rFonts w:ascii="Aptos" w:hAnsi="Aptos" w:cs="Times New Roman"/>
          <w:noProof/>
          <w:sz w:val="22"/>
          <w:lang w:val="en-US"/>
        </w:rPr>
        <w:t>(1), 235–242. https://doi.org/10.1093/NAR/28.1.235</w:t>
      </w:r>
    </w:p>
    <w:p w14:paraId="5DE42217" w14:textId="77777777" w:rsidR="00EF0683" w:rsidRPr="00AE71A8" w:rsidRDefault="00EF0683" w:rsidP="00EF0683">
      <w:pPr>
        <w:widowControl w:val="0"/>
        <w:autoSpaceDE w:val="0"/>
        <w:autoSpaceDN w:val="0"/>
        <w:adjustRightInd w:val="0"/>
        <w:spacing w:line="240" w:lineRule="auto"/>
        <w:ind w:left="480" w:hanging="480"/>
        <w:rPr>
          <w:rFonts w:ascii="Aptos" w:hAnsi="Aptos" w:cs="Times New Roman"/>
          <w:noProof/>
          <w:sz w:val="22"/>
          <w:lang w:val="en-US"/>
        </w:rPr>
      </w:pPr>
      <w:r w:rsidRPr="00AE71A8">
        <w:rPr>
          <w:rFonts w:ascii="Aptos" w:hAnsi="Aptos" w:cs="Times New Roman"/>
          <w:noProof/>
          <w:sz w:val="22"/>
          <w:lang w:val="en-US"/>
        </w:rPr>
        <w:t xml:space="preserve">Dallago, C., Schütze, K., Heinzinger, M., Olenyi, T., Littmann, M., Lu, A. X., Yang, K. K., Min, S., Yoon, S., Morton, J. T., &amp; Rost, B. (2021). Learned Embeddings from Deep Learning to Visualize and Predict Protein Sets. </w:t>
      </w:r>
      <w:r w:rsidRPr="00AE71A8">
        <w:rPr>
          <w:rFonts w:ascii="Aptos" w:hAnsi="Aptos" w:cs="Times New Roman"/>
          <w:i/>
          <w:iCs/>
          <w:noProof/>
          <w:sz w:val="22"/>
          <w:lang w:val="en-US"/>
        </w:rPr>
        <w:t>Current Protocols</w:t>
      </w:r>
      <w:r w:rsidRPr="00AE71A8">
        <w:rPr>
          <w:rFonts w:ascii="Aptos" w:hAnsi="Aptos" w:cs="Times New Roman"/>
          <w:noProof/>
          <w:sz w:val="22"/>
          <w:lang w:val="en-US"/>
        </w:rPr>
        <w:t xml:space="preserve">, </w:t>
      </w:r>
      <w:r w:rsidRPr="00AE71A8">
        <w:rPr>
          <w:rFonts w:ascii="Aptos" w:hAnsi="Aptos" w:cs="Times New Roman"/>
          <w:i/>
          <w:iCs/>
          <w:noProof/>
          <w:sz w:val="22"/>
          <w:lang w:val="en-US"/>
        </w:rPr>
        <w:t>1</w:t>
      </w:r>
      <w:r w:rsidRPr="00AE71A8">
        <w:rPr>
          <w:rFonts w:ascii="Aptos" w:hAnsi="Aptos" w:cs="Times New Roman"/>
          <w:noProof/>
          <w:sz w:val="22"/>
          <w:lang w:val="en-US"/>
        </w:rPr>
        <w:t>(5), e113. https://doi.org/10.1002/CPZ1.113;WEBSITE:WEBSITE:CURRENTPROTOCOLS;PAGE:STRING:ARTICLE/CHAPTER</w:t>
      </w:r>
    </w:p>
    <w:p w14:paraId="13FCB81B" w14:textId="77777777" w:rsidR="00EF0683" w:rsidRPr="00AE71A8" w:rsidRDefault="00EF0683" w:rsidP="00EF0683">
      <w:pPr>
        <w:widowControl w:val="0"/>
        <w:autoSpaceDE w:val="0"/>
        <w:autoSpaceDN w:val="0"/>
        <w:adjustRightInd w:val="0"/>
        <w:spacing w:line="240" w:lineRule="auto"/>
        <w:ind w:left="480" w:hanging="480"/>
        <w:rPr>
          <w:rFonts w:ascii="Aptos" w:hAnsi="Aptos" w:cs="Times New Roman"/>
          <w:noProof/>
          <w:sz w:val="22"/>
          <w:lang w:val="en-US"/>
        </w:rPr>
      </w:pPr>
      <w:r w:rsidRPr="00AE71A8">
        <w:rPr>
          <w:rFonts w:ascii="Aptos" w:hAnsi="Aptos" w:cs="Times New Roman"/>
          <w:noProof/>
          <w:sz w:val="22"/>
          <w:lang w:val="en-US"/>
        </w:rPr>
        <w:t xml:space="preserve">Elnaggar, A., Heinzinger, M., Dallago, C., Rehawi, G., Wang, Y., Jones, L., Gibbs, T., Feher, T., Angerer, C., Steinegger, M., Bhowmik, D., &amp; Rost, B. (2022). ProtTrans: Toward Understanding the Language of Life Through Self-Supervised Learning. </w:t>
      </w:r>
      <w:r w:rsidRPr="00AE71A8">
        <w:rPr>
          <w:rFonts w:ascii="Aptos" w:hAnsi="Aptos" w:cs="Times New Roman"/>
          <w:i/>
          <w:iCs/>
          <w:noProof/>
          <w:sz w:val="22"/>
          <w:lang w:val="en-US"/>
        </w:rPr>
        <w:t>IEEE Transactions on Pattern Analysis and Machine Intelligence</w:t>
      </w:r>
      <w:r w:rsidRPr="00AE71A8">
        <w:rPr>
          <w:rFonts w:ascii="Aptos" w:hAnsi="Aptos" w:cs="Times New Roman"/>
          <w:noProof/>
          <w:sz w:val="22"/>
          <w:lang w:val="en-US"/>
        </w:rPr>
        <w:t xml:space="preserve">, </w:t>
      </w:r>
      <w:r w:rsidRPr="00AE71A8">
        <w:rPr>
          <w:rFonts w:ascii="Aptos" w:hAnsi="Aptos" w:cs="Times New Roman"/>
          <w:i/>
          <w:iCs/>
          <w:noProof/>
          <w:sz w:val="22"/>
          <w:lang w:val="en-US"/>
        </w:rPr>
        <w:t>44</w:t>
      </w:r>
      <w:r w:rsidRPr="00AE71A8">
        <w:rPr>
          <w:rFonts w:ascii="Aptos" w:hAnsi="Aptos" w:cs="Times New Roman"/>
          <w:noProof/>
          <w:sz w:val="22"/>
          <w:lang w:val="en-US"/>
        </w:rPr>
        <w:t>(10), 7112–7127. https://doi.org/10.1109/TPAMI.2021.3095381</w:t>
      </w:r>
    </w:p>
    <w:p w14:paraId="612F9EED" w14:textId="77777777" w:rsidR="00EF0683" w:rsidRPr="00AE71A8" w:rsidRDefault="00EF0683" w:rsidP="00EF0683">
      <w:pPr>
        <w:widowControl w:val="0"/>
        <w:autoSpaceDE w:val="0"/>
        <w:autoSpaceDN w:val="0"/>
        <w:adjustRightInd w:val="0"/>
        <w:spacing w:line="240" w:lineRule="auto"/>
        <w:ind w:left="480" w:hanging="480"/>
        <w:rPr>
          <w:rFonts w:ascii="Aptos" w:hAnsi="Aptos" w:cs="Times New Roman"/>
          <w:noProof/>
          <w:sz w:val="22"/>
          <w:lang w:val="en-US"/>
        </w:rPr>
      </w:pPr>
      <w:r w:rsidRPr="00AE71A8">
        <w:rPr>
          <w:rFonts w:ascii="Aptos" w:hAnsi="Aptos" w:cs="Times New Roman"/>
          <w:noProof/>
          <w:sz w:val="22"/>
          <w:lang w:val="en-US"/>
        </w:rPr>
        <w:t xml:space="preserve">Engelking, L. R. (2014). Textbook of Veterinary Physiological Chemistry. En </w:t>
      </w:r>
      <w:r w:rsidRPr="00AE71A8">
        <w:rPr>
          <w:rFonts w:ascii="Aptos" w:hAnsi="Aptos" w:cs="Times New Roman"/>
          <w:i/>
          <w:iCs/>
          <w:noProof/>
          <w:sz w:val="22"/>
          <w:lang w:val="en-US"/>
        </w:rPr>
        <w:t>Textbook of Veterinary Physiological Chemistry</w:t>
      </w:r>
      <w:r w:rsidRPr="00AE71A8">
        <w:rPr>
          <w:rFonts w:ascii="Aptos" w:hAnsi="Aptos" w:cs="Times New Roman"/>
          <w:noProof/>
          <w:sz w:val="22"/>
          <w:lang w:val="en-US"/>
        </w:rPr>
        <w:t xml:space="preserve"> (3rd ed.). Elsevier. https://doi.org/10.1016/C2010-0-66047-0</w:t>
      </w:r>
    </w:p>
    <w:p w14:paraId="7AF0CFFF" w14:textId="77777777" w:rsidR="00EF0683" w:rsidRPr="00AE71A8" w:rsidRDefault="00EF0683" w:rsidP="00EF0683">
      <w:pPr>
        <w:widowControl w:val="0"/>
        <w:autoSpaceDE w:val="0"/>
        <w:autoSpaceDN w:val="0"/>
        <w:adjustRightInd w:val="0"/>
        <w:spacing w:line="240" w:lineRule="auto"/>
        <w:ind w:left="480" w:hanging="480"/>
        <w:rPr>
          <w:rFonts w:ascii="Aptos" w:hAnsi="Aptos" w:cs="Times New Roman"/>
          <w:noProof/>
          <w:sz w:val="22"/>
          <w:lang w:val="en-US"/>
        </w:rPr>
      </w:pPr>
      <w:r w:rsidRPr="00AE71A8">
        <w:rPr>
          <w:rFonts w:ascii="Aptos" w:hAnsi="Aptos" w:cs="Times New Roman"/>
          <w:noProof/>
          <w:sz w:val="22"/>
          <w:lang w:val="en-US"/>
        </w:rPr>
        <w:t xml:space="preserve">Gromiha, M. M. (2010). Protein Stability. </w:t>
      </w:r>
      <w:r w:rsidRPr="00AE71A8">
        <w:rPr>
          <w:rFonts w:ascii="Aptos" w:hAnsi="Aptos" w:cs="Times New Roman"/>
          <w:i/>
          <w:iCs/>
          <w:noProof/>
          <w:sz w:val="22"/>
          <w:lang w:val="en-US"/>
        </w:rPr>
        <w:t>Protein Bioinformatics</w:t>
      </w:r>
      <w:r w:rsidRPr="00AE71A8">
        <w:rPr>
          <w:rFonts w:ascii="Aptos" w:hAnsi="Aptos" w:cs="Times New Roman"/>
          <w:noProof/>
          <w:sz w:val="22"/>
          <w:lang w:val="en-US"/>
        </w:rPr>
        <w:t>, 209–245. https://doi.org/10.1016/B978-8-1312-2297-3.50006-0</w:t>
      </w:r>
    </w:p>
    <w:p w14:paraId="03686B0B" w14:textId="77777777" w:rsidR="00EF0683" w:rsidRPr="00AE71A8" w:rsidRDefault="00EF0683" w:rsidP="00EF0683">
      <w:pPr>
        <w:widowControl w:val="0"/>
        <w:autoSpaceDE w:val="0"/>
        <w:autoSpaceDN w:val="0"/>
        <w:adjustRightInd w:val="0"/>
        <w:spacing w:line="240" w:lineRule="auto"/>
        <w:ind w:left="480" w:hanging="480"/>
        <w:rPr>
          <w:rFonts w:ascii="Aptos" w:hAnsi="Aptos" w:cs="Times New Roman"/>
          <w:noProof/>
          <w:sz w:val="22"/>
          <w:lang w:val="en-US"/>
        </w:rPr>
      </w:pPr>
      <w:r w:rsidRPr="00AE71A8">
        <w:rPr>
          <w:rFonts w:ascii="Aptos" w:hAnsi="Aptos" w:cs="Times New Roman"/>
          <w:noProof/>
          <w:sz w:val="22"/>
          <w:lang w:val="en-US"/>
        </w:rPr>
        <w:t xml:space="preserve">Heinzinger, M., Elnaggar, A., Wang, Y., Dallago, C., Nechaev, D., Matthes, F., &amp; Rost, B. (2019). Modeling aspects of the language of life through transfer-learning protein sequences. </w:t>
      </w:r>
      <w:r w:rsidRPr="00AE71A8">
        <w:rPr>
          <w:rFonts w:ascii="Aptos" w:hAnsi="Aptos" w:cs="Times New Roman"/>
          <w:i/>
          <w:iCs/>
          <w:noProof/>
          <w:sz w:val="22"/>
          <w:lang w:val="en-US"/>
        </w:rPr>
        <w:t>BMC Bioinformatics</w:t>
      </w:r>
      <w:r w:rsidRPr="00AE71A8">
        <w:rPr>
          <w:rFonts w:ascii="Aptos" w:hAnsi="Aptos" w:cs="Times New Roman"/>
          <w:noProof/>
          <w:sz w:val="22"/>
          <w:lang w:val="en-US"/>
        </w:rPr>
        <w:t xml:space="preserve">, </w:t>
      </w:r>
      <w:r w:rsidRPr="00AE71A8">
        <w:rPr>
          <w:rFonts w:ascii="Aptos" w:hAnsi="Aptos" w:cs="Times New Roman"/>
          <w:i/>
          <w:iCs/>
          <w:noProof/>
          <w:sz w:val="22"/>
          <w:lang w:val="en-US"/>
        </w:rPr>
        <w:t>20</w:t>
      </w:r>
      <w:r w:rsidRPr="00AE71A8">
        <w:rPr>
          <w:rFonts w:ascii="Aptos" w:hAnsi="Aptos" w:cs="Times New Roman"/>
          <w:noProof/>
          <w:sz w:val="22"/>
          <w:lang w:val="en-US"/>
        </w:rPr>
        <w:t>(1), 1–17. https://doi.org/10.1186/S12859-019-3220-8/FIGURES/5</w:t>
      </w:r>
    </w:p>
    <w:p w14:paraId="57DF2CC8" w14:textId="77777777" w:rsidR="00EF0683" w:rsidRPr="00AE71A8" w:rsidRDefault="00EF0683" w:rsidP="00EF0683">
      <w:pPr>
        <w:widowControl w:val="0"/>
        <w:autoSpaceDE w:val="0"/>
        <w:autoSpaceDN w:val="0"/>
        <w:adjustRightInd w:val="0"/>
        <w:spacing w:line="240" w:lineRule="auto"/>
        <w:ind w:left="480" w:hanging="480"/>
        <w:rPr>
          <w:rFonts w:ascii="Aptos" w:hAnsi="Aptos" w:cs="Times New Roman"/>
          <w:noProof/>
          <w:sz w:val="22"/>
          <w:lang w:val="en-US"/>
        </w:rPr>
      </w:pPr>
      <w:r w:rsidRPr="00AE71A8">
        <w:rPr>
          <w:rFonts w:ascii="Aptos" w:hAnsi="Aptos" w:cs="Times New Roman"/>
          <w:noProof/>
          <w:sz w:val="22"/>
          <w:lang w:val="en-US"/>
        </w:rPr>
        <w:lastRenderedPageBreak/>
        <w:t xml:space="preserve">Heinzinger, M., Weissenow, K., Sanchez, J. G., Henkel, A., Mirdita, M., Steinegger, M., &amp; Rost, B. (2024). Bilingual language model for protein sequence and structure. </w:t>
      </w:r>
      <w:r w:rsidRPr="00AE71A8">
        <w:rPr>
          <w:rFonts w:ascii="Aptos" w:hAnsi="Aptos" w:cs="Times New Roman"/>
          <w:i/>
          <w:iCs/>
          <w:noProof/>
          <w:sz w:val="22"/>
          <w:lang w:val="en-US"/>
        </w:rPr>
        <w:t>NAR Genomics and Bioinformatics</w:t>
      </w:r>
      <w:r w:rsidRPr="00AE71A8">
        <w:rPr>
          <w:rFonts w:ascii="Aptos" w:hAnsi="Aptos" w:cs="Times New Roman"/>
          <w:noProof/>
          <w:sz w:val="22"/>
          <w:lang w:val="en-US"/>
        </w:rPr>
        <w:t xml:space="preserve">, </w:t>
      </w:r>
      <w:r w:rsidRPr="00AE71A8">
        <w:rPr>
          <w:rFonts w:ascii="Aptos" w:hAnsi="Aptos" w:cs="Times New Roman"/>
          <w:i/>
          <w:iCs/>
          <w:noProof/>
          <w:sz w:val="22"/>
          <w:lang w:val="en-US"/>
        </w:rPr>
        <w:t>6</w:t>
      </w:r>
      <w:r w:rsidRPr="00AE71A8">
        <w:rPr>
          <w:rFonts w:ascii="Aptos" w:hAnsi="Aptos" w:cs="Times New Roman"/>
          <w:noProof/>
          <w:sz w:val="22"/>
          <w:lang w:val="en-US"/>
        </w:rPr>
        <w:t>(4), 150. https://doi.org/10.1093/NARGAB/LQAE150</w:t>
      </w:r>
    </w:p>
    <w:p w14:paraId="27C5DFCE" w14:textId="77777777" w:rsidR="00EF0683" w:rsidRPr="00AE71A8" w:rsidRDefault="00EF0683" w:rsidP="00EF0683">
      <w:pPr>
        <w:widowControl w:val="0"/>
        <w:autoSpaceDE w:val="0"/>
        <w:autoSpaceDN w:val="0"/>
        <w:adjustRightInd w:val="0"/>
        <w:spacing w:line="240" w:lineRule="auto"/>
        <w:ind w:left="480" w:hanging="480"/>
        <w:rPr>
          <w:rFonts w:ascii="Aptos" w:hAnsi="Aptos" w:cs="Times New Roman"/>
          <w:noProof/>
          <w:sz w:val="22"/>
          <w:lang w:val="en-US"/>
        </w:rPr>
      </w:pPr>
      <w:r w:rsidRPr="00AE71A8">
        <w:rPr>
          <w:rFonts w:ascii="Aptos" w:hAnsi="Aptos" w:cs="Times New Roman"/>
          <w:noProof/>
          <w:sz w:val="22"/>
          <w:lang w:val="en-US"/>
        </w:rPr>
        <w:t xml:space="preserve">Jain, M., Amera, G. M., Muthukumaran, J., &amp; Singh, A. K. (2022). Insights into biological role of plant defense proteins: A review. </w:t>
      </w:r>
      <w:r w:rsidRPr="00AE71A8">
        <w:rPr>
          <w:rFonts w:ascii="Aptos" w:hAnsi="Aptos" w:cs="Times New Roman"/>
          <w:i/>
          <w:iCs/>
          <w:noProof/>
          <w:sz w:val="22"/>
          <w:lang w:val="en-US"/>
        </w:rPr>
        <w:t>Biocatalysis and Agricultural Biotechnology</w:t>
      </w:r>
      <w:r w:rsidRPr="00AE71A8">
        <w:rPr>
          <w:rFonts w:ascii="Aptos" w:hAnsi="Aptos" w:cs="Times New Roman"/>
          <w:noProof/>
          <w:sz w:val="22"/>
          <w:lang w:val="en-US"/>
        </w:rPr>
        <w:t xml:space="preserve">, </w:t>
      </w:r>
      <w:r w:rsidRPr="00AE71A8">
        <w:rPr>
          <w:rFonts w:ascii="Aptos" w:hAnsi="Aptos" w:cs="Times New Roman"/>
          <w:i/>
          <w:iCs/>
          <w:noProof/>
          <w:sz w:val="22"/>
          <w:lang w:val="en-US"/>
        </w:rPr>
        <w:t>40</w:t>
      </w:r>
      <w:r w:rsidRPr="00AE71A8">
        <w:rPr>
          <w:rFonts w:ascii="Aptos" w:hAnsi="Aptos" w:cs="Times New Roman"/>
          <w:noProof/>
          <w:sz w:val="22"/>
          <w:lang w:val="en-US"/>
        </w:rPr>
        <w:t>, 102293. https://doi.org/10.1016/J.BCAB.2022.102293</w:t>
      </w:r>
    </w:p>
    <w:p w14:paraId="6D27B1EF" w14:textId="77777777" w:rsidR="00EF0683" w:rsidRPr="00AE71A8" w:rsidRDefault="00EF0683" w:rsidP="00EF0683">
      <w:pPr>
        <w:widowControl w:val="0"/>
        <w:autoSpaceDE w:val="0"/>
        <w:autoSpaceDN w:val="0"/>
        <w:adjustRightInd w:val="0"/>
        <w:spacing w:line="240" w:lineRule="auto"/>
        <w:ind w:left="480" w:hanging="480"/>
        <w:rPr>
          <w:rFonts w:ascii="Aptos" w:hAnsi="Aptos" w:cs="Times New Roman"/>
          <w:noProof/>
          <w:sz w:val="22"/>
          <w:lang w:val="en-US"/>
        </w:rPr>
      </w:pPr>
      <w:r w:rsidRPr="00AE71A8">
        <w:rPr>
          <w:rFonts w:ascii="Aptos" w:hAnsi="Aptos" w:cs="Times New Roman"/>
          <w:noProof/>
          <w:sz w:val="22"/>
          <w:lang w:val="en-US"/>
        </w:rPr>
        <w:t xml:space="preserve">Jarzab, A., Kurzawa, N., Hopf, T., Moerch, M., Zecha, J., Leijten, N., Bian, Y., Musiol, E., Maschberger, M., Stoehr, G., Becher, I., Daly, C., Samaras, P., Mergner, J., Spanier, B., Angelov, A., Werner, T., Bantscheff, M., Wilhelm, M., … Kuster, B. (2020). Meltome atlas—thermal proteome stability across the tree of life. </w:t>
      </w:r>
      <w:r w:rsidRPr="00AE71A8">
        <w:rPr>
          <w:rFonts w:ascii="Aptos" w:hAnsi="Aptos" w:cs="Times New Roman"/>
          <w:i/>
          <w:iCs/>
          <w:noProof/>
          <w:sz w:val="22"/>
          <w:lang w:val="en-US"/>
        </w:rPr>
        <w:t>Nature Methods</w:t>
      </w:r>
      <w:r w:rsidRPr="00AE71A8">
        <w:rPr>
          <w:rFonts w:ascii="Aptos" w:hAnsi="Aptos" w:cs="Times New Roman"/>
          <w:noProof/>
          <w:sz w:val="22"/>
          <w:lang w:val="en-US"/>
        </w:rPr>
        <w:t xml:space="preserve">, </w:t>
      </w:r>
      <w:r w:rsidRPr="00AE71A8">
        <w:rPr>
          <w:rFonts w:ascii="Aptos" w:hAnsi="Aptos" w:cs="Times New Roman"/>
          <w:i/>
          <w:iCs/>
          <w:noProof/>
          <w:sz w:val="22"/>
          <w:lang w:val="en-US"/>
        </w:rPr>
        <w:t>17</w:t>
      </w:r>
      <w:r w:rsidRPr="00AE71A8">
        <w:rPr>
          <w:rFonts w:ascii="Aptos" w:hAnsi="Aptos" w:cs="Times New Roman"/>
          <w:noProof/>
          <w:sz w:val="22"/>
          <w:lang w:val="en-US"/>
        </w:rPr>
        <w:t>(5), 495–503. https://doi.org/10.1038/S41592-020-0801-4;SUBJMETA=114,154,2784,45,475,631;KWRD=DRUG+DISCOVERY,PROTEOME+INFORMATICS,PROTEOMICS</w:t>
      </w:r>
    </w:p>
    <w:p w14:paraId="26E1FE55" w14:textId="77777777" w:rsidR="00EF0683" w:rsidRPr="00EF0683" w:rsidRDefault="00EF0683" w:rsidP="00EF0683">
      <w:pPr>
        <w:widowControl w:val="0"/>
        <w:autoSpaceDE w:val="0"/>
        <w:autoSpaceDN w:val="0"/>
        <w:adjustRightInd w:val="0"/>
        <w:spacing w:line="240" w:lineRule="auto"/>
        <w:ind w:left="480" w:hanging="480"/>
        <w:rPr>
          <w:rFonts w:ascii="Aptos" w:hAnsi="Aptos" w:cs="Times New Roman"/>
          <w:noProof/>
          <w:sz w:val="22"/>
        </w:rPr>
      </w:pPr>
      <w:r w:rsidRPr="00AE71A8">
        <w:rPr>
          <w:rFonts w:ascii="Aptos" w:hAnsi="Aptos" w:cs="Times New Roman"/>
          <w:noProof/>
          <w:sz w:val="22"/>
          <w:lang w:val="en-US"/>
        </w:rPr>
        <w:t xml:space="preserve">Jiang, B., Jain, A., Lu, Y., &amp; Hoag, S. W. (2019). Probing Thermal Stability of Proteins with Temperature Scanning Viscometer. </w:t>
      </w:r>
      <w:r w:rsidRPr="00EF0683">
        <w:rPr>
          <w:rFonts w:ascii="Aptos" w:hAnsi="Aptos" w:cs="Times New Roman"/>
          <w:i/>
          <w:iCs/>
          <w:noProof/>
          <w:sz w:val="22"/>
        </w:rPr>
        <w:t>Molecular Pharmaceutics</w:t>
      </w:r>
      <w:r w:rsidRPr="00EF0683">
        <w:rPr>
          <w:rFonts w:ascii="Aptos" w:hAnsi="Aptos" w:cs="Times New Roman"/>
          <w:noProof/>
          <w:sz w:val="22"/>
        </w:rPr>
        <w:t xml:space="preserve">, </w:t>
      </w:r>
      <w:r w:rsidRPr="00EF0683">
        <w:rPr>
          <w:rFonts w:ascii="Aptos" w:hAnsi="Aptos" w:cs="Times New Roman"/>
          <w:i/>
          <w:iCs/>
          <w:noProof/>
          <w:sz w:val="22"/>
        </w:rPr>
        <w:t>16</w:t>
      </w:r>
      <w:r w:rsidRPr="00EF0683">
        <w:rPr>
          <w:rFonts w:ascii="Aptos" w:hAnsi="Aptos" w:cs="Times New Roman"/>
          <w:noProof/>
          <w:sz w:val="22"/>
        </w:rPr>
        <w:t>(8), 3687–3693. https://doi.org/10.1021/ACS.MOLPHARMACEUT.9B00598/SUPPL_FILE/MP9B00598_SI_001.PDF</w:t>
      </w:r>
    </w:p>
    <w:p w14:paraId="46E6DAEB" w14:textId="77777777" w:rsidR="00EF0683" w:rsidRPr="00AE71A8" w:rsidRDefault="00EF0683" w:rsidP="00EF0683">
      <w:pPr>
        <w:widowControl w:val="0"/>
        <w:autoSpaceDE w:val="0"/>
        <w:autoSpaceDN w:val="0"/>
        <w:adjustRightInd w:val="0"/>
        <w:spacing w:line="240" w:lineRule="auto"/>
        <w:ind w:left="480" w:hanging="480"/>
        <w:rPr>
          <w:rFonts w:ascii="Aptos" w:hAnsi="Aptos" w:cs="Times New Roman"/>
          <w:noProof/>
          <w:sz w:val="22"/>
          <w:lang w:val="en-US"/>
        </w:rPr>
      </w:pPr>
      <w:r w:rsidRPr="00AE71A8">
        <w:rPr>
          <w:rFonts w:ascii="Aptos" w:hAnsi="Aptos" w:cs="Times New Roman"/>
          <w:noProof/>
          <w:sz w:val="22"/>
          <w:lang w:val="en-US"/>
        </w:rPr>
        <w:t xml:space="preserve">Jumper, J., Evans, R., Pritzel, A., Green, T., Figurnov, M., Ronneberger, O., Tunyasuvunakool, K., Bates, R., Žídek, A., Potapenko, A., Bridgland, A., Meyer, C., Kohl, S. A. A., Ballard, A. J., Cowie, A., Romera-Paredes, B., Nikolov, S., Jain, R., Adler, J., … Hassabis, D. (2021). Highly accurate protein structure prediction with AlphaFold. </w:t>
      </w:r>
      <w:r w:rsidRPr="00AE71A8">
        <w:rPr>
          <w:rFonts w:ascii="Aptos" w:hAnsi="Aptos" w:cs="Times New Roman"/>
          <w:i/>
          <w:iCs/>
          <w:noProof/>
          <w:sz w:val="22"/>
          <w:lang w:val="en-US"/>
        </w:rPr>
        <w:t>Nature 2021 596:7873</w:t>
      </w:r>
      <w:r w:rsidRPr="00AE71A8">
        <w:rPr>
          <w:rFonts w:ascii="Aptos" w:hAnsi="Aptos" w:cs="Times New Roman"/>
          <w:noProof/>
          <w:sz w:val="22"/>
          <w:lang w:val="en-US"/>
        </w:rPr>
        <w:t xml:space="preserve">, </w:t>
      </w:r>
      <w:r w:rsidRPr="00AE71A8">
        <w:rPr>
          <w:rFonts w:ascii="Aptos" w:hAnsi="Aptos" w:cs="Times New Roman"/>
          <w:i/>
          <w:iCs/>
          <w:noProof/>
          <w:sz w:val="22"/>
          <w:lang w:val="en-US"/>
        </w:rPr>
        <w:t>596</w:t>
      </w:r>
      <w:r w:rsidRPr="00AE71A8">
        <w:rPr>
          <w:rFonts w:ascii="Aptos" w:hAnsi="Aptos" w:cs="Times New Roman"/>
          <w:noProof/>
          <w:sz w:val="22"/>
          <w:lang w:val="en-US"/>
        </w:rPr>
        <w:t>(7873), 583–589. https://doi.org/10.1038/s41586-021-03819-2</w:t>
      </w:r>
    </w:p>
    <w:p w14:paraId="2169539F" w14:textId="77777777" w:rsidR="00EF0683" w:rsidRPr="00AE71A8" w:rsidRDefault="00EF0683" w:rsidP="00EF0683">
      <w:pPr>
        <w:widowControl w:val="0"/>
        <w:autoSpaceDE w:val="0"/>
        <w:autoSpaceDN w:val="0"/>
        <w:adjustRightInd w:val="0"/>
        <w:spacing w:line="240" w:lineRule="auto"/>
        <w:ind w:left="480" w:hanging="480"/>
        <w:rPr>
          <w:rFonts w:ascii="Aptos" w:hAnsi="Aptos" w:cs="Times New Roman"/>
          <w:noProof/>
          <w:sz w:val="22"/>
          <w:lang w:val="en-US"/>
        </w:rPr>
      </w:pPr>
      <w:r w:rsidRPr="00AE71A8">
        <w:rPr>
          <w:rFonts w:ascii="Aptos" w:hAnsi="Aptos" w:cs="Times New Roman"/>
          <w:noProof/>
          <w:sz w:val="22"/>
          <w:lang w:val="en-US"/>
        </w:rPr>
        <w:t xml:space="preserve">Jung, F., Frey, K., Zimmer, D., &amp; Mühlhaus, T. (2023). DeepSTABp: A Deep Learning Approach for the Prediction of Thermal Protein Stability. </w:t>
      </w:r>
      <w:r w:rsidRPr="00AE71A8">
        <w:rPr>
          <w:rFonts w:ascii="Aptos" w:hAnsi="Aptos" w:cs="Times New Roman"/>
          <w:i/>
          <w:iCs/>
          <w:noProof/>
          <w:sz w:val="22"/>
          <w:lang w:val="en-US"/>
        </w:rPr>
        <w:t>International Journal of Molecular Sciences</w:t>
      </w:r>
      <w:r w:rsidRPr="00AE71A8">
        <w:rPr>
          <w:rFonts w:ascii="Aptos" w:hAnsi="Aptos" w:cs="Times New Roman"/>
          <w:noProof/>
          <w:sz w:val="22"/>
          <w:lang w:val="en-US"/>
        </w:rPr>
        <w:t xml:space="preserve">, </w:t>
      </w:r>
      <w:r w:rsidRPr="00AE71A8">
        <w:rPr>
          <w:rFonts w:ascii="Aptos" w:hAnsi="Aptos" w:cs="Times New Roman"/>
          <w:i/>
          <w:iCs/>
          <w:noProof/>
          <w:sz w:val="22"/>
          <w:lang w:val="en-US"/>
        </w:rPr>
        <w:t>24</w:t>
      </w:r>
      <w:r w:rsidRPr="00AE71A8">
        <w:rPr>
          <w:rFonts w:ascii="Aptos" w:hAnsi="Aptos" w:cs="Times New Roman"/>
          <w:noProof/>
          <w:sz w:val="22"/>
          <w:lang w:val="en-US"/>
        </w:rPr>
        <w:t>(8), 7444. https://doi.org/10.3390/IJMS24087444/S1</w:t>
      </w:r>
    </w:p>
    <w:p w14:paraId="60B9C3F7" w14:textId="77777777" w:rsidR="00EF0683" w:rsidRPr="00AE71A8" w:rsidRDefault="00EF0683" w:rsidP="00EF0683">
      <w:pPr>
        <w:widowControl w:val="0"/>
        <w:autoSpaceDE w:val="0"/>
        <w:autoSpaceDN w:val="0"/>
        <w:adjustRightInd w:val="0"/>
        <w:spacing w:line="240" w:lineRule="auto"/>
        <w:ind w:left="480" w:hanging="480"/>
        <w:rPr>
          <w:rFonts w:ascii="Aptos" w:hAnsi="Aptos" w:cs="Times New Roman"/>
          <w:noProof/>
          <w:sz w:val="22"/>
          <w:lang w:val="en-US"/>
        </w:rPr>
      </w:pPr>
      <w:r w:rsidRPr="00AE71A8">
        <w:rPr>
          <w:rFonts w:ascii="Aptos" w:hAnsi="Aptos" w:cs="Times New Roman"/>
          <w:noProof/>
          <w:sz w:val="22"/>
          <w:lang w:val="en-US"/>
        </w:rPr>
        <w:t xml:space="preserve">Ke, G., Meng, Q., Finley, T., Wang, T., Chen, W., Ma, W., Ye, Q., &amp; Liu, T.-Y. (2017). LightGBM: A Highly Efficient Gradient Boosting Decision Tree. </w:t>
      </w:r>
      <w:r w:rsidRPr="00AE71A8">
        <w:rPr>
          <w:rFonts w:ascii="Aptos" w:hAnsi="Aptos" w:cs="Times New Roman"/>
          <w:i/>
          <w:iCs/>
          <w:noProof/>
          <w:sz w:val="22"/>
          <w:lang w:val="en-US"/>
        </w:rPr>
        <w:t>Proceedings of the 31st International Conference on Neural Information Processing Systems</w:t>
      </w:r>
      <w:r w:rsidRPr="00AE71A8">
        <w:rPr>
          <w:rFonts w:ascii="Aptos" w:hAnsi="Aptos" w:cs="Times New Roman"/>
          <w:noProof/>
          <w:sz w:val="22"/>
          <w:lang w:val="en-US"/>
        </w:rPr>
        <w:t>. https://doi.org/10.5555/3294996.3295074</w:t>
      </w:r>
    </w:p>
    <w:p w14:paraId="519FC654" w14:textId="77777777" w:rsidR="00EF0683" w:rsidRPr="00AE71A8" w:rsidRDefault="00EF0683" w:rsidP="00EF0683">
      <w:pPr>
        <w:widowControl w:val="0"/>
        <w:autoSpaceDE w:val="0"/>
        <w:autoSpaceDN w:val="0"/>
        <w:adjustRightInd w:val="0"/>
        <w:spacing w:line="240" w:lineRule="auto"/>
        <w:ind w:left="480" w:hanging="480"/>
        <w:rPr>
          <w:rFonts w:ascii="Aptos" w:hAnsi="Aptos" w:cs="Times New Roman"/>
          <w:noProof/>
          <w:sz w:val="22"/>
          <w:lang w:val="en-US"/>
        </w:rPr>
      </w:pPr>
      <w:r w:rsidRPr="00AE71A8">
        <w:rPr>
          <w:rFonts w:ascii="Aptos" w:hAnsi="Aptos" w:cs="Times New Roman"/>
          <w:noProof/>
          <w:sz w:val="22"/>
          <w:lang w:val="en-US"/>
        </w:rPr>
        <w:t xml:space="preserve">Ku, T., Lu, P., Chan, C., Wang, T., Lai, S., Lyu, P., &amp; Hsiao, N. (2009). Predicting melting temperature directly from protein sequences. </w:t>
      </w:r>
      <w:r w:rsidRPr="00AE71A8">
        <w:rPr>
          <w:rFonts w:ascii="Aptos" w:hAnsi="Aptos" w:cs="Times New Roman"/>
          <w:i/>
          <w:iCs/>
          <w:noProof/>
          <w:sz w:val="22"/>
          <w:lang w:val="en-US"/>
        </w:rPr>
        <w:t>Computational Biology and Chemistry</w:t>
      </w:r>
      <w:r w:rsidRPr="00AE71A8">
        <w:rPr>
          <w:rFonts w:ascii="Aptos" w:hAnsi="Aptos" w:cs="Times New Roman"/>
          <w:noProof/>
          <w:sz w:val="22"/>
          <w:lang w:val="en-US"/>
        </w:rPr>
        <w:t xml:space="preserve">, </w:t>
      </w:r>
      <w:r w:rsidRPr="00AE71A8">
        <w:rPr>
          <w:rFonts w:ascii="Aptos" w:hAnsi="Aptos" w:cs="Times New Roman"/>
          <w:i/>
          <w:iCs/>
          <w:noProof/>
          <w:sz w:val="22"/>
          <w:lang w:val="en-US"/>
        </w:rPr>
        <w:t>33</w:t>
      </w:r>
      <w:r w:rsidRPr="00AE71A8">
        <w:rPr>
          <w:rFonts w:ascii="Aptos" w:hAnsi="Aptos" w:cs="Times New Roman"/>
          <w:noProof/>
          <w:sz w:val="22"/>
          <w:lang w:val="en-US"/>
        </w:rPr>
        <w:t>(6), 445–450. https://doi.org/10.1016/J.COMPBIOLCHEM.2009.10.002</w:t>
      </w:r>
    </w:p>
    <w:p w14:paraId="7988580F" w14:textId="77777777" w:rsidR="00EF0683" w:rsidRPr="00AE71A8" w:rsidRDefault="00EF0683" w:rsidP="00EF0683">
      <w:pPr>
        <w:widowControl w:val="0"/>
        <w:autoSpaceDE w:val="0"/>
        <w:autoSpaceDN w:val="0"/>
        <w:adjustRightInd w:val="0"/>
        <w:spacing w:line="240" w:lineRule="auto"/>
        <w:ind w:left="480" w:hanging="480"/>
        <w:rPr>
          <w:rFonts w:ascii="Aptos" w:hAnsi="Aptos" w:cs="Times New Roman"/>
          <w:noProof/>
          <w:sz w:val="22"/>
          <w:lang w:val="en-US"/>
        </w:rPr>
      </w:pPr>
      <w:r w:rsidRPr="00AE71A8">
        <w:rPr>
          <w:rFonts w:ascii="Aptos" w:hAnsi="Aptos" w:cs="Times New Roman"/>
          <w:noProof/>
          <w:sz w:val="22"/>
          <w:lang w:val="en-US"/>
        </w:rPr>
        <w:t xml:space="preserve">Li, M., Wang, H., Yang, Z., Zhang, L., &amp; Zhu, Y. (2023). DeepTM: A deep learning algorithm for prediction of melting temperature of thermophilic proteins directly from sequences. </w:t>
      </w:r>
      <w:r w:rsidRPr="00AE71A8">
        <w:rPr>
          <w:rFonts w:ascii="Aptos" w:hAnsi="Aptos" w:cs="Times New Roman"/>
          <w:i/>
          <w:iCs/>
          <w:noProof/>
          <w:sz w:val="22"/>
          <w:lang w:val="en-US"/>
        </w:rPr>
        <w:t>Computational and Structural Biotechnology Journal</w:t>
      </w:r>
      <w:r w:rsidRPr="00AE71A8">
        <w:rPr>
          <w:rFonts w:ascii="Aptos" w:hAnsi="Aptos" w:cs="Times New Roman"/>
          <w:noProof/>
          <w:sz w:val="22"/>
          <w:lang w:val="en-US"/>
        </w:rPr>
        <w:t xml:space="preserve">, </w:t>
      </w:r>
      <w:r w:rsidRPr="00AE71A8">
        <w:rPr>
          <w:rFonts w:ascii="Aptos" w:hAnsi="Aptos" w:cs="Times New Roman"/>
          <w:i/>
          <w:iCs/>
          <w:noProof/>
          <w:sz w:val="22"/>
          <w:lang w:val="en-US"/>
        </w:rPr>
        <w:t>21</w:t>
      </w:r>
      <w:r w:rsidRPr="00AE71A8">
        <w:rPr>
          <w:rFonts w:ascii="Aptos" w:hAnsi="Aptos" w:cs="Times New Roman"/>
          <w:noProof/>
          <w:sz w:val="22"/>
          <w:lang w:val="en-US"/>
        </w:rPr>
        <w:t>, 5544–5560. https://doi.org/10.1016/J.CSBJ.2023.11.006/ASSET/5052073D-530E-44FC-84FD-360BA287C8C6/MAIN.ASSETS/GR1.JPG</w:t>
      </w:r>
    </w:p>
    <w:p w14:paraId="7EA72597" w14:textId="77777777" w:rsidR="00EF0683" w:rsidRPr="00AE71A8" w:rsidRDefault="00EF0683" w:rsidP="00EF0683">
      <w:pPr>
        <w:widowControl w:val="0"/>
        <w:autoSpaceDE w:val="0"/>
        <w:autoSpaceDN w:val="0"/>
        <w:adjustRightInd w:val="0"/>
        <w:spacing w:line="240" w:lineRule="auto"/>
        <w:ind w:left="480" w:hanging="480"/>
        <w:rPr>
          <w:rFonts w:ascii="Aptos" w:hAnsi="Aptos" w:cs="Times New Roman"/>
          <w:noProof/>
          <w:sz w:val="22"/>
          <w:lang w:val="en-US"/>
        </w:rPr>
      </w:pPr>
      <w:r w:rsidRPr="00AE71A8">
        <w:rPr>
          <w:rFonts w:ascii="Aptos" w:hAnsi="Aptos" w:cs="Times New Roman"/>
          <w:noProof/>
          <w:sz w:val="22"/>
          <w:lang w:val="en-US"/>
        </w:rPr>
        <w:t xml:space="preserve">Lin, H., &amp; Chen, W. (2011). Prediction of thermophilic proteins using feature selection technique. </w:t>
      </w:r>
      <w:r w:rsidRPr="00AE71A8">
        <w:rPr>
          <w:rFonts w:ascii="Aptos" w:hAnsi="Aptos" w:cs="Times New Roman"/>
          <w:i/>
          <w:iCs/>
          <w:noProof/>
          <w:sz w:val="22"/>
          <w:lang w:val="en-US"/>
        </w:rPr>
        <w:t>Journal of Microbiological Methods</w:t>
      </w:r>
      <w:r w:rsidRPr="00AE71A8">
        <w:rPr>
          <w:rFonts w:ascii="Aptos" w:hAnsi="Aptos" w:cs="Times New Roman"/>
          <w:noProof/>
          <w:sz w:val="22"/>
          <w:lang w:val="en-US"/>
        </w:rPr>
        <w:t xml:space="preserve">, </w:t>
      </w:r>
      <w:r w:rsidRPr="00AE71A8">
        <w:rPr>
          <w:rFonts w:ascii="Aptos" w:hAnsi="Aptos" w:cs="Times New Roman"/>
          <w:i/>
          <w:iCs/>
          <w:noProof/>
          <w:sz w:val="22"/>
          <w:lang w:val="en-US"/>
        </w:rPr>
        <w:t>84</w:t>
      </w:r>
      <w:r w:rsidRPr="00AE71A8">
        <w:rPr>
          <w:rFonts w:ascii="Aptos" w:hAnsi="Aptos" w:cs="Times New Roman"/>
          <w:noProof/>
          <w:sz w:val="22"/>
          <w:lang w:val="en-US"/>
        </w:rPr>
        <w:t>(1), 67–70. https://doi.org/10.1016/J.MIMET.2010.10.013</w:t>
      </w:r>
    </w:p>
    <w:p w14:paraId="6D5A12A8" w14:textId="77777777" w:rsidR="00EF0683" w:rsidRPr="00AE71A8" w:rsidRDefault="00EF0683" w:rsidP="00EF0683">
      <w:pPr>
        <w:widowControl w:val="0"/>
        <w:autoSpaceDE w:val="0"/>
        <w:autoSpaceDN w:val="0"/>
        <w:adjustRightInd w:val="0"/>
        <w:spacing w:line="240" w:lineRule="auto"/>
        <w:ind w:left="480" w:hanging="480"/>
        <w:rPr>
          <w:rFonts w:ascii="Aptos" w:hAnsi="Aptos" w:cs="Times New Roman"/>
          <w:noProof/>
          <w:sz w:val="22"/>
          <w:lang w:val="en-US"/>
        </w:rPr>
      </w:pPr>
      <w:r w:rsidRPr="00AE71A8">
        <w:rPr>
          <w:rFonts w:ascii="Aptos" w:hAnsi="Aptos" w:cs="Times New Roman"/>
          <w:noProof/>
          <w:sz w:val="22"/>
          <w:lang w:val="en-US"/>
        </w:rPr>
        <w:t xml:space="preserve">Maaten, L. van der, &amp; Hinton, G. (2008). Visualizing Data using t-SNE. </w:t>
      </w:r>
      <w:r w:rsidRPr="00AE71A8">
        <w:rPr>
          <w:rFonts w:ascii="Aptos" w:hAnsi="Aptos" w:cs="Times New Roman"/>
          <w:i/>
          <w:iCs/>
          <w:noProof/>
          <w:sz w:val="22"/>
          <w:lang w:val="en-US"/>
        </w:rPr>
        <w:t>Journal of Machine Learning Research</w:t>
      </w:r>
      <w:r w:rsidRPr="00AE71A8">
        <w:rPr>
          <w:rFonts w:ascii="Aptos" w:hAnsi="Aptos" w:cs="Times New Roman"/>
          <w:noProof/>
          <w:sz w:val="22"/>
          <w:lang w:val="en-US"/>
        </w:rPr>
        <w:t xml:space="preserve">, </w:t>
      </w:r>
      <w:r w:rsidRPr="00AE71A8">
        <w:rPr>
          <w:rFonts w:ascii="Aptos" w:hAnsi="Aptos" w:cs="Times New Roman"/>
          <w:i/>
          <w:iCs/>
          <w:noProof/>
          <w:sz w:val="22"/>
          <w:lang w:val="en-US"/>
        </w:rPr>
        <w:t>9</w:t>
      </w:r>
      <w:r w:rsidRPr="00AE71A8">
        <w:rPr>
          <w:rFonts w:ascii="Aptos" w:hAnsi="Aptos" w:cs="Times New Roman"/>
          <w:noProof/>
          <w:sz w:val="22"/>
          <w:lang w:val="en-US"/>
        </w:rPr>
        <w:t>(86), 2579–2605.</w:t>
      </w:r>
    </w:p>
    <w:p w14:paraId="338A9A2A" w14:textId="77777777" w:rsidR="00EF0683" w:rsidRPr="00AE71A8" w:rsidRDefault="00EF0683" w:rsidP="00EF0683">
      <w:pPr>
        <w:widowControl w:val="0"/>
        <w:autoSpaceDE w:val="0"/>
        <w:autoSpaceDN w:val="0"/>
        <w:adjustRightInd w:val="0"/>
        <w:spacing w:line="240" w:lineRule="auto"/>
        <w:ind w:left="480" w:hanging="480"/>
        <w:rPr>
          <w:rFonts w:ascii="Aptos" w:hAnsi="Aptos" w:cs="Times New Roman"/>
          <w:noProof/>
          <w:sz w:val="22"/>
          <w:lang w:val="en-US"/>
        </w:rPr>
      </w:pPr>
      <w:r w:rsidRPr="00AE71A8">
        <w:rPr>
          <w:rFonts w:ascii="Aptos" w:hAnsi="Aptos" w:cs="Times New Roman"/>
          <w:noProof/>
          <w:sz w:val="22"/>
          <w:lang w:val="en-US"/>
        </w:rPr>
        <w:t xml:space="preserve">Pedregosa, F., Michel, V., Olivier, G., Blondel, M., Prettenhofer, P., Weiss, R., Vanderplas, J., Cournapeau, D., Pedregosa, F., Varoquaux, G., Gramfort, A., Thirion, B., Grisel, O., Dubourg, V., Passos, A., Brucher, M., Perrot andÉdouardand, M., Duchesnay, A., &amp; </w:t>
      </w:r>
      <w:r w:rsidRPr="00AE71A8">
        <w:rPr>
          <w:rFonts w:ascii="Aptos" w:hAnsi="Aptos" w:cs="Times New Roman"/>
          <w:noProof/>
          <w:sz w:val="22"/>
          <w:lang w:val="en-US"/>
        </w:rPr>
        <w:lastRenderedPageBreak/>
        <w:t xml:space="preserve">Duchesnay EDOUARDDUCHESNAY, Fré. (2011). Scikit-learn: Machine Learning in Python. </w:t>
      </w:r>
      <w:r w:rsidRPr="00AE71A8">
        <w:rPr>
          <w:rFonts w:ascii="Aptos" w:hAnsi="Aptos" w:cs="Times New Roman"/>
          <w:i/>
          <w:iCs/>
          <w:noProof/>
          <w:sz w:val="22"/>
          <w:lang w:val="en-US"/>
        </w:rPr>
        <w:t>Journal of Machine Learning Research</w:t>
      </w:r>
      <w:r w:rsidRPr="00AE71A8">
        <w:rPr>
          <w:rFonts w:ascii="Aptos" w:hAnsi="Aptos" w:cs="Times New Roman"/>
          <w:noProof/>
          <w:sz w:val="22"/>
          <w:lang w:val="en-US"/>
        </w:rPr>
        <w:t xml:space="preserve">, </w:t>
      </w:r>
      <w:r w:rsidRPr="00AE71A8">
        <w:rPr>
          <w:rFonts w:ascii="Aptos" w:hAnsi="Aptos" w:cs="Times New Roman"/>
          <w:i/>
          <w:iCs/>
          <w:noProof/>
          <w:sz w:val="22"/>
          <w:lang w:val="en-US"/>
        </w:rPr>
        <w:t>12</w:t>
      </w:r>
      <w:r w:rsidRPr="00AE71A8">
        <w:rPr>
          <w:rFonts w:ascii="Aptos" w:hAnsi="Aptos" w:cs="Times New Roman"/>
          <w:noProof/>
          <w:sz w:val="22"/>
          <w:lang w:val="en-US"/>
        </w:rPr>
        <w:t>(85), 2825–2830.</w:t>
      </w:r>
    </w:p>
    <w:p w14:paraId="6748FCB8" w14:textId="77777777" w:rsidR="00EF0683" w:rsidRPr="00AE71A8" w:rsidRDefault="00EF0683" w:rsidP="00EF0683">
      <w:pPr>
        <w:widowControl w:val="0"/>
        <w:autoSpaceDE w:val="0"/>
        <w:autoSpaceDN w:val="0"/>
        <w:adjustRightInd w:val="0"/>
        <w:spacing w:line="240" w:lineRule="auto"/>
        <w:ind w:left="480" w:hanging="480"/>
        <w:rPr>
          <w:rFonts w:ascii="Aptos" w:hAnsi="Aptos" w:cs="Times New Roman"/>
          <w:noProof/>
          <w:sz w:val="22"/>
          <w:lang w:val="en-US"/>
        </w:rPr>
      </w:pPr>
      <w:r w:rsidRPr="00AE71A8">
        <w:rPr>
          <w:rFonts w:ascii="Aptos" w:hAnsi="Aptos" w:cs="Times New Roman"/>
          <w:noProof/>
          <w:sz w:val="22"/>
          <w:lang w:val="en-US"/>
        </w:rPr>
        <w:t xml:space="preserve">RaffelColin, ShazeerNoam, RobertsAdam, LeeKatherine, NarangSharan, MatenaMichael, ZhouYanqi, LiWei, &amp; J., L. (2020). Exploring the limits of transfer learning with a unified text-to-text transformer. </w:t>
      </w:r>
      <w:r w:rsidRPr="00AE71A8">
        <w:rPr>
          <w:rFonts w:ascii="Aptos" w:hAnsi="Aptos" w:cs="Times New Roman"/>
          <w:i/>
          <w:iCs/>
          <w:noProof/>
          <w:sz w:val="22"/>
          <w:lang w:val="en-US"/>
        </w:rPr>
        <w:t>The Journal of Machine Learning Research</w:t>
      </w:r>
      <w:r w:rsidRPr="00AE71A8">
        <w:rPr>
          <w:rFonts w:ascii="Aptos" w:hAnsi="Aptos" w:cs="Times New Roman"/>
          <w:noProof/>
          <w:sz w:val="22"/>
          <w:lang w:val="en-US"/>
        </w:rPr>
        <w:t xml:space="preserve">, </w:t>
      </w:r>
      <w:r w:rsidRPr="00AE71A8">
        <w:rPr>
          <w:rFonts w:ascii="Aptos" w:hAnsi="Aptos" w:cs="Times New Roman"/>
          <w:i/>
          <w:iCs/>
          <w:noProof/>
          <w:sz w:val="22"/>
          <w:lang w:val="en-US"/>
        </w:rPr>
        <w:t>21</w:t>
      </w:r>
      <w:r w:rsidRPr="00AE71A8">
        <w:rPr>
          <w:rFonts w:ascii="Aptos" w:hAnsi="Aptos" w:cs="Times New Roman"/>
          <w:noProof/>
          <w:sz w:val="22"/>
          <w:lang w:val="en-US"/>
        </w:rPr>
        <w:t>, 1–67. https://doi.org/10.5555/3455716.3455856</w:t>
      </w:r>
    </w:p>
    <w:p w14:paraId="76141946" w14:textId="77777777" w:rsidR="00EF0683" w:rsidRPr="00AE71A8" w:rsidRDefault="00EF0683" w:rsidP="00EF0683">
      <w:pPr>
        <w:widowControl w:val="0"/>
        <w:autoSpaceDE w:val="0"/>
        <w:autoSpaceDN w:val="0"/>
        <w:adjustRightInd w:val="0"/>
        <w:spacing w:line="240" w:lineRule="auto"/>
        <w:ind w:left="480" w:hanging="480"/>
        <w:rPr>
          <w:rFonts w:ascii="Aptos" w:hAnsi="Aptos" w:cs="Times New Roman"/>
          <w:noProof/>
          <w:sz w:val="22"/>
          <w:lang w:val="en-US"/>
        </w:rPr>
      </w:pPr>
      <w:r w:rsidRPr="00AE71A8">
        <w:rPr>
          <w:rFonts w:ascii="Aptos" w:hAnsi="Aptos" w:cs="Times New Roman"/>
          <w:noProof/>
          <w:sz w:val="22"/>
          <w:lang w:val="en-US"/>
        </w:rPr>
        <w:t xml:space="preserve">Rodella, C., Lazaridi, S., &amp; Lemmin, T. (2024). TemBERTure: advancing protein thermostability prediction with deep learning and attention mechanisms. </w:t>
      </w:r>
      <w:r w:rsidRPr="00AE71A8">
        <w:rPr>
          <w:rFonts w:ascii="Aptos" w:hAnsi="Aptos" w:cs="Times New Roman"/>
          <w:i/>
          <w:iCs/>
          <w:noProof/>
          <w:sz w:val="22"/>
          <w:lang w:val="en-US"/>
        </w:rPr>
        <w:t>Bioinformatics Advances</w:t>
      </w:r>
      <w:r w:rsidRPr="00AE71A8">
        <w:rPr>
          <w:rFonts w:ascii="Aptos" w:hAnsi="Aptos" w:cs="Times New Roman"/>
          <w:noProof/>
          <w:sz w:val="22"/>
          <w:lang w:val="en-US"/>
        </w:rPr>
        <w:t xml:space="preserve">, </w:t>
      </w:r>
      <w:r w:rsidRPr="00AE71A8">
        <w:rPr>
          <w:rFonts w:ascii="Aptos" w:hAnsi="Aptos" w:cs="Times New Roman"/>
          <w:i/>
          <w:iCs/>
          <w:noProof/>
          <w:sz w:val="22"/>
          <w:lang w:val="en-US"/>
        </w:rPr>
        <w:t>4</w:t>
      </w:r>
      <w:r w:rsidRPr="00AE71A8">
        <w:rPr>
          <w:rFonts w:ascii="Aptos" w:hAnsi="Aptos" w:cs="Times New Roman"/>
          <w:noProof/>
          <w:sz w:val="22"/>
          <w:lang w:val="en-US"/>
        </w:rPr>
        <w:t>(1). https://doi.org/10.1093/BIOADV/VBAE103</w:t>
      </w:r>
    </w:p>
    <w:p w14:paraId="7C1A8AFC" w14:textId="77777777" w:rsidR="00EF0683" w:rsidRPr="00AE71A8" w:rsidRDefault="00EF0683" w:rsidP="00EF0683">
      <w:pPr>
        <w:widowControl w:val="0"/>
        <w:autoSpaceDE w:val="0"/>
        <w:autoSpaceDN w:val="0"/>
        <w:adjustRightInd w:val="0"/>
        <w:spacing w:line="240" w:lineRule="auto"/>
        <w:ind w:left="480" w:hanging="480"/>
        <w:rPr>
          <w:rFonts w:ascii="Aptos" w:hAnsi="Aptos" w:cs="Times New Roman"/>
          <w:noProof/>
          <w:sz w:val="22"/>
          <w:lang w:val="en-US"/>
        </w:rPr>
      </w:pPr>
      <w:r w:rsidRPr="00AE71A8">
        <w:rPr>
          <w:rFonts w:ascii="Aptos" w:hAnsi="Aptos" w:cs="Times New Roman"/>
          <w:noProof/>
          <w:sz w:val="22"/>
          <w:lang w:val="en-US"/>
        </w:rPr>
        <w:t xml:space="preserve">Rodwell, V. W., &amp; Murray, R. K. (2018). Biochemistry &amp;amp; Medicine. En V. W. Rodwell, D. A. Bender, K. M. Botham, P. J. Kennelly, &amp; P. A. Weil (Eds.), </w:t>
      </w:r>
      <w:r w:rsidRPr="00AE71A8">
        <w:rPr>
          <w:rFonts w:ascii="Aptos" w:hAnsi="Aptos" w:cs="Times New Roman"/>
          <w:i/>
          <w:iCs/>
          <w:noProof/>
          <w:sz w:val="22"/>
          <w:lang w:val="en-US"/>
        </w:rPr>
        <w:t>Harper’s Illustrated Biochemistry, 31e</w:t>
      </w:r>
      <w:r w:rsidRPr="00AE71A8">
        <w:rPr>
          <w:rFonts w:ascii="Aptos" w:hAnsi="Aptos" w:cs="Times New Roman"/>
          <w:noProof/>
          <w:sz w:val="22"/>
          <w:lang w:val="en-US"/>
        </w:rPr>
        <w:t>. McGraw-Hill Education.</w:t>
      </w:r>
    </w:p>
    <w:p w14:paraId="2152EFCB" w14:textId="77777777" w:rsidR="00EF0683" w:rsidRPr="00AE71A8" w:rsidRDefault="00EF0683" w:rsidP="00EF0683">
      <w:pPr>
        <w:widowControl w:val="0"/>
        <w:autoSpaceDE w:val="0"/>
        <w:autoSpaceDN w:val="0"/>
        <w:adjustRightInd w:val="0"/>
        <w:spacing w:line="240" w:lineRule="auto"/>
        <w:ind w:left="480" w:hanging="480"/>
        <w:rPr>
          <w:rFonts w:ascii="Aptos" w:hAnsi="Aptos" w:cs="Times New Roman"/>
          <w:noProof/>
          <w:sz w:val="22"/>
          <w:lang w:val="en-US"/>
        </w:rPr>
      </w:pPr>
      <w:r w:rsidRPr="00AE71A8">
        <w:rPr>
          <w:rFonts w:ascii="Aptos" w:hAnsi="Aptos" w:cs="Times New Roman"/>
          <w:noProof/>
          <w:sz w:val="22"/>
          <w:lang w:val="en-US"/>
        </w:rPr>
        <w:t xml:space="preserve">Sterpone, F., &amp; Melchionna, S. (2012). Thermophilic proteins: insight and perspective from in silico experiments. </w:t>
      </w:r>
      <w:r w:rsidRPr="00AE71A8">
        <w:rPr>
          <w:rFonts w:ascii="Aptos" w:hAnsi="Aptos" w:cs="Times New Roman"/>
          <w:i/>
          <w:iCs/>
          <w:noProof/>
          <w:sz w:val="22"/>
          <w:lang w:val="en-US"/>
        </w:rPr>
        <w:t>Chemical Society Reviews</w:t>
      </w:r>
      <w:r w:rsidRPr="00AE71A8">
        <w:rPr>
          <w:rFonts w:ascii="Aptos" w:hAnsi="Aptos" w:cs="Times New Roman"/>
          <w:noProof/>
          <w:sz w:val="22"/>
          <w:lang w:val="en-US"/>
        </w:rPr>
        <w:t xml:space="preserve">, </w:t>
      </w:r>
      <w:r w:rsidRPr="00AE71A8">
        <w:rPr>
          <w:rFonts w:ascii="Aptos" w:hAnsi="Aptos" w:cs="Times New Roman"/>
          <w:i/>
          <w:iCs/>
          <w:noProof/>
          <w:sz w:val="22"/>
          <w:lang w:val="en-US"/>
        </w:rPr>
        <w:t>41</w:t>
      </w:r>
      <w:r w:rsidRPr="00AE71A8">
        <w:rPr>
          <w:rFonts w:ascii="Aptos" w:hAnsi="Aptos" w:cs="Times New Roman"/>
          <w:noProof/>
          <w:sz w:val="22"/>
          <w:lang w:val="en-US"/>
        </w:rPr>
        <w:t>(5), 1665–1676. https://doi.org/10.1039/C1CS15199A</w:t>
      </w:r>
    </w:p>
    <w:p w14:paraId="05C5F72C" w14:textId="77777777" w:rsidR="00EF0683" w:rsidRPr="00AE71A8" w:rsidRDefault="00EF0683" w:rsidP="00EF0683">
      <w:pPr>
        <w:widowControl w:val="0"/>
        <w:autoSpaceDE w:val="0"/>
        <w:autoSpaceDN w:val="0"/>
        <w:adjustRightInd w:val="0"/>
        <w:spacing w:line="240" w:lineRule="auto"/>
        <w:ind w:left="480" w:hanging="480"/>
        <w:rPr>
          <w:rFonts w:ascii="Aptos" w:hAnsi="Aptos" w:cs="Times New Roman"/>
          <w:noProof/>
          <w:sz w:val="22"/>
          <w:lang w:val="en-US"/>
        </w:rPr>
      </w:pPr>
      <w:r w:rsidRPr="00AE71A8">
        <w:rPr>
          <w:rFonts w:ascii="Aptos" w:hAnsi="Aptos" w:cs="Times New Roman"/>
          <w:noProof/>
          <w:sz w:val="22"/>
          <w:lang w:val="en-US"/>
        </w:rPr>
        <w:t xml:space="preserve">Stourac, J., Dubrava, J., Musil, M., Horackova, J., Damborsky, J., Mazurenko, S., &amp; Bednar, D. (2021). FireProtDB: database of manually curated protein stability data. </w:t>
      </w:r>
      <w:r w:rsidRPr="00AE71A8">
        <w:rPr>
          <w:rFonts w:ascii="Aptos" w:hAnsi="Aptos" w:cs="Times New Roman"/>
          <w:i/>
          <w:iCs/>
          <w:noProof/>
          <w:sz w:val="22"/>
          <w:lang w:val="en-US"/>
        </w:rPr>
        <w:t>Nucleic Acids Research</w:t>
      </w:r>
      <w:r w:rsidRPr="00AE71A8">
        <w:rPr>
          <w:rFonts w:ascii="Aptos" w:hAnsi="Aptos" w:cs="Times New Roman"/>
          <w:noProof/>
          <w:sz w:val="22"/>
          <w:lang w:val="en-US"/>
        </w:rPr>
        <w:t xml:space="preserve">, </w:t>
      </w:r>
      <w:r w:rsidRPr="00AE71A8">
        <w:rPr>
          <w:rFonts w:ascii="Aptos" w:hAnsi="Aptos" w:cs="Times New Roman"/>
          <w:i/>
          <w:iCs/>
          <w:noProof/>
          <w:sz w:val="22"/>
          <w:lang w:val="en-US"/>
        </w:rPr>
        <w:t>49</w:t>
      </w:r>
      <w:r w:rsidRPr="00AE71A8">
        <w:rPr>
          <w:rFonts w:ascii="Aptos" w:hAnsi="Aptos" w:cs="Times New Roman"/>
          <w:noProof/>
          <w:sz w:val="22"/>
          <w:lang w:val="en-US"/>
        </w:rPr>
        <w:t>(D1), D319–D324. https://doi.org/10.1093/NAR/GKAA981</w:t>
      </w:r>
    </w:p>
    <w:p w14:paraId="16A7FDD9" w14:textId="77777777" w:rsidR="00EF0683" w:rsidRPr="00AE71A8" w:rsidRDefault="00EF0683" w:rsidP="00EF0683">
      <w:pPr>
        <w:widowControl w:val="0"/>
        <w:autoSpaceDE w:val="0"/>
        <w:autoSpaceDN w:val="0"/>
        <w:adjustRightInd w:val="0"/>
        <w:spacing w:line="240" w:lineRule="auto"/>
        <w:ind w:left="480" w:hanging="480"/>
        <w:rPr>
          <w:rFonts w:ascii="Aptos" w:hAnsi="Aptos" w:cs="Times New Roman"/>
          <w:noProof/>
          <w:sz w:val="22"/>
          <w:lang w:val="en-US"/>
        </w:rPr>
      </w:pPr>
      <w:r w:rsidRPr="00AE71A8">
        <w:rPr>
          <w:rFonts w:ascii="Aptos" w:hAnsi="Aptos" w:cs="Times New Roman"/>
          <w:noProof/>
          <w:sz w:val="22"/>
          <w:lang w:val="en-US"/>
        </w:rPr>
        <w:t xml:space="preserve">Suzek, B. E., Wang, Y., Huang, H., McGarvey, P. B., &amp; Wu, C. H. (2015). UniRef clusters: a comprehensive and scalable alternative for improving sequence similarity searches. </w:t>
      </w:r>
      <w:r w:rsidRPr="00AE71A8">
        <w:rPr>
          <w:rFonts w:ascii="Aptos" w:hAnsi="Aptos" w:cs="Times New Roman"/>
          <w:i/>
          <w:iCs/>
          <w:noProof/>
          <w:sz w:val="22"/>
          <w:lang w:val="en-US"/>
        </w:rPr>
        <w:t>Bioinformatics</w:t>
      </w:r>
      <w:r w:rsidRPr="00AE71A8">
        <w:rPr>
          <w:rFonts w:ascii="Aptos" w:hAnsi="Aptos" w:cs="Times New Roman"/>
          <w:noProof/>
          <w:sz w:val="22"/>
          <w:lang w:val="en-US"/>
        </w:rPr>
        <w:t xml:space="preserve">, </w:t>
      </w:r>
      <w:r w:rsidRPr="00AE71A8">
        <w:rPr>
          <w:rFonts w:ascii="Aptos" w:hAnsi="Aptos" w:cs="Times New Roman"/>
          <w:i/>
          <w:iCs/>
          <w:noProof/>
          <w:sz w:val="22"/>
          <w:lang w:val="en-US"/>
        </w:rPr>
        <w:t>31</w:t>
      </w:r>
      <w:r w:rsidRPr="00AE71A8">
        <w:rPr>
          <w:rFonts w:ascii="Aptos" w:hAnsi="Aptos" w:cs="Times New Roman"/>
          <w:noProof/>
          <w:sz w:val="22"/>
          <w:lang w:val="en-US"/>
        </w:rPr>
        <w:t>(6), 926–932. https://doi.org/10.1093/BIOINFORMATICS/BTU739</w:t>
      </w:r>
    </w:p>
    <w:p w14:paraId="45C21D69" w14:textId="77777777" w:rsidR="00EF0683" w:rsidRPr="00AE71A8" w:rsidRDefault="00EF0683" w:rsidP="00EF0683">
      <w:pPr>
        <w:widowControl w:val="0"/>
        <w:autoSpaceDE w:val="0"/>
        <w:autoSpaceDN w:val="0"/>
        <w:adjustRightInd w:val="0"/>
        <w:spacing w:line="240" w:lineRule="auto"/>
        <w:ind w:left="480" w:hanging="480"/>
        <w:rPr>
          <w:rFonts w:ascii="Aptos" w:hAnsi="Aptos" w:cs="Times New Roman"/>
          <w:noProof/>
          <w:sz w:val="22"/>
          <w:lang w:val="en-US"/>
        </w:rPr>
      </w:pPr>
      <w:r w:rsidRPr="00AE71A8">
        <w:rPr>
          <w:rFonts w:ascii="Aptos" w:hAnsi="Aptos" w:cs="Times New Roman"/>
          <w:noProof/>
          <w:sz w:val="22"/>
          <w:lang w:val="en-US"/>
        </w:rPr>
        <w:t xml:space="preserve">van Kempen, M., Kim, S. S., Tumescheit, C., Mirdita, M., Lee, J., Gilchrist, C. L. M., Söding, J., &amp; Steinegger, M. (2024). Fast and accurate protein structure search with Foldseek. </w:t>
      </w:r>
      <w:r w:rsidRPr="00AE71A8">
        <w:rPr>
          <w:rFonts w:ascii="Aptos" w:hAnsi="Aptos" w:cs="Times New Roman"/>
          <w:i/>
          <w:iCs/>
          <w:noProof/>
          <w:sz w:val="22"/>
          <w:lang w:val="en-US"/>
        </w:rPr>
        <w:t>Nature Biotechnology</w:t>
      </w:r>
      <w:r w:rsidRPr="00AE71A8">
        <w:rPr>
          <w:rFonts w:ascii="Aptos" w:hAnsi="Aptos" w:cs="Times New Roman"/>
          <w:noProof/>
          <w:sz w:val="22"/>
          <w:lang w:val="en-US"/>
        </w:rPr>
        <w:t xml:space="preserve">, </w:t>
      </w:r>
      <w:r w:rsidRPr="00AE71A8">
        <w:rPr>
          <w:rFonts w:ascii="Aptos" w:hAnsi="Aptos" w:cs="Times New Roman"/>
          <w:i/>
          <w:iCs/>
          <w:noProof/>
          <w:sz w:val="22"/>
          <w:lang w:val="en-US"/>
        </w:rPr>
        <w:t>42</w:t>
      </w:r>
      <w:r w:rsidRPr="00AE71A8">
        <w:rPr>
          <w:rFonts w:ascii="Aptos" w:hAnsi="Aptos" w:cs="Times New Roman"/>
          <w:noProof/>
          <w:sz w:val="22"/>
          <w:lang w:val="en-US"/>
        </w:rPr>
        <w:t>(2), 243–246. https://doi.org/10.1038/S41587-023-01773-0;SUBJMETA=114,535,631,794;KWRD=COMPUTATIONAL+BIOLOGY+AND+BIOINFORMATICS,SOFTWARE,STRUCTURAL+BIOLOGY</w:t>
      </w:r>
    </w:p>
    <w:p w14:paraId="42EF2C19" w14:textId="77777777" w:rsidR="00EF0683" w:rsidRPr="00AE71A8" w:rsidRDefault="00EF0683" w:rsidP="00EF0683">
      <w:pPr>
        <w:widowControl w:val="0"/>
        <w:autoSpaceDE w:val="0"/>
        <w:autoSpaceDN w:val="0"/>
        <w:adjustRightInd w:val="0"/>
        <w:spacing w:line="240" w:lineRule="auto"/>
        <w:ind w:left="480" w:hanging="480"/>
        <w:rPr>
          <w:rFonts w:ascii="Aptos" w:hAnsi="Aptos" w:cs="Times New Roman"/>
          <w:noProof/>
          <w:sz w:val="22"/>
          <w:lang w:val="en-US"/>
        </w:rPr>
      </w:pPr>
      <w:r w:rsidRPr="00AE71A8">
        <w:rPr>
          <w:rFonts w:ascii="Aptos" w:hAnsi="Aptos" w:cs="Times New Roman"/>
          <w:noProof/>
          <w:sz w:val="22"/>
          <w:lang w:val="en-US"/>
        </w:rPr>
        <w:t xml:space="preserve">Varadi, M., Anyango, S., Deshpande, M., Nair, S., Natassia, C., Yordanova, G., Yuan, D., Stroe, O., Wood, G., Laydon, A., Zídek, A., Green, T., Tunyasuvunakool, K., Petersen, S., Jumper, J., Clancy, E., Green, R., Vora, A., Lutfi, M., … Velankar, S. (2022). AlphaFold Protein Structure Database: massively expanding the structural coverage of protein-sequence space with high-accuracy models. </w:t>
      </w:r>
      <w:r w:rsidRPr="00AE71A8">
        <w:rPr>
          <w:rFonts w:ascii="Aptos" w:hAnsi="Aptos" w:cs="Times New Roman"/>
          <w:i/>
          <w:iCs/>
          <w:noProof/>
          <w:sz w:val="22"/>
          <w:lang w:val="en-US"/>
        </w:rPr>
        <w:t>Nucleic Acids Research</w:t>
      </w:r>
      <w:r w:rsidRPr="00AE71A8">
        <w:rPr>
          <w:rFonts w:ascii="Aptos" w:hAnsi="Aptos" w:cs="Times New Roman"/>
          <w:noProof/>
          <w:sz w:val="22"/>
          <w:lang w:val="en-US"/>
        </w:rPr>
        <w:t xml:space="preserve">, </w:t>
      </w:r>
      <w:r w:rsidRPr="00AE71A8">
        <w:rPr>
          <w:rFonts w:ascii="Aptos" w:hAnsi="Aptos" w:cs="Times New Roman"/>
          <w:i/>
          <w:iCs/>
          <w:noProof/>
          <w:sz w:val="22"/>
          <w:lang w:val="en-US"/>
        </w:rPr>
        <w:t>50</w:t>
      </w:r>
      <w:r w:rsidRPr="00AE71A8">
        <w:rPr>
          <w:rFonts w:ascii="Aptos" w:hAnsi="Aptos" w:cs="Times New Roman"/>
          <w:noProof/>
          <w:sz w:val="22"/>
          <w:lang w:val="en-US"/>
        </w:rPr>
        <w:t>(D1), D439–D444. https://doi.org/10.1093/NAR/GKAB1061</w:t>
      </w:r>
    </w:p>
    <w:p w14:paraId="6C7B8496" w14:textId="77777777" w:rsidR="00EF0683" w:rsidRPr="00EF0683" w:rsidRDefault="00EF0683" w:rsidP="00EF0683">
      <w:pPr>
        <w:widowControl w:val="0"/>
        <w:autoSpaceDE w:val="0"/>
        <w:autoSpaceDN w:val="0"/>
        <w:adjustRightInd w:val="0"/>
        <w:spacing w:line="240" w:lineRule="auto"/>
        <w:ind w:left="480" w:hanging="480"/>
        <w:rPr>
          <w:rFonts w:ascii="Aptos" w:hAnsi="Aptos"/>
          <w:noProof/>
          <w:sz w:val="22"/>
        </w:rPr>
      </w:pPr>
      <w:r w:rsidRPr="00AE71A8">
        <w:rPr>
          <w:rFonts w:ascii="Aptos" w:hAnsi="Aptos" w:cs="Times New Roman"/>
          <w:noProof/>
          <w:sz w:val="22"/>
          <w:lang w:val="en-US"/>
        </w:rPr>
        <w:t xml:space="preserve">Yang, Y., Zhao, J., Zeng, L., &amp; Vihinen, M. (2022). ProTstab2 for Prediction of Protein Thermal Stabilities. </w:t>
      </w:r>
      <w:r w:rsidRPr="00EF0683">
        <w:rPr>
          <w:rFonts w:ascii="Aptos" w:hAnsi="Aptos" w:cs="Times New Roman"/>
          <w:i/>
          <w:iCs/>
          <w:noProof/>
          <w:sz w:val="22"/>
        </w:rPr>
        <w:t>International Journal of Molecular Sciences</w:t>
      </w:r>
      <w:r w:rsidRPr="00EF0683">
        <w:rPr>
          <w:rFonts w:ascii="Aptos" w:hAnsi="Aptos" w:cs="Times New Roman"/>
          <w:noProof/>
          <w:sz w:val="22"/>
        </w:rPr>
        <w:t xml:space="preserve">, </w:t>
      </w:r>
      <w:r w:rsidRPr="00EF0683">
        <w:rPr>
          <w:rFonts w:ascii="Aptos" w:hAnsi="Aptos" w:cs="Times New Roman"/>
          <w:i/>
          <w:iCs/>
          <w:noProof/>
          <w:sz w:val="22"/>
        </w:rPr>
        <w:t>23</w:t>
      </w:r>
      <w:r w:rsidRPr="00EF0683">
        <w:rPr>
          <w:rFonts w:ascii="Aptos" w:hAnsi="Aptos" w:cs="Times New Roman"/>
          <w:noProof/>
          <w:sz w:val="22"/>
        </w:rPr>
        <w:t>(18), 10798. https://doi.org/10.3390/IJMS231810798/S1</w:t>
      </w:r>
    </w:p>
    <w:p w14:paraId="51F08120" w14:textId="35E361F5" w:rsidR="00325A06" w:rsidRPr="003D777D" w:rsidRDefault="007F7214" w:rsidP="002F7ED8">
      <w:pPr>
        <w:rPr>
          <w:sz w:val="22"/>
          <w:szCs w:val="22"/>
        </w:rPr>
      </w:pPr>
      <w:r>
        <w:rPr>
          <w:sz w:val="22"/>
          <w:szCs w:val="22"/>
        </w:rPr>
        <w:fldChar w:fldCharType="end"/>
      </w:r>
    </w:p>
    <w:sectPr w:rsidR="00325A06" w:rsidRPr="003D777D">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Ana Sofia Villa Benavides" w:date="2025-05-04T12:51:00Z" w:initials="AV">
    <w:p w14:paraId="4497A1D3" w14:textId="77777777" w:rsidR="00F94553" w:rsidRDefault="00F94553" w:rsidP="00F94553">
      <w:pPr>
        <w:pStyle w:val="Textocomentario"/>
      </w:pPr>
      <w:r>
        <w:rPr>
          <w:rStyle w:val="Refdecomentario"/>
        </w:rPr>
        <w:annotationRef/>
      </w:r>
      <w:r>
        <w:rPr>
          <w:lang w:val="es-CO"/>
        </w:rPr>
        <w:t>Importante, saber si se trunca la secuencia en cada embd</w:t>
      </w:r>
    </w:p>
  </w:comment>
  <w:comment w:id="10" w:author="Ana Sofia Villa Benavides" w:date="2025-05-25T09:11:00Z" w:initials="AV">
    <w:p w14:paraId="6EEFE339" w14:textId="77777777" w:rsidR="00F6005B" w:rsidRDefault="00F6005B" w:rsidP="00F6005B">
      <w:pPr>
        <w:pStyle w:val="Textocomentario"/>
      </w:pPr>
      <w:r>
        <w:rPr>
          <w:rStyle w:val="Refdecomentario"/>
        </w:rPr>
        <w:annotationRef/>
      </w:r>
      <w:r>
        <w:rPr>
          <w:lang w:val="es-CO"/>
        </w:rPr>
        <w:t>Italica, a palabras como embeddings, finetuning</w:t>
      </w:r>
    </w:p>
  </w:comment>
  <w:comment w:id="11" w:author="Ana Sofia Villa Benavides" w:date="2025-05-24T06:52:00Z" w:initials="AB">
    <w:p w14:paraId="18B8F0AF" w14:textId="63FE13B3" w:rsidR="003A1459" w:rsidRDefault="003A1459">
      <w:pPr>
        <w:pStyle w:val="Textocomentario"/>
      </w:pPr>
      <w:r>
        <w:rPr>
          <w:rStyle w:val="Refdecomentario"/>
        </w:rPr>
        <w:annotationRef/>
      </w:r>
      <w:r w:rsidRPr="346A34E9">
        <w:t>Hace falta ProtBERT</w:t>
      </w:r>
    </w:p>
  </w:comment>
  <w:comment w:id="12" w:author="Ana Sofia Villa Benavides" w:date="2025-05-23T12:18:00Z" w:initials="AV">
    <w:p w14:paraId="28E31626" w14:textId="77777777" w:rsidR="00BC763B" w:rsidRDefault="00BC763B" w:rsidP="00BC763B">
      <w:pPr>
        <w:pStyle w:val="Textocomentario"/>
      </w:pPr>
      <w:r>
        <w:rPr>
          <w:rStyle w:val="Refdecomentario"/>
        </w:rPr>
        <w:annotationRef/>
      </w:r>
      <w:r>
        <w:rPr>
          <w:lang w:val="es-CO"/>
        </w:rPr>
        <w:t xml:space="preserve"> Recordar editar la imagen en drawio para pasar de ingles a español y añadir las letras de cada punto como en el articulo de “When proteins trcutrure...” para la descripción</w:t>
      </w:r>
    </w:p>
  </w:comment>
  <w:comment w:id="13" w:author="Ana Sofia Villa Benavides" w:date="2025-05-25T09:14:00Z" w:initials="AV">
    <w:p w14:paraId="43E05689" w14:textId="77777777" w:rsidR="00B05E10" w:rsidRDefault="00B05E10" w:rsidP="00B05E10">
      <w:pPr>
        <w:pStyle w:val="Textocomentario"/>
      </w:pPr>
      <w:r>
        <w:rPr>
          <w:rStyle w:val="Refdecomentario"/>
        </w:rPr>
        <w:annotationRef/>
      </w:r>
      <w:r>
        <w:rPr>
          <w:lang w:val="es-CO"/>
        </w:rPr>
        <w:t>Mantener los nombres de los Modelos o porgramas ProtBert ProtBERT. Seqvec SeqVec</w:t>
      </w:r>
    </w:p>
  </w:comment>
  <w:comment w:id="15" w:author="Ana Sofia Villa Benavides" w:date="2025-05-25T09:19:00Z" w:initials="AV">
    <w:p w14:paraId="6866C7C5" w14:textId="77777777" w:rsidR="00C71D62" w:rsidRDefault="00C71D62" w:rsidP="00C71D62">
      <w:pPr>
        <w:pStyle w:val="Textocomentario"/>
      </w:pPr>
      <w:r>
        <w:rPr>
          <w:rStyle w:val="Refdecomentario"/>
        </w:rPr>
        <w:annotationRef/>
      </w:r>
      <w:r>
        <w:rPr>
          <w:lang w:val="es-CO"/>
        </w:rPr>
        <w:t>sigla</w:t>
      </w:r>
    </w:p>
  </w:comment>
  <w:comment w:id="28" w:author="Ana Sofia Villa Benavides" w:date="2025-05-25T11:29:00Z" w:initials="AV">
    <w:p w14:paraId="3C042C53" w14:textId="77777777" w:rsidR="001F60B5" w:rsidRDefault="001F60B5" w:rsidP="001F60B5">
      <w:pPr>
        <w:pStyle w:val="Textocomentario"/>
      </w:pPr>
      <w:r>
        <w:rPr>
          <w:rStyle w:val="Refdecomentario"/>
        </w:rPr>
        <w:annotationRef/>
      </w:r>
      <w:r>
        <w:rPr>
          <w:lang w:val="es-CO"/>
        </w:rPr>
        <w:t>siglas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97A1D3" w15:done="0"/>
  <w15:commentEx w15:paraId="6EEFE339" w15:done="1"/>
  <w15:commentEx w15:paraId="18B8F0AF" w15:done="1"/>
  <w15:commentEx w15:paraId="28E31626" w15:done="1"/>
  <w15:commentEx w15:paraId="43E05689" w15:done="0"/>
  <w15:commentEx w15:paraId="6866C7C5" w15:done="1"/>
  <w15:commentEx w15:paraId="3C042C5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21970E" w16cex:dateUtc="2025-05-04T17:51:00Z"/>
  <w16cex:commentExtensible w16cex:durableId="0B9D4FCD" w16cex:dateUtc="2025-05-25T14:11:00Z"/>
  <w16cex:commentExtensible w16cex:durableId="58A026E5" w16cex:dateUtc="2025-05-24T11:52:00Z"/>
  <w16cex:commentExtensible w16cex:durableId="7444A846" w16cex:dateUtc="2025-05-23T17:18:00Z"/>
  <w16cex:commentExtensible w16cex:durableId="4389B030" w16cex:dateUtc="2025-05-25T14:14:00Z"/>
  <w16cex:commentExtensible w16cex:durableId="192E92B2" w16cex:dateUtc="2025-05-25T14:19:00Z"/>
  <w16cex:commentExtensible w16cex:durableId="34A6B86A" w16cex:dateUtc="2025-05-25T16: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97A1D3" w16cid:durableId="3C21970E"/>
  <w16cid:commentId w16cid:paraId="6EEFE339" w16cid:durableId="0B9D4FCD"/>
  <w16cid:commentId w16cid:paraId="18B8F0AF" w16cid:durableId="58A026E5"/>
  <w16cid:commentId w16cid:paraId="28E31626" w16cid:durableId="7444A846"/>
  <w16cid:commentId w16cid:paraId="43E05689" w16cid:durableId="4389B030"/>
  <w16cid:commentId w16cid:paraId="6866C7C5" w16cid:durableId="192E92B2"/>
  <w16cid:commentId w16cid:paraId="3C042C53" w16cid:durableId="34A6B8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0E51C" w14:textId="77777777" w:rsidR="00CB64CE" w:rsidRDefault="00CB64CE" w:rsidP="00F714C4">
      <w:pPr>
        <w:spacing w:after="0" w:line="240" w:lineRule="auto"/>
      </w:pPr>
      <w:r>
        <w:separator/>
      </w:r>
    </w:p>
  </w:endnote>
  <w:endnote w:type="continuationSeparator" w:id="0">
    <w:p w14:paraId="5BBF677F" w14:textId="77777777" w:rsidR="00CB64CE" w:rsidRDefault="00CB64CE" w:rsidP="00F714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3EBE0" w14:textId="77777777" w:rsidR="00CB64CE" w:rsidRDefault="00CB64CE" w:rsidP="00F714C4">
      <w:pPr>
        <w:spacing w:after="0" w:line="240" w:lineRule="auto"/>
      </w:pPr>
      <w:r>
        <w:separator/>
      </w:r>
    </w:p>
  </w:footnote>
  <w:footnote w:type="continuationSeparator" w:id="0">
    <w:p w14:paraId="0378B40A" w14:textId="77777777" w:rsidR="00CB64CE" w:rsidRDefault="00CB64CE" w:rsidP="00F714C4">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hYbHagAyIC0aaL" int2:id="Pc4cgtNo">
      <int2:state int2:value="Rejected" int2:type="AugLoop_Text_Critique"/>
    </int2:textHash>
    <int2:textHash int2:hashCode="/QwhCr95ATIzaC" int2:id="nQ7FtXpP">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AD4"/>
    <w:multiLevelType w:val="hybridMultilevel"/>
    <w:tmpl w:val="30A49100"/>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46A7D8B"/>
    <w:multiLevelType w:val="hybridMultilevel"/>
    <w:tmpl w:val="8698DE58"/>
    <w:lvl w:ilvl="0" w:tplc="22F6B594">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566D16"/>
    <w:multiLevelType w:val="hybridMultilevel"/>
    <w:tmpl w:val="1A163888"/>
    <w:lvl w:ilvl="0" w:tplc="9C6A3FC0">
      <w:numFmt w:val="bullet"/>
      <w:lvlText w:val=""/>
      <w:lvlJc w:val="left"/>
      <w:pPr>
        <w:ind w:left="1080" w:hanging="360"/>
      </w:pPr>
      <w:rPr>
        <w:rFonts w:ascii="Symbol" w:eastAsiaTheme="minorHAnsi" w:hAnsi="Symbol" w:cstheme="minorBidi"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0A3539F0"/>
    <w:multiLevelType w:val="hybridMultilevel"/>
    <w:tmpl w:val="BA5856F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B184EB0"/>
    <w:multiLevelType w:val="hybridMultilevel"/>
    <w:tmpl w:val="7A72FD62"/>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 w15:restartNumberingAfterBreak="0">
    <w:nsid w:val="0F037894"/>
    <w:multiLevelType w:val="hybridMultilevel"/>
    <w:tmpl w:val="FFFFFFFF"/>
    <w:lvl w:ilvl="0" w:tplc="FABA71C0">
      <w:start w:val="1"/>
      <w:numFmt w:val="bullet"/>
      <w:lvlText w:val="-"/>
      <w:lvlJc w:val="left"/>
      <w:pPr>
        <w:ind w:left="720" w:hanging="360"/>
      </w:pPr>
      <w:rPr>
        <w:rFonts w:ascii="Aptos" w:hAnsi="Aptos" w:hint="default"/>
      </w:rPr>
    </w:lvl>
    <w:lvl w:ilvl="1" w:tplc="4CA6D69E">
      <w:start w:val="1"/>
      <w:numFmt w:val="bullet"/>
      <w:lvlText w:val="o"/>
      <w:lvlJc w:val="left"/>
      <w:pPr>
        <w:ind w:left="1440" w:hanging="360"/>
      </w:pPr>
      <w:rPr>
        <w:rFonts w:ascii="Courier New" w:hAnsi="Courier New" w:hint="default"/>
      </w:rPr>
    </w:lvl>
    <w:lvl w:ilvl="2" w:tplc="F6B666CE">
      <w:start w:val="1"/>
      <w:numFmt w:val="bullet"/>
      <w:lvlText w:val=""/>
      <w:lvlJc w:val="left"/>
      <w:pPr>
        <w:ind w:left="2160" w:hanging="360"/>
      </w:pPr>
      <w:rPr>
        <w:rFonts w:ascii="Wingdings" w:hAnsi="Wingdings" w:hint="default"/>
      </w:rPr>
    </w:lvl>
    <w:lvl w:ilvl="3" w:tplc="84565158">
      <w:start w:val="1"/>
      <w:numFmt w:val="bullet"/>
      <w:lvlText w:val=""/>
      <w:lvlJc w:val="left"/>
      <w:pPr>
        <w:ind w:left="2880" w:hanging="360"/>
      </w:pPr>
      <w:rPr>
        <w:rFonts w:ascii="Symbol" w:hAnsi="Symbol" w:hint="default"/>
      </w:rPr>
    </w:lvl>
    <w:lvl w:ilvl="4" w:tplc="EDE06C38">
      <w:start w:val="1"/>
      <w:numFmt w:val="bullet"/>
      <w:lvlText w:val="o"/>
      <w:lvlJc w:val="left"/>
      <w:pPr>
        <w:ind w:left="3600" w:hanging="360"/>
      </w:pPr>
      <w:rPr>
        <w:rFonts w:ascii="Courier New" w:hAnsi="Courier New" w:hint="default"/>
      </w:rPr>
    </w:lvl>
    <w:lvl w:ilvl="5" w:tplc="02E43694">
      <w:start w:val="1"/>
      <w:numFmt w:val="bullet"/>
      <w:lvlText w:val=""/>
      <w:lvlJc w:val="left"/>
      <w:pPr>
        <w:ind w:left="4320" w:hanging="360"/>
      </w:pPr>
      <w:rPr>
        <w:rFonts w:ascii="Wingdings" w:hAnsi="Wingdings" w:hint="default"/>
      </w:rPr>
    </w:lvl>
    <w:lvl w:ilvl="6" w:tplc="1926433A">
      <w:start w:val="1"/>
      <w:numFmt w:val="bullet"/>
      <w:lvlText w:val=""/>
      <w:lvlJc w:val="left"/>
      <w:pPr>
        <w:ind w:left="5040" w:hanging="360"/>
      </w:pPr>
      <w:rPr>
        <w:rFonts w:ascii="Symbol" w:hAnsi="Symbol" w:hint="default"/>
      </w:rPr>
    </w:lvl>
    <w:lvl w:ilvl="7" w:tplc="8022FEFC">
      <w:start w:val="1"/>
      <w:numFmt w:val="bullet"/>
      <w:lvlText w:val="o"/>
      <w:lvlJc w:val="left"/>
      <w:pPr>
        <w:ind w:left="5760" w:hanging="360"/>
      </w:pPr>
      <w:rPr>
        <w:rFonts w:ascii="Courier New" w:hAnsi="Courier New" w:hint="default"/>
      </w:rPr>
    </w:lvl>
    <w:lvl w:ilvl="8" w:tplc="8CC045C4">
      <w:start w:val="1"/>
      <w:numFmt w:val="bullet"/>
      <w:lvlText w:val=""/>
      <w:lvlJc w:val="left"/>
      <w:pPr>
        <w:ind w:left="6480" w:hanging="360"/>
      </w:pPr>
      <w:rPr>
        <w:rFonts w:ascii="Wingdings" w:hAnsi="Wingdings" w:hint="default"/>
      </w:rPr>
    </w:lvl>
  </w:abstractNum>
  <w:abstractNum w:abstractNumId="6" w15:restartNumberingAfterBreak="0">
    <w:nsid w:val="1CD37721"/>
    <w:multiLevelType w:val="hybridMultilevel"/>
    <w:tmpl w:val="48926F0C"/>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A95B618"/>
    <w:multiLevelType w:val="hybridMultilevel"/>
    <w:tmpl w:val="7B54DD46"/>
    <w:lvl w:ilvl="0" w:tplc="607C0EB6">
      <w:start w:val="1"/>
      <w:numFmt w:val="bullet"/>
      <w:lvlText w:val=""/>
      <w:lvlJc w:val="left"/>
      <w:pPr>
        <w:ind w:left="720" w:hanging="360"/>
      </w:pPr>
      <w:rPr>
        <w:rFonts w:ascii="Symbol" w:hAnsi="Symbol" w:hint="default"/>
        <w:lang w:val="es-MX"/>
      </w:rPr>
    </w:lvl>
    <w:lvl w:ilvl="1" w:tplc="EE16444E">
      <w:start w:val="1"/>
      <w:numFmt w:val="bullet"/>
      <w:lvlText w:val="o"/>
      <w:lvlJc w:val="left"/>
      <w:pPr>
        <w:ind w:left="1440" w:hanging="360"/>
      </w:pPr>
      <w:rPr>
        <w:rFonts w:ascii="Courier New" w:hAnsi="Courier New" w:hint="default"/>
      </w:rPr>
    </w:lvl>
    <w:lvl w:ilvl="2" w:tplc="E708D4EC">
      <w:start w:val="1"/>
      <w:numFmt w:val="bullet"/>
      <w:lvlText w:val=""/>
      <w:lvlJc w:val="left"/>
      <w:pPr>
        <w:ind w:left="2160" w:hanging="360"/>
      </w:pPr>
      <w:rPr>
        <w:rFonts w:ascii="Wingdings" w:hAnsi="Wingdings" w:hint="default"/>
      </w:rPr>
    </w:lvl>
    <w:lvl w:ilvl="3" w:tplc="E8BE7EE2">
      <w:start w:val="1"/>
      <w:numFmt w:val="bullet"/>
      <w:lvlText w:val=""/>
      <w:lvlJc w:val="left"/>
      <w:pPr>
        <w:ind w:left="2880" w:hanging="360"/>
      </w:pPr>
      <w:rPr>
        <w:rFonts w:ascii="Symbol" w:hAnsi="Symbol" w:hint="default"/>
      </w:rPr>
    </w:lvl>
    <w:lvl w:ilvl="4" w:tplc="0C2C7650">
      <w:start w:val="1"/>
      <w:numFmt w:val="bullet"/>
      <w:lvlText w:val="o"/>
      <w:lvlJc w:val="left"/>
      <w:pPr>
        <w:ind w:left="3600" w:hanging="360"/>
      </w:pPr>
      <w:rPr>
        <w:rFonts w:ascii="Courier New" w:hAnsi="Courier New" w:hint="default"/>
      </w:rPr>
    </w:lvl>
    <w:lvl w:ilvl="5" w:tplc="7F0450F0">
      <w:start w:val="1"/>
      <w:numFmt w:val="bullet"/>
      <w:lvlText w:val=""/>
      <w:lvlJc w:val="left"/>
      <w:pPr>
        <w:ind w:left="4320" w:hanging="360"/>
      </w:pPr>
      <w:rPr>
        <w:rFonts w:ascii="Wingdings" w:hAnsi="Wingdings" w:hint="default"/>
      </w:rPr>
    </w:lvl>
    <w:lvl w:ilvl="6" w:tplc="8B7E085A">
      <w:start w:val="1"/>
      <w:numFmt w:val="bullet"/>
      <w:lvlText w:val=""/>
      <w:lvlJc w:val="left"/>
      <w:pPr>
        <w:ind w:left="5040" w:hanging="360"/>
      </w:pPr>
      <w:rPr>
        <w:rFonts w:ascii="Symbol" w:hAnsi="Symbol" w:hint="default"/>
      </w:rPr>
    </w:lvl>
    <w:lvl w:ilvl="7" w:tplc="B56A2AB4">
      <w:start w:val="1"/>
      <w:numFmt w:val="bullet"/>
      <w:lvlText w:val="o"/>
      <w:lvlJc w:val="left"/>
      <w:pPr>
        <w:ind w:left="5760" w:hanging="360"/>
      </w:pPr>
      <w:rPr>
        <w:rFonts w:ascii="Courier New" w:hAnsi="Courier New" w:hint="default"/>
      </w:rPr>
    </w:lvl>
    <w:lvl w:ilvl="8" w:tplc="9D6A54E2">
      <w:start w:val="1"/>
      <w:numFmt w:val="bullet"/>
      <w:lvlText w:val=""/>
      <w:lvlJc w:val="left"/>
      <w:pPr>
        <w:ind w:left="6480" w:hanging="360"/>
      </w:pPr>
      <w:rPr>
        <w:rFonts w:ascii="Wingdings" w:hAnsi="Wingdings" w:hint="default"/>
      </w:rPr>
    </w:lvl>
  </w:abstractNum>
  <w:abstractNum w:abstractNumId="8" w15:restartNumberingAfterBreak="0">
    <w:nsid w:val="2D01FB79"/>
    <w:multiLevelType w:val="hybridMultilevel"/>
    <w:tmpl w:val="82DCC176"/>
    <w:lvl w:ilvl="0" w:tplc="79180614">
      <w:start w:val="1"/>
      <w:numFmt w:val="bullet"/>
      <w:lvlText w:val=""/>
      <w:lvlJc w:val="left"/>
      <w:pPr>
        <w:ind w:left="720" w:hanging="360"/>
      </w:pPr>
      <w:rPr>
        <w:rFonts w:ascii="Symbol" w:hAnsi="Symbol" w:hint="default"/>
      </w:rPr>
    </w:lvl>
    <w:lvl w:ilvl="1" w:tplc="81BA23AA">
      <w:start w:val="1"/>
      <w:numFmt w:val="bullet"/>
      <w:lvlText w:val="o"/>
      <w:lvlJc w:val="left"/>
      <w:pPr>
        <w:ind w:left="1440" w:hanging="360"/>
      </w:pPr>
      <w:rPr>
        <w:rFonts w:ascii="Courier New" w:hAnsi="Courier New" w:hint="default"/>
      </w:rPr>
    </w:lvl>
    <w:lvl w:ilvl="2" w:tplc="7D548A6E">
      <w:start w:val="1"/>
      <w:numFmt w:val="bullet"/>
      <w:lvlText w:val=""/>
      <w:lvlJc w:val="left"/>
      <w:pPr>
        <w:ind w:left="2160" w:hanging="360"/>
      </w:pPr>
      <w:rPr>
        <w:rFonts w:ascii="Wingdings" w:hAnsi="Wingdings" w:hint="default"/>
      </w:rPr>
    </w:lvl>
    <w:lvl w:ilvl="3" w:tplc="29C84F8C">
      <w:start w:val="1"/>
      <w:numFmt w:val="bullet"/>
      <w:lvlText w:val=""/>
      <w:lvlJc w:val="left"/>
      <w:pPr>
        <w:ind w:left="2880" w:hanging="360"/>
      </w:pPr>
      <w:rPr>
        <w:rFonts w:ascii="Symbol" w:hAnsi="Symbol" w:hint="default"/>
      </w:rPr>
    </w:lvl>
    <w:lvl w:ilvl="4" w:tplc="1F34696E">
      <w:start w:val="1"/>
      <w:numFmt w:val="bullet"/>
      <w:lvlText w:val="o"/>
      <w:lvlJc w:val="left"/>
      <w:pPr>
        <w:ind w:left="3600" w:hanging="360"/>
      </w:pPr>
      <w:rPr>
        <w:rFonts w:ascii="Courier New" w:hAnsi="Courier New" w:hint="default"/>
      </w:rPr>
    </w:lvl>
    <w:lvl w:ilvl="5" w:tplc="F7844BD2">
      <w:start w:val="1"/>
      <w:numFmt w:val="bullet"/>
      <w:lvlText w:val=""/>
      <w:lvlJc w:val="left"/>
      <w:pPr>
        <w:ind w:left="4320" w:hanging="360"/>
      </w:pPr>
      <w:rPr>
        <w:rFonts w:ascii="Wingdings" w:hAnsi="Wingdings" w:hint="default"/>
      </w:rPr>
    </w:lvl>
    <w:lvl w:ilvl="6" w:tplc="45BEFF9C">
      <w:start w:val="1"/>
      <w:numFmt w:val="bullet"/>
      <w:lvlText w:val=""/>
      <w:lvlJc w:val="left"/>
      <w:pPr>
        <w:ind w:left="5040" w:hanging="360"/>
      </w:pPr>
      <w:rPr>
        <w:rFonts w:ascii="Symbol" w:hAnsi="Symbol" w:hint="default"/>
      </w:rPr>
    </w:lvl>
    <w:lvl w:ilvl="7" w:tplc="92460EC6">
      <w:start w:val="1"/>
      <w:numFmt w:val="bullet"/>
      <w:lvlText w:val="o"/>
      <w:lvlJc w:val="left"/>
      <w:pPr>
        <w:ind w:left="5760" w:hanging="360"/>
      </w:pPr>
      <w:rPr>
        <w:rFonts w:ascii="Courier New" w:hAnsi="Courier New" w:hint="default"/>
      </w:rPr>
    </w:lvl>
    <w:lvl w:ilvl="8" w:tplc="2E8CFAFE">
      <w:start w:val="1"/>
      <w:numFmt w:val="bullet"/>
      <w:lvlText w:val=""/>
      <w:lvlJc w:val="left"/>
      <w:pPr>
        <w:ind w:left="6480" w:hanging="360"/>
      </w:pPr>
      <w:rPr>
        <w:rFonts w:ascii="Wingdings" w:hAnsi="Wingdings" w:hint="default"/>
      </w:rPr>
    </w:lvl>
  </w:abstractNum>
  <w:abstractNum w:abstractNumId="9" w15:restartNumberingAfterBreak="0">
    <w:nsid w:val="327A2A8F"/>
    <w:multiLevelType w:val="hybridMultilevel"/>
    <w:tmpl w:val="FFFFFFFF"/>
    <w:lvl w:ilvl="0" w:tplc="D8327DE6">
      <w:numFmt w:val="none"/>
      <w:lvlText w:val=""/>
      <w:lvlJc w:val="left"/>
      <w:pPr>
        <w:tabs>
          <w:tab w:val="num" w:pos="360"/>
        </w:tabs>
      </w:pPr>
    </w:lvl>
    <w:lvl w:ilvl="1" w:tplc="4E4AEAD4">
      <w:start w:val="1"/>
      <w:numFmt w:val="lowerLetter"/>
      <w:lvlText w:val="%2."/>
      <w:lvlJc w:val="left"/>
      <w:pPr>
        <w:ind w:left="1440" w:hanging="360"/>
      </w:pPr>
    </w:lvl>
    <w:lvl w:ilvl="2" w:tplc="57F25D40">
      <w:start w:val="1"/>
      <w:numFmt w:val="lowerRoman"/>
      <w:lvlText w:val="%3."/>
      <w:lvlJc w:val="right"/>
      <w:pPr>
        <w:ind w:left="2160" w:hanging="180"/>
      </w:pPr>
    </w:lvl>
    <w:lvl w:ilvl="3" w:tplc="FB5A316E">
      <w:start w:val="1"/>
      <w:numFmt w:val="decimal"/>
      <w:lvlText w:val="%4."/>
      <w:lvlJc w:val="left"/>
      <w:pPr>
        <w:ind w:left="2880" w:hanging="360"/>
      </w:pPr>
    </w:lvl>
    <w:lvl w:ilvl="4" w:tplc="CDFE46F4">
      <w:start w:val="1"/>
      <w:numFmt w:val="lowerLetter"/>
      <w:lvlText w:val="%5."/>
      <w:lvlJc w:val="left"/>
      <w:pPr>
        <w:ind w:left="3600" w:hanging="360"/>
      </w:pPr>
    </w:lvl>
    <w:lvl w:ilvl="5" w:tplc="4E3A9C6E">
      <w:start w:val="1"/>
      <w:numFmt w:val="lowerRoman"/>
      <w:lvlText w:val="%6."/>
      <w:lvlJc w:val="right"/>
      <w:pPr>
        <w:ind w:left="4320" w:hanging="180"/>
      </w:pPr>
    </w:lvl>
    <w:lvl w:ilvl="6" w:tplc="D2E8CE58">
      <w:start w:val="1"/>
      <w:numFmt w:val="decimal"/>
      <w:lvlText w:val="%7."/>
      <w:lvlJc w:val="left"/>
      <w:pPr>
        <w:ind w:left="5040" w:hanging="360"/>
      </w:pPr>
    </w:lvl>
    <w:lvl w:ilvl="7" w:tplc="B0EE310C">
      <w:start w:val="1"/>
      <w:numFmt w:val="lowerLetter"/>
      <w:lvlText w:val="%8."/>
      <w:lvlJc w:val="left"/>
      <w:pPr>
        <w:ind w:left="5760" w:hanging="360"/>
      </w:pPr>
    </w:lvl>
    <w:lvl w:ilvl="8" w:tplc="09568FBA">
      <w:start w:val="1"/>
      <w:numFmt w:val="lowerRoman"/>
      <w:lvlText w:val="%9."/>
      <w:lvlJc w:val="right"/>
      <w:pPr>
        <w:ind w:left="6480" w:hanging="180"/>
      </w:pPr>
    </w:lvl>
  </w:abstractNum>
  <w:abstractNum w:abstractNumId="10" w15:restartNumberingAfterBreak="0">
    <w:nsid w:val="3FFC5684"/>
    <w:multiLevelType w:val="hybridMultilevel"/>
    <w:tmpl w:val="FA1EE4F6"/>
    <w:lvl w:ilvl="0" w:tplc="17662670">
      <w:start w:val="3"/>
      <w:numFmt w:val="bullet"/>
      <w:lvlText w:val="-"/>
      <w:lvlJc w:val="left"/>
      <w:pPr>
        <w:ind w:left="720" w:hanging="360"/>
      </w:pPr>
      <w:rPr>
        <w:rFonts w:ascii="Aptos" w:eastAsiaTheme="minorHAnsi" w:hAnsi="Aptos" w:cstheme="minorBid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A4BB3E5"/>
    <w:multiLevelType w:val="hybridMultilevel"/>
    <w:tmpl w:val="FFFFFFFF"/>
    <w:lvl w:ilvl="0" w:tplc="AAFE5FA8">
      <w:start w:val="1"/>
      <w:numFmt w:val="bullet"/>
      <w:lvlText w:val=""/>
      <w:lvlJc w:val="left"/>
      <w:pPr>
        <w:ind w:left="720" w:hanging="360"/>
      </w:pPr>
      <w:rPr>
        <w:rFonts w:ascii="Symbol" w:hAnsi="Symbol" w:hint="default"/>
      </w:rPr>
    </w:lvl>
    <w:lvl w:ilvl="1" w:tplc="0608B992">
      <w:start w:val="1"/>
      <w:numFmt w:val="bullet"/>
      <w:lvlText w:val="o"/>
      <w:lvlJc w:val="left"/>
      <w:pPr>
        <w:ind w:left="1440" w:hanging="360"/>
      </w:pPr>
      <w:rPr>
        <w:rFonts w:ascii="Courier New" w:hAnsi="Courier New" w:hint="default"/>
      </w:rPr>
    </w:lvl>
    <w:lvl w:ilvl="2" w:tplc="A0403D52">
      <w:start w:val="1"/>
      <w:numFmt w:val="bullet"/>
      <w:lvlText w:val=""/>
      <w:lvlJc w:val="left"/>
      <w:pPr>
        <w:ind w:left="2160" w:hanging="360"/>
      </w:pPr>
      <w:rPr>
        <w:rFonts w:ascii="Wingdings" w:hAnsi="Wingdings" w:hint="default"/>
      </w:rPr>
    </w:lvl>
    <w:lvl w:ilvl="3" w:tplc="FC5C20E4">
      <w:start w:val="1"/>
      <w:numFmt w:val="bullet"/>
      <w:lvlText w:val=""/>
      <w:lvlJc w:val="left"/>
      <w:pPr>
        <w:ind w:left="2880" w:hanging="360"/>
      </w:pPr>
      <w:rPr>
        <w:rFonts w:ascii="Symbol" w:hAnsi="Symbol" w:hint="default"/>
      </w:rPr>
    </w:lvl>
    <w:lvl w:ilvl="4" w:tplc="41A854B8">
      <w:start w:val="1"/>
      <w:numFmt w:val="bullet"/>
      <w:lvlText w:val="o"/>
      <w:lvlJc w:val="left"/>
      <w:pPr>
        <w:ind w:left="3600" w:hanging="360"/>
      </w:pPr>
      <w:rPr>
        <w:rFonts w:ascii="Courier New" w:hAnsi="Courier New" w:hint="default"/>
      </w:rPr>
    </w:lvl>
    <w:lvl w:ilvl="5" w:tplc="7A1E3698">
      <w:start w:val="1"/>
      <w:numFmt w:val="bullet"/>
      <w:lvlText w:val=""/>
      <w:lvlJc w:val="left"/>
      <w:pPr>
        <w:ind w:left="4320" w:hanging="360"/>
      </w:pPr>
      <w:rPr>
        <w:rFonts w:ascii="Wingdings" w:hAnsi="Wingdings" w:hint="default"/>
      </w:rPr>
    </w:lvl>
    <w:lvl w:ilvl="6" w:tplc="B530935C">
      <w:start w:val="1"/>
      <w:numFmt w:val="bullet"/>
      <w:lvlText w:val=""/>
      <w:lvlJc w:val="left"/>
      <w:pPr>
        <w:ind w:left="5040" w:hanging="360"/>
      </w:pPr>
      <w:rPr>
        <w:rFonts w:ascii="Symbol" w:hAnsi="Symbol" w:hint="default"/>
      </w:rPr>
    </w:lvl>
    <w:lvl w:ilvl="7" w:tplc="9B685582">
      <w:start w:val="1"/>
      <w:numFmt w:val="bullet"/>
      <w:lvlText w:val="o"/>
      <w:lvlJc w:val="left"/>
      <w:pPr>
        <w:ind w:left="5760" w:hanging="360"/>
      </w:pPr>
      <w:rPr>
        <w:rFonts w:ascii="Courier New" w:hAnsi="Courier New" w:hint="default"/>
      </w:rPr>
    </w:lvl>
    <w:lvl w:ilvl="8" w:tplc="E1786890">
      <w:start w:val="1"/>
      <w:numFmt w:val="bullet"/>
      <w:lvlText w:val=""/>
      <w:lvlJc w:val="left"/>
      <w:pPr>
        <w:ind w:left="6480" w:hanging="360"/>
      </w:pPr>
      <w:rPr>
        <w:rFonts w:ascii="Wingdings" w:hAnsi="Wingdings" w:hint="default"/>
      </w:rPr>
    </w:lvl>
  </w:abstractNum>
  <w:abstractNum w:abstractNumId="12" w15:restartNumberingAfterBreak="0">
    <w:nsid w:val="51A64966"/>
    <w:multiLevelType w:val="hybridMultilevel"/>
    <w:tmpl w:val="FFFFFFFF"/>
    <w:lvl w:ilvl="0" w:tplc="F112E6F6">
      <w:start w:val="1"/>
      <w:numFmt w:val="bullet"/>
      <w:lvlText w:val="-"/>
      <w:lvlJc w:val="left"/>
      <w:pPr>
        <w:ind w:left="720" w:hanging="360"/>
      </w:pPr>
      <w:rPr>
        <w:rFonts w:ascii="Aptos" w:hAnsi="Aptos" w:hint="default"/>
      </w:rPr>
    </w:lvl>
    <w:lvl w:ilvl="1" w:tplc="2CCC1DB8">
      <w:start w:val="1"/>
      <w:numFmt w:val="bullet"/>
      <w:lvlText w:val="o"/>
      <w:lvlJc w:val="left"/>
      <w:pPr>
        <w:ind w:left="1440" w:hanging="360"/>
      </w:pPr>
      <w:rPr>
        <w:rFonts w:ascii="Courier New" w:hAnsi="Courier New" w:hint="default"/>
      </w:rPr>
    </w:lvl>
    <w:lvl w:ilvl="2" w:tplc="9AC060AA">
      <w:start w:val="1"/>
      <w:numFmt w:val="bullet"/>
      <w:lvlText w:val=""/>
      <w:lvlJc w:val="left"/>
      <w:pPr>
        <w:ind w:left="2160" w:hanging="360"/>
      </w:pPr>
      <w:rPr>
        <w:rFonts w:ascii="Wingdings" w:hAnsi="Wingdings" w:hint="default"/>
      </w:rPr>
    </w:lvl>
    <w:lvl w:ilvl="3" w:tplc="F7C83A26">
      <w:start w:val="1"/>
      <w:numFmt w:val="bullet"/>
      <w:lvlText w:val=""/>
      <w:lvlJc w:val="left"/>
      <w:pPr>
        <w:ind w:left="2880" w:hanging="360"/>
      </w:pPr>
      <w:rPr>
        <w:rFonts w:ascii="Symbol" w:hAnsi="Symbol" w:hint="default"/>
      </w:rPr>
    </w:lvl>
    <w:lvl w:ilvl="4" w:tplc="0C4C18D0">
      <w:start w:val="1"/>
      <w:numFmt w:val="bullet"/>
      <w:lvlText w:val="o"/>
      <w:lvlJc w:val="left"/>
      <w:pPr>
        <w:ind w:left="3600" w:hanging="360"/>
      </w:pPr>
      <w:rPr>
        <w:rFonts w:ascii="Courier New" w:hAnsi="Courier New" w:hint="default"/>
      </w:rPr>
    </w:lvl>
    <w:lvl w:ilvl="5" w:tplc="6C880B42">
      <w:start w:val="1"/>
      <w:numFmt w:val="bullet"/>
      <w:lvlText w:val=""/>
      <w:lvlJc w:val="left"/>
      <w:pPr>
        <w:ind w:left="4320" w:hanging="360"/>
      </w:pPr>
      <w:rPr>
        <w:rFonts w:ascii="Wingdings" w:hAnsi="Wingdings" w:hint="default"/>
      </w:rPr>
    </w:lvl>
    <w:lvl w:ilvl="6" w:tplc="50CC3A8C">
      <w:start w:val="1"/>
      <w:numFmt w:val="bullet"/>
      <w:lvlText w:val=""/>
      <w:lvlJc w:val="left"/>
      <w:pPr>
        <w:ind w:left="5040" w:hanging="360"/>
      </w:pPr>
      <w:rPr>
        <w:rFonts w:ascii="Symbol" w:hAnsi="Symbol" w:hint="default"/>
      </w:rPr>
    </w:lvl>
    <w:lvl w:ilvl="7" w:tplc="5DF88B2C">
      <w:start w:val="1"/>
      <w:numFmt w:val="bullet"/>
      <w:lvlText w:val="o"/>
      <w:lvlJc w:val="left"/>
      <w:pPr>
        <w:ind w:left="5760" w:hanging="360"/>
      </w:pPr>
      <w:rPr>
        <w:rFonts w:ascii="Courier New" w:hAnsi="Courier New" w:hint="default"/>
      </w:rPr>
    </w:lvl>
    <w:lvl w:ilvl="8" w:tplc="A4C47A7A">
      <w:start w:val="1"/>
      <w:numFmt w:val="bullet"/>
      <w:lvlText w:val=""/>
      <w:lvlJc w:val="left"/>
      <w:pPr>
        <w:ind w:left="6480" w:hanging="360"/>
      </w:pPr>
      <w:rPr>
        <w:rFonts w:ascii="Wingdings" w:hAnsi="Wingdings" w:hint="default"/>
      </w:rPr>
    </w:lvl>
  </w:abstractNum>
  <w:abstractNum w:abstractNumId="13" w15:restartNumberingAfterBreak="0">
    <w:nsid w:val="5E175CA7"/>
    <w:multiLevelType w:val="hybridMultilevel"/>
    <w:tmpl w:val="0614A882"/>
    <w:lvl w:ilvl="0" w:tplc="1A14F44C">
      <w:start w:val="1"/>
      <w:numFmt w:val="decimal"/>
      <w:lvlText w:val="%1."/>
      <w:lvlJc w:val="left"/>
      <w:pPr>
        <w:ind w:left="720" w:hanging="360"/>
      </w:pPr>
    </w:lvl>
    <w:lvl w:ilvl="1" w:tplc="8A2071D2">
      <w:start w:val="1"/>
      <w:numFmt w:val="lowerLetter"/>
      <w:lvlText w:val="%2."/>
      <w:lvlJc w:val="left"/>
      <w:pPr>
        <w:ind w:left="1440" w:hanging="360"/>
      </w:pPr>
    </w:lvl>
    <w:lvl w:ilvl="2" w:tplc="E36402B6">
      <w:start w:val="1"/>
      <w:numFmt w:val="lowerRoman"/>
      <w:lvlText w:val="%3."/>
      <w:lvlJc w:val="right"/>
      <w:pPr>
        <w:ind w:left="2160" w:hanging="180"/>
      </w:pPr>
    </w:lvl>
    <w:lvl w:ilvl="3" w:tplc="66CE76FE">
      <w:start w:val="1"/>
      <w:numFmt w:val="decimal"/>
      <w:lvlText w:val="%4."/>
      <w:lvlJc w:val="left"/>
      <w:pPr>
        <w:ind w:left="2880" w:hanging="360"/>
      </w:pPr>
    </w:lvl>
    <w:lvl w:ilvl="4" w:tplc="4B464C9A">
      <w:start w:val="1"/>
      <w:numFmt w:val="lowerLetter"/>
      <w:lvlText w:val="%5."/>
      <w:lvlJc w:val="left"/>
      <w:pPr>
        <w:ind w:left="3600" w:hanging="360"/>
      </w:pPr>
    </w:lvl>
    <w:lvl w:ilvl="5" w:tplc="19568180">
      <w:start w:val="1"/>
      <w:numFmt w:val="lowerRoman"/>
      <w:lvlText w:val="%6."/>
      <w:lvlJc w:val="right"/>
      <w:pPr>
        <w:ind w:left="4320" w:hanging="180"/>
      </w:pPr>
    </w:lvl>
    <w:lvl w:ilvl="6" w:tplc="A7DAE7DA">
      <w:start w:val="1"/>
      <w:numFmt w:val="decimal"/>
      <w:lvlText w:val="%7."/>
      <w:lvlJc w:val="left"/>
      <w:pPr>
        <w:ind w:left="5040" w:hanging="360"/>
      </w:pPr>
    </w:lvl>
    <w:lvl w:ilvl="7" w:tplc="2A64A8C0">
      <w:start w:val="1"/>
      <w:numFmt w:val="lowerLetter"/>
      <w:lvlText w:val="%8."/>
      <w:lvlJc w:val="left"/>
      <w:pPr>
        <w:ind w:left="5760" w:hanging="360"/>
      </w:pPr>
    </w:lvl>
    <w:lvl w:ilvl="8" w:tplc="411C518A">
      <w:start w:val="1"/>
      <w:numFmt w:val="lowerRoman"/>
      <w:lvlText w:val="%9."/>
      <w:lvlJc w:val="right"/>
      <w:pPr>
        <w:ind w:left="6480" w:hanging="180"/>
      </w:pPr>
    </w:lvl>
  </w:abstractNum>
  <w:abstractNum w:abstractNumId="14" w15:restartNumberingAfterBreak="0">
    <w:nsid w:val="6B6DE1A4"/>
    <w:multiLevelType w:val="hybridMultilevel"/>
    <w:tmpl w:val="1320FDAA"/>
    <w:lvl w:ilvl="0" w:tplc="F90CECF2">
      <w:start w:val="1"/>
      <w:numFmt w:val="bullet"/>
      <w:lvlText w:val=""/>
      <w:lvlJc w:val="left"/>
      <w:pPr>
        <w:ind w:left="720" w:hanging="360"/>
      </w:pPr>
      <w:rPr>
        <w:rFonts w:ascii="Symbol" w:hAnsi="Symbol" w:hint="default"/>
      </w:rPr>
    </w:lvl>
    <w:lvl w:ilvl="1" w:tplc="C70CB3B8">
      <w:start w:val="1"/>
      <w:numFmt w:val="bullet"/>
      <w:lvlText w:val="o"/>
      <w:lvlJc w:val="left"/>
      <w:pPr>
        <w:ind w:left="1440" w:hanging="360"/>
      </w:pPr>
      <w:rPr>
        <w:rFonts w:ascii="Courier New" w:hAnsi="Courier New" w:hint="default"/>
      </w:rPr>
    </w:lvl>
    <w:lvl w:ilvl="2" w:tplc="17BAB930">
      <w:start w:val="1"/>
      <w:numFmt w:val="bullet"/>
      <w:lvlText w:val=""/>
      <w:lvlJc w:val="left"/>
      <w:pPr>
        <w:ind w:left="2160" w:hanging="360"/>
      </w:pPr>
      <w:rPr>
        <w:rFonts w:ascii="Wingdings" w:hAnsi="Wingdings" w:hint="default"/>
      </w:rPr>
    </w:lvl>
    <w:lvl w:ilvl="3" w:tplc="1C02C65C">
      <w:start w:val="1"/>
      <w:numFmt w:val="bullet"/>
      <w:lvlText w:val=""/>
      <w:lvlJc w:val="left"/>
      <w:pPr>
        <w:ind w:left="2880" w:hanging="360"/>
      </w:pPr>
      <w:rPr>
        <w:rFonts w:ascii="Symbol" w:hAnsi="Symbol" w:hint="default"/>
      </w:rPr>
    </w:lvl>
    <w:lvl w:ilvl="4" w:tplc="69B6F73A">
      <w:start w:val="1"/>
      <w:numFmt w:val="bullet"/>
      <w:lvlText w:val="o"/>
      <w:lvlJc w:val="left"/>
      <w:pPr>
        <w:ind w:left="3600" w:hanging="360"/>
      </w:pPr>
      <w:rPr>
        <w:rFonts w:ascii="Courier New" w:hAnsi="Courier New" w:hint="default"/>
      </w:rPr>
    </w:lvl>
    <w:lvl w:ilvl="5" w:tplc="32820BEE">
      <w:start w:val="1"/>
      <w:numFmt w:val="bullet"/>
      <w:lvlText w:val=""/>
      <w:lvlJc w:val="left"/>
      <w:pPr>
        <w:ind w:left="4320" w:hanging="360"/>
      </w:pPr>
      <w:rPr>
        <w:rFonts w:ascii="Wingdings" w:hAnsi="Wingdings" w:hint="default"/>
      </w:rPr>
    </w:lvl>
    <w:lvl w:ilvl="6" w:tplc="E99CAC88">
      <w:start w:val="1"/>
      <w:numFmt w:val="bullet"/>
      <w:lvlText w:val=""/>
      <w:lvlJc w:val="left"/>
      <w:pPr>
        <w:ind w:left="5040" w:hanging="360"/>
      </w:pPr>
      <w:rPr>
        <w:rFonts w:ascii="Symbol" w:hAnsi="Symbol" w:hint="default"/>
      </w:rPr>
    </w:lvl>
    <w:lvl w:ilvl="7" w:tplc="8C0C2086">
      <w:start w:val="1"/>
      <w:numFmt w:val="bullet"/>
      <w:lvlText w:val="o"/>
      <w:lvlJc w:val="left"/>
      <w:pPr>
        <w:ind w:left="5760" w:hanging="360"/>
      </w:pPr>
      <w:rPr>
        <w:rFonts w:ascii="Courier New" w:hAnsi="Courier New" w:hint="default"/>
      </w:rPr>
    </w:lvl>
    <w:lvl w:ilvl="8" w:tplc="10C22190">
      <w:start w:val="1"/>
      <w:numFmt w:val="bullet"/>
      <w:lvlText w:val=""/>
      <w:lvlJc w:val="left"/>
      <w:pPr>
        <w:ind w:left="6480" w:hanging="360"/>
      </w:pPr>
      <w:rPr>
        <w:rFonts w:ascii="Wingdings" w:hAnsi="Wingdings" w:hint="default"/>
      </w:rPr>
    </w:lvl>
  </w:abstractNum>
  <w:abstractNum w:abstractNumId="15" w15:restartNumberingAfterBreak="0">
    <w:nsid w:val="6F0F50A5"/>
    <w:multiLevelType w:val="hybridMultilevel"/>
    <w:tmpl w:val="736C830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6FABF6BD"/>
    <w:multiLevelType w:val="hybridMultilevel"/>
    <w:tmpl w:val="FFFFFFFF"/>
    <w:lvl w:ilvl="0" w:tplc="3F3AEF7C">
      <w:numFmt w:val="none"/>
      <w:lvlText w:val=""/>
      <w:lvlJc w:val="left"/>
      <w:pPr>
        <w:tabs>
          <w:tab w:val="num" w:pos="360"/>
        </w:tabs>
      </w:pPr>
    </w:lvl>
    <w:lvl w:ilvl="1" w:tplc="F77AC93C">
      <w:start w:val="1"/>
      <w:numFmt w:val="lowerLetter"/>
      <w:lvlText w:val="%2."/>
      <w:lvlJc w:val="left"/>
      <w:pPr>
        <w:ind w:left="1440" w:hanging="360"/>
      </w:pPr>
    </w:lvl>
    <w:lvl w:ilvl="2" w:tplc="8D1848D2">
      <w:start w:val="1"/>
      <w:numFmt w:val="lowerRoman"/>
      <w:lvlText w:val="%3."/>
      <w:lvlJc w:val="right"/>
      <w:pPr>
        <w:ind w:left="2160" w:hanging="180"/>
      </w:pPr>
    </w:lvl>
    <w:lvl w:ilvl="3" w:tplc="17880508">
      <w:start w:val="1"/>
      <w:numFmt w:val="decimal"/>
      <w:lvlText w:val="%4."/>
      <w:lvlJc w:val="left"/>
      <w:pPr>
        <w:ind w:left="2880" w:hanging="360"/>
      </w:pPr>
    </w:lvl>
    <w:lvl w:ilvl="4" w:tplc="54A48B58">
      <w:start w:val="1"/>
      <w:numFmt w:val="lowerLetter"/>
      <w:lvlText w:val="%5."/>
      <w:lvlJc w:val="left"/>
      <w:pPr>
        <w:ind w:left="3600" w:hanging="360"/>
      </w:pPr>
    </w:lvl>
    <w:lvl w:ilvl="5" w:tplc="0FDA6DF0">
      <w:start w:val="1"/>
      <w:numFmt w:val="lowerRoman"/>
      <w:lvlText w:val="%6."/>
      <w:lvlJc w:val="right"/>
      <w:pPr>
        <w:ind w:left="4320" w:hanging="180"/>
      </w:pPr>
    </w:lvl>
    <w:lvl w:ilvl="6" w:tplc="1B7E1ED6">
      <w:start w:val="1"/>
      <w:numFmt w:val="decimal"/>
      <w:lvlText w:val="%7."/>
      <w:lvlJc w:val="left"/>
      <w:pPr>
        <w:ind w:left="5040" w:hanging="360"/>
      </w:pPr>
    </w:lvl>
    <w:lvl w:ilvl="7" w:tplc="7C66DB08">
      <w:start w:val="1"/>
      <w:numFmt w:val="lowerLetter"/>
      <w:lvlText w:val="%8."/>
      <w:lvlJc w:val="left"/>
      <w:pPr>
        <w:ind w:left="5760" w:hanging="360"/>
      </w:pPr>
    </w:lvl>
    <w:lvl w:ilvl="8" w:tplc="492EC326">
      <w:start w:val="1"/>
      <w:numFmt w:val="lowerRoman"/>
      <w:lvlText w:val="%9."/>
      <w:lvlJc w:val="right"/>
      <w:pPr>
        <w:ind w:left="6480" w:hanging="180"/>
      </w:pPr>
    </w:lvl>
  </w:abstractNum>
  <w:abstractNum w:abstractNumId="17" w15:restartNumberingAfterBreak="0">
    <w:nsid w:val="76DB7ACD"/>
    <w:multiLevelType w:val="hybridMultilevel"/>
    <w:tmpl w:val="D20A757C"/>
    <w:lvl w:ilvl="0" w:tplc="F3AE0234">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78B62674"/>
    <w:multiLevelType w:val="multilevel"/>
    <w:tmpl w:val="240A0025"/>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9" w15:restartNumberingAfterBreak="0">
    <w:nsid w:val="7D739E80"/>
    <w:multiLevelType w:val="hybridMultilevel"/>
    <w:tmpl w:val="FFFFFFFF"/>
    <w:lvl w:ilvl="0" w:tplc="257AFEDA">
      <w:start w:val="1"/>
      <w:numFmt w:val="bullet"/>
      <w:lvlText w:val="-"/>
      <w:lvlJc w:val="left"/>
      <w:pPr>
        <w:ind w:left="720" w:hanging="360"/>
      </w:pPr>
      <w:rPr>
        <w:rFonts w:ascii="Aptos" w:hAnsi="Aptos" w:hint="default"/>
      </w:rPr>
    </w:lvl>
    <w:lvl w:ilvl="1" w:tplc="B936EB66">
      <w:start w:val="1"/>
      <w:numFmt w:val="bullet"/>
      <w:lvlText w:val="o"/>
      <w:lvlJc w:val="left"/>
      <w:pPr>
        <w:ind w:left="1440" w:hanging="360"/>
      </w:pPr>
      <w:rPr>
        <w:rFonts w:ascii="Courier New" w:hAnsi="Courier New" w:hint="default"/>
      </w:rPr>
    </w:lvl>
    <w:lvl w:ilvl="2" w:tplc="6B984192">
      <w:start w:val="1"/>
      <w:numFmt w:val="bullet"/>
      <w:lvlText w:val=""/>
      <w:lvlJc w:val="left"/>
      <w:pPr>
        <w:ind w:left="2160" w:hanging="360"/>
      </w:pPr>
      <w:rPr>
        <w:rFonts w:ascii="Wingdings" w:hAnsi="Wingdings" w:hint="default"/>
      </w:rPr>
    </w:lvl>
    <w:lvl w:ilvl="3" w:tplc="040A7004">
      <w:start w:val="1"/>
      <w:numFmt w:val="bullet"/>
      <w:lvlText w:val=""/>
      <w:lvlJc w:val="left"/>
      <w:pPr>
        <w:ind w:left="2880" w:hanging="360"/>
      </w:pPr>
      <w:rPr>
        <w:rFonts w:ascii="Symbol" w:hAnsi="Symbol" w:hint="default"/>
      </w:rPr>
    </w:lvl>
    <w:lvl w:ilvl="4" w:tplc="C4CC8290">
      <w:start w:val="1"/>
      <w:numFmt w:val="bullet"/>
      <w:lvlText w:val="o"/>
      <w:lvlJc w:val="left"/>
      <w:pPr>
        <w:ind w:left="3600" w:hanging="360"/>
      </w:pPr>
      <w:rPr>
        <w:rFonts w:ascii="Courier New" w:hAnsi="Courier New" w:hint="default"/>
      </w:rPr>
    </w:lvl>
    <w:lvl w:ilvl="5" w:tplc="2F4A9FCC">
      <w:start w:val="1"/>
      <w:numFmt w:val="bullet"/>
      <w:lvlText w:val=""/>
      <w:lvlJc w:val="left"/>
      <w:pPr>
        <w:ind w:left="4320" w:hanging="360"/>
      </w:pPr>
      <w:rPr>
        <w:rFonts w:ascii="Wingdings" w:hAnsi="Wingdings" w:hint="default"/>
      </w:rPr>
    </w:lvl>
    <w:lvl w:ilvl="6" w:tplc="E494AE98">
      <w:start w:val="1"/>
      <w:numFmt w:val="bullet"/>
      <w:lvlText w:val=""/>
      <w:lvlJc w:val="left"/>
      <w:pPr>
        <w:ind w:left="5040" w:hanging="360"/>
      </w:pPr>
      <w:rPr>
        <w:rFonts w:ascii="Symbol" w:hAnsi="Symbol" w:hint="default"/>
      </w:rPr>
    </w:lvl>
    <w:lvl w:ilvl="7" w:tplc="95A2F07E">
      <w:start w:val="1"/>
      <w:numFmt w:val="bullet"/>
      <w:lvlText w:val="o"/>
      <w:lvlJc w:val="left"/>
      <w:pPr>
        <w:ind w:left="5760" w:hanging="360"/>
      </w:pPr>
      <w:rPr>
        <w:rFonts w:ascii="Courier New" w:hAnsi="Courier New" w:hint="default"/>
      </w:rPr>
    </w:lvl>
    <w:lvl w:ilvl="8" w:tplc="ADFAE9AE">
      <w:start w:val="1"/>
      <w:numFmt w:val="bullet"/>
      <w:lvlText w:val=""/>
      <w:lvlJc w:val="left"/>
      <w:pPr>
        <w:ind w:left="6480" w:hanging="360"/>
      </w:pPr>
      <w:rPr>
        <w:rFonts w:ascii="Wingdings" w:hAnsi="Wingdings" w:hint="default"/>
      </w:rPr>
    </w:lvl>
  </w:abstractNum>
  <w:num w:numId="1" w16cid:durableId="1802109260">
    <w:abstractNumId w:val="7"/>
  </w:num>
  <w:num w:numId="2" w16cid:durableId="1263998194">
    <w:abstractNumId w:val="8"/>
  </w:num>
  <w:num w:numId="3" w16cid:durableId="1613396269">
    <w:abstractNumId w:val="14"/>
  </w:num>
  <w:num w:numId="4" w16cid:durableId="1989705587">
    <w:abstractNumId w:val="13"/>
  </w:num>
  <w:num w:numId="5" w16cid:durableId="1195726107">
    <w:abstractNumId w:val="4"/>
  </w:num>
  <w:num w:numId="6" w16cid:durableId="1088572914">
    <w:abstractNumId w:val="18"/>
  </w:num>
  <w:num w:numId="7" w16cid:durableId="2120643455">
    <w:abstractNumId w:val="6"/>
  </w:num>
  <w:num w:numId="8" w16cid:durableId="2016297457">
    <w:abstractNumId w:val="11"/>
  </w:num>
  <w:num w:numId="9" w16cid:durableId="1117869566">
    <w:abstractNumId w:val="16"/>
  </w:num>
  <w:num w:numId="10" w16cid:durableId="596182544">
    <w:abstractNumId w:val="9"/>
  </w:num>
  <w:num w:numId="11" w16cid:durableId="1297567168">
    <w:abstractNumId w:val="5"/>
  </w:num>
  <w:num w:numId="12" w16cid:durableId="828786680">
    <w:abstractNumId w:val="19"/>
  </w:num>
  <w:num w:numId="13" w16cid:durableId="17389286">
    <w:abstractNumId w:val="12"/>
  </w:num>
  <w:num w:numId="14" w16cid:durableId="1561139258">
    <w:abstractNumId w:val="10"/>
  </w:num>
  <w:num w:numId="15" w16cid:durableId="1891116514">
    <w:abstractNumId w:val="3"/>
  </w:num>
  <w:num w:numId="16" w16cid:durableId="1264920021">
    <w:abstractNumId w:val="0"/>
  </w:num>
  <w:num w:numId="17" w16cid:durableId="661087636">
    <w:abstractNumId w:val="15"/>
  </w:num>
  <w:num w:numId="18" w16cid:durableId="720129842">
    <w:abstractNumId w:val="17"/>
  </w:num>
  <w:num w:numId="19" w16cid:durableId="1235093952">
    <w:abstractNumId w:val="2"/>
  </w:num>
  <w:num w:numId="20" w16cid:durableId="37978971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Sofia Villa Benavides">
    <w15:presenceInfo w15:providerId="AD" w15:userId="S::as.villa@uniandes.edu.co::bb41b325-467a-4e31-a067-6ba0da4125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B2AC597"/>
    <w:rsid w:val="00000B0C"/>
    <w:rsid w:val="00000F6C"/>
    <w:rsid w:val="00000F71"/>
    <w:rsid w:val="000011B8"/>
    <w:rsid w:val="0000293A"/>
    <w:rsid w:val="000029BB"/>
    <w:rsid w:val="00002CFF"/>
    <w:rsid w:val="00003268"/>
    <w:rsid w:val="0000328A"/>
    <w:rsid w:val="000038A1"/>
    <w:rsid w:val="00003F23"/>
    <w:rsid w:val="00004029"/>
    <w:rsid w:val="00004472"/>
    <w:rsid w:val="000049B5"/>
    <w:rsid w:val="000049EC"/>
    <w:rsid w:val="000051CD"/>
    <w:rsid w:val="00005861"/>
    <w:rsid w:val="000069C7"/>
    <w:rsid w:val="00006C82"/>
    <w:rsid w:val="0000712C"/>
    <w:rsid w:val="00007605"/>
    <w:rsid w:val="00007949"/>
    <w:rsid w:val="00007AE1"/>
    <w:rsid w:val="0001012C"/>
    <w:rsid w:val="00010B59"/>
    <w:rsid w:val="00010E67"/>
    <w:rsid w:val="000110B8"/>
    <w:rsid w:val="00011136"/>
    <w:rsid w:val="000116DF"/>
    <w:rsid w:val="00011D90"/>
    <w:rsid w:val="00012B68"/>
    <w:rsid w:val="00012C30"/>
    <w:rsid w:val="0001344B"/>
    <w:rsid w:val="0001345A"/>
    <w:rsid w:val="0001398D"/>
    <w:rsid w:val="00013E04"/>
    <w:rsid w:val="00014044"/>
    <w:rsid w:val="00014A37"/>
    <w:rsid w:val="00014D3A"/>
    <w:rsid w:val="00015015"/>
    <w:rsid w:val="00015ADE"/>
    <w:rsid w:val="00016189"/>
    <w:rsid w:val="00016305"/>
    <w:rsid w:val="00016615"/>
    <w:rsid w:val="00016912"/>
    <w:rsid w:val="00016C26"/>
    <w:rsid w:val="00016D3C"/>
    <w:rsid w:val="00017524"/>
    <w:rsid w:val="00017735"/>
    <w:rsid w:val="00020081"/>
    <w:rsid w:val="000207D1"/>
    <w:rsid w:val="00020841"/>
    <w:rsid w:val="00020BDE"/>
    <w:rsid w:val="00020E33"/>
    <w:rsid w:val="000213B6"/>
    <w:rsid w:val="00021492"/>
    <w:rsid w:val="000217B8"/>
    <w:rsid w:val="00022117"/>
    <w:rsid w:val="000221B4"/>
    <w:rsid w:val="0002252F"/>
    <w:rsid w:val="000226E0"/>
    <w:rsid w:val="00022C76"/>
    <w:rsid w:val="00022D46"/>
    <w:rsid w:val="00023335"/>
    <w:rsid w:val="0002346D"/>
    <w:rsid w:val="00023707"/>
    <w:rsid w:val="00023730"/>
    <w:rsid w:val="00023758"/>
    <w:rsid w:val="00023AE9"/>
    <w:rsid w:val="00023DAA"/>
    <w:rsid w:val="00023EDE"/>
    <w:rsid w:val="00024804"/>
    <w:rsid w:val="00024D44"/>
    <w:rsid w:val="00024EFC"/>
    <w:rsid w:val="000253F4"/>
    <w:rsid w:val="000258E6"/>
    <w:rsid w:val="0002731D"/>
    <w:rsid w:val="000275AC"/>
    <w:rsid w:val="0002785C"/>
    <w:rsid w:val="000304AA"/>
    <w:rsid w:val="0003070D"/>
    <w:rsid w:val="00030898"/>
    <w:rsid w:val="00031129"/>
    <w:rsid w:val="000313CF"/>
    <w:rsid w:val="000316E1"/>
    <w:rsid w:val="00031BFF"/>
    <w:rsid w:val="00031E04"/>
    <w:rsid w:val="000322B7"/>
    <w:rsid w:val="00032648"/>
    <w:rsid w:val="0003297A"/>
    <w:rsid w:val="000329C4"/>
    <w:rsid w:val="00032AD5"/>
    <w:rsid w:val="0003346C"/>
    <w:rsid w:val="00033E4E"/>
    <w:rsid w:val="00033E59"/>
    <w:rsid w:val="0003494F"/>
    <w:rsid w:val="000358CA"/>
    <w:rsid w:val="00035924"/>
    <w:rsid w:val="00035937"/>
    <w:rsid w:val="00035AB4"/>
    <w:rsid w:val="00035FD7"/>
    <w:rsid w:val="00036C89"/>
    <w:rsid w:val="0003715E"/>
    <w:rsid w:val="000374C5"/>
    <w:rsid w:val="000378CE"/>
    <w:rsid w:val="0003797F"/>
    <w:rsid w:val="00037A96"/>
    <w:rsid w:val="00037C9B"/>
    <w:rsid w:val="00037E91"/>
    <w:rsid w:val="0004011B"/>
    <w:rsid w:val="00040B22"/>
    <w:rsid w:val="00040EC2"/>
    <w:rsid w:val="0004107B"/>
    <w:rsid w:val="000416DD"/>
    <w:rsid w:val="00041927"/>
    <w:rsid w:val="00041B83"/>
    <w:rsid w:val="00042406"/>
    <w:rsid w:val="00042430"/>
    <w:rsid w:val="000427C7"/>
    <w:rsid w:val="00042A23"/>
    <w:rsid w:val="00042F3C"/>
    <w:rsid w:val="00043830"/>
    <w:rsid w:val="000438E6"/>
    <w:rsid w:val="00043BE8"/>
    <w:rsid w:val="00043F01"/>
    <w:rsid w:val="000441BF"/>
    <w:rsid w:val="00044B9E"/>
    <w:rsid w:val="00044ED6"/>
    <w:rsid w:val="00045735"/>
    <w:rsid w:val="00045CED"/>
    <w:rsid w:val="00045E28"/>
    <w:rsid w:val="00046151"/>
    <w:rsid w:val="00046703"/>
    <w:rsid w:val="0004742F"/>
    <w:rsid w:val="00047604"/>
    <w:rsid w:val="00047768"/>
    <w:rsid w:val="00050114"/>
    <w:rsid w:val="00050238"/>
    <w:rsid w:val="00050855"/>
    <w:rsid w:val="00050D17"/>
    <w:rsid w:val="00050E30"/>
    <w:rsid w:val="0005109C"/>
    <w:rsid w:val="0005214D"/>
    <w:rsid w:val="000527A0"/>
    <w:rsid w:val="000531A5"/>
    <w:rsid w:val="0005322A"/>
    <w:rsid w:val="000534E4"/>
    <w:rsid w:val="000536C0"/>
    <w:rsid w:val="000536FF"/>
    <w:rsid w:val="00053767"/>
    <w:rsid w:val="000539C4"/>
    <w:rsid w:val="00054062"/>
    <w:rsid w:val="000540EE"/>
    <w:rsid w:val="00054355"/>
    <w:rsid w:val="00054D6A"/>
    <w:rsid w:val="00055637"/>
    <w:rsid w:val="00055BBE"/>
    <w:rsid w:val="00055D95"/>
    <w:rsid w:val="00055FA0"/>
    <w:rsid w:val="00056C35"/>
    <w:rsid w:val="00057665"/>
    <w:rsid w:val="0006038D"/>
    <w:rsid w:val="000604DD"/>
    <w:rsid w:val="00060754"/>
    <w:rsid w:val="0006146E"/>
    <w:rsid w:val="0006153A"/>
    <w:rsid w:val="00061C4D"/>
    <w:rsid w:val="00061C97"/>
    <w:rsid w:val="00062D41"/>
    <w:rsid w:val="00063994"/>
    <w:rsid w:val="00063ECA"/>
    <w:rsid w:val="0006436A"/>
    <w:rsid w:val="00064922"/>
    <w:rsid w:val="00064FDD"/>
    <w:rsid w:val="00065627"/>
    <w:rsid w:val="00065663"/>
    <w:rsid w:val="000656D9"/>
    <w:rsid w:val="00065E2A"/>
    <w:rsid w:val="000660A1"/>
    <w:rsid w:val="000661AA"/>
    <w:rsid w:val="000668E3"/>
    <w:rsid w:val="000668F5"/>
    <w:rsid w:val="00066BB6"/>
    <w:rsid w:val="00067967"/>
    <w:rsid w:val="000679F1"/>
    <w:rsid w:val="00067AD7"/>
    <w:rsid w:val="00067F13"/>
    <w:rsid w:val="000701C6"/>
    <w:rsid w:val="00070469"/>
    <w:rsid w:val="00070485"/>
    <w:rsid w:val="000705ED"/>
    <w:rsid w:val="00070755"/>
    <w:rsid w:val="00070FE9"/>
    <w:rsid w:val="000710C0"/>
    <w:rsid w:val="00071510"/>
    <w:rsid w:val="00071E73"/>
    <w:rsid w:val="00072526"/>
    <w:rsid w:val="0007276A"/>
    <w:rsid w:val="00072A7B"/>
    <w:rsid w:val="00072BEF"/>
    <w:rsid w:val="00073441"/>
    <w:rsid w:val="00073727"/>
    <w:rsid w:val="00073A06"/>
    <w:rsid w:val="00074231"/>
    <w:rsid w:val="000743A8"/>
    <w:rsid w:val="00074DCF"/>
    <w:rsid w:val="00075B4C"/>
    <w:rsid w:val="000764D9"/>
    <w:rsid w:val="000766C5"/>
    <w:rsid w:val="00076C43"/>
    <w:rsid w:val="0007785E"/>
    <w:rsid w:val="00077AFA"/>
    <w:rsid w:val="00080B0C"/>
    <w:rsid w:val="00080E29"/>
    <w:rsid w:val="00080FC4"/>
    <w:rsid w:val="0008136B"/>
    <w:rsid w:val="00081A01"/>
    <w:rsid w:val="00081EE1"/>
    <w:rsid w:val="00081F0E"/>
    <w:rsid w:val="000821CB"/>
    <w:rsid w:val="000822EF"/>
    <w:rsid w:val="00082426"/>
    <w:rsid w:val="00082820"/>
    <w:rsid w:val="00082930"/>
    <w:rsid w:val="00082AA7"/>
    <w:rsid w:val="00082DC6"/>
    <w:rsid w:val="00083817"/>
    <w:rsid w:val="00084A7D"/>
    <w:rsid w:val="00084EA9"/>
    <w:rsid w:val="00085462"/>
    <w:rsid w:val="00086360"/>
    <w:rsid w:val="00086917"/>
    <w:rsid w:val="00087019"/>
    <w:rsid w:val="00087216"/>
    <w:rsid w:val="000876AC"/>
    <w:rsid w:val="00090D92"/>
    <w:rsid w:val="000913D9"/>
    <w:rsid w:val="000916F8"/>
    <w:rsid w:val="00091773"/>
    <w:rsid w:val="000918EE"/>
    <w:rsid w:val="00091A4F"/>
    <w:rsid w:val="00091A5D"/>
    <w:rsid w:val="00091AB7"/>
    <w:rsid w:val="00091D1C"/>
    <w:rsid w:val="000925FB"/>
    <w:rsid w:val="000930BD"/>
    <w:rsid w:val="0009367F"/>
    <w:rsid w:val="00093D03"/>
    <w:rsid w:val="000943F5"/>
    <w:rsid w:val="00094DC1"/>
    <w:rsid w:val="00094EDC"/>
    <w:rsid w:val="000958D0"/>
    <w:rsid w:val="00095A6D"/>
    <w:rsid w:val="000967FC"/>
    <w:rsid w:val="0009690C"/>
    <w:rsid w:val="00096FD1"/>
    <w:rsid w:val="000974CA"/>
    <w:rsid w:val="0009788E"/>
    <w:rsid w:val="00097A2E"/>
    <w:rsid w:val="00097E0D"/>
    <w:rsid w:val="000A00B8"/>
    <w:rsid w:val="000A120A"/>
    <w:rsid w:val="000A13D7"/>
    <w:rsid w:val="000A19DD"/>
    <w:rsid w:val="000A1C75"/>
    <w:rsid w:val="000A209A"/>
    <w:rsid w:val="000A2416"/>
    <w:rsid w:val="000A27FF"/>
    <w:rsid w:val="000A2A23"/>
    <w:rsid w:val="000A2B5E"/>
    <w:rsid w:val="000A2EDF"/>
    <w:rsid w:val="000A3F9E"/>
    <w:rsid w:val="000A4577"/>
    <w:rsid w:val="000A4A36"/>
    <w:rsid w:val="000A4ECE"/>
    <w:rsid w:val="000A522A"/>
    <w:rsid w:val="000A5476"/>
    <w:rsid w:val="000A5C65"/>
    <w:rsid w:val="000A6144"/>
    <w:rsid w:val="000A6412"/>
    <w:rsid w:val="000A6824"/>
    <w:rsid w:val="000A68CA"/>
    <w:rsid w:val="000A7832"/>
    <w:rsid w:val="000A7A99"/>
    <w:rsid w:val="000B0036"/>
    <w:rsid w:val="000B00C0"/>
    <w:rsid w:val="000B01D3"/>
    <w:rsid w:val="000B0210"/>
    <w:rsid w:val="000B032D"/>
    <w:rsid w:val="000B0385"/>
    <w:rsid w:val="000B03D8"/>
    <w:rsid w:val="000B1F41"/>
    <w:rsid w:val="000B2267"/>
    <w:rsid w:val="000B228B"/>
    <w:rsid w:val="000B22E9"/>
    <w:rsid w:val="000B2397"/>
    <w:rsid w:val="000B25E1"/>
    <w:rsid w:val="000B25F5"/>
    <w:rsid w:val="000B2CB4"/>
    <w:rsid w:val="000B3203"/>
    <w:rsid w:val="000B3684"/>
    <w:rsid w:val="000B386C"/>
    <w:rsid w:val="000B3E11"/>
    <w:rsid w:val="000B4628"/>
    <w:rsid w:val="000B4C0E"/>
    <w:rsid w:val="000B4D9B"/>
    <w:rsid w:val="000B526E"/>
    <w:rsid w:val="000B5CAE"/>
    <w:rsid w:val="000B5DF4"/>
    <w:rsid w:val="000B702C"/>
    <w:rsid w:val="000B73F1"/>
    <w:rsid w:val="000B7460"/>
    <w:rsid w:val="000B79D4"/>
    <w:rsid w:val="000B7C26"/>
    <w:rsid w:val="000B7F8C"/>
    <w:rsid w:val="000C0AE6"/>
    <w:rsid w:val="000C0BEA"/>
    <w:rsid w:val="000C0BFB"/>
    <w:rsid w:val="000C10E2"/>
    <w:rsid w:val="000C1B57"/>
    <w:rsid w:val="000C1C94"/>
    <w:rsid w:val="000C1EF4"/>
    <w:rsid w:val="000C2C40"/>
    <w:rsid w:val="000C2C42"/>
    <w:rsid w:val="000C2D9D"/>
    <w:rsid w:val="000C2DD5"/>
    <w:rsid w:val="000C339E"/>
    <w:rsid w:val="000C36D3"/>
    <w:rsid w:val="000C3A75"/>
    <w:rsid w:val="000C41D8"/>
    <w:rsid w:val="000C4281"/>
    <w:rsid w:val="000C4501"/>
    <w:rsid w:val="000C4C7E"/>
    <w:rsid w:val="000C5920"/>
    <w:rsid w:val="000C5A36"/>
    <w:rsid w:val="000C5BC1"/>
    <w:rsid w:val="000C5C0C"/>
    <w:rsid w:val="000C6004"/>
    <w:rsid w:val="000C6C2B"/>
    <w:rsid w:val="000C7197"/>
    <w:rsid w:val="000C7429"/>
    <w:rsid w:val="000C7D79"/>
    <w:rsid w:val="000D0446"/>
    <w:rsid w:val="000D0D14"/>
    <w:rsid w:val="000D0D28"/>
    <w:rsid w:val="000D117C"/>
    <w:rsid w:val="000D12A1"/>
    <w:rsid w:val="000D146D"/>
    <w:rsid w:val="000D1A66"/>
    <w:rsid w:val="000D2287"/>
    <w:rsid w:val="000D2753"/>
    <w:rsid w:val="000D2C59"/>
    <w:rsid w:val="000D2F08"/>
    <w:rsid w:val="000D30C5"/>
    <w:rsid w:val="000D3212"/>
    <w:rsid w:val="000D3C6C"/>
    <w:rsid w:val="000D4D35"/>
    <w:rsid w:val="000D4D86"/>
    <w:rsid w:val="000D4E6F"/>
    <w:rsid w:val="000D506F"/>
    <w:rsid w:val="000D556B"/>
    <w:rsid w:val="000D58E5"/>
    <w:rsid w:val="000D59C5"/>
    <w:rsid w:val="000D5CD1"/>
    <w:rsid w:val="000D5DCB"/>
    <w:rsid w:val="000D5E2E"/>
    <w:rsid w:val="000D6E0E"/>
    <w:rsid w:val="000D6F7E"/>
    <w:rsid w:val="000D7236"/>
    <w:rsid w:val="000E0080"/>
    <w:rsid w:val="000E028E"/>
    <w:rsid w:val="000E06C3"/>
    <w:rsid w:val="000E1597"/>
    <w:rsid w:val="000E20AB"/>
    <w:rsid w:val="000E2FA9"/>
    <w:rsid w:val="000E36CD"/>
    <w:rsid w:val="000E37FF"/>
    <w:rsid w:val="000E38E4"/>
    <w:rsid w:val="000E3B96"/>
    <w:rsid w:val="000E3C63"/>
    <w:rsid w:val="000E450F"/>
    <w:rsid w:val="000E479B"/>
    <w:rsid w:val="000E47A6"/>
    <w:rsid w:val="000E47E3"/>
    <w:rsid w:val="000E4B38"/>
    <w:rsid w:val="000E4D61"/>
    <w:rsid w:val="000E4F79"/>
    <w:rsid w:val="000E4FEF"/>
    <w:rsid w:val="000E5277"/>
    <w:rsid w:val="000E597C"/>
    <w:rsid w:val="000E5C89"/>
    <w:rsid w:val="000E5D36"/>
    <w:rsid w:val="000E5F6C"/>
    <w:rsid w:val="000E5F7B"/>
    <w:rsid w:val="000E6428"/>
    <w:rsid w:val="000E6930"/>
    <w:rsid w:val="000E6D24"/>
    <w:rsid w:val="000E6F24"/>
    <w:rsid w:val="000E7B33"/>
    <w:rsid w:val="000E7D0C"/>
    <w:rsid w:val="000E7E8A"/>
    <w:rsid w:val="000F0089"/>
    <w:rsid w:val="000F01F8"/>
    <w:rsid w:val="000F0287"/>
    <w:rsid w:val="000F04A1"/>
    <w:rsid w:val="000F0559"/>
    <w:rsid w:val="000F09DC"/>
    <w:rsid w:val="000F0E1D"/>
    <w:rsid w:val="000F11A1"/>
    <w:rsid w:val="000F120E"/>
    <w:rsid w:val="000F19F7"/>
    <w:rsid w:val="000F1E39"/>
    <w:rsid w:val="000F224C"/>
    <w:rsid w:val="000F247E"/>
    <w:rsid w:val="000F256B"/>
    <w:rsid w:val="000F26D1"/>
    <w:rsid w:val="000F29D5"/>
    <w:rsid w:val="000F2C50"/>
    <w:rsid w:val="000F2F08"/>
    <w:rsid w:val="000F30C9"/>
    <w:rsid w:val="000F3A3F"/>
    <w:rsid w:val="000F3C29"/>
    <w:rsid w:val="000F41C3"/>
    <w:rsid w:val="000F4221"/>
    <w:rsid w:val="000F42F2"/>
    <w:rsid w:val="000F52C7"/>
    <w:rsid w:val="000F55A8"/>
    <w:rsid w:val="000F56BC"/>
    <w:rsid w:val="000F5C29"/>
    <w:rsid w:val="000F5E97"/>
    <w:rsid w:val="000F62AE"/>
    <w:rsid w:val="000F662B"/>
    <w:rsid w:val="000F69A9"/>
    <w:rsid w:val="000F7242"/>
    <w:rsid w:val="001002E6"/>
    <w:rsid w:val="001004EA"/>
    <w:rsid w:val="00100BCD"/>
    <w:rsid w:val="00100C37"/>
    <w:rsid w:val="00100E95"/>
    <w:rsid w:val="00100FC6"/>
    <w:rsid w:val="00101207"/>
    <w:rsid w:val="00101759"/>
    <w:rsid w:val="00101F23"/>
    <w:rsid w:val="00102C9F"/>
    <w:rsid w:val="001032F8"/>
    <w:rsid w:val="0010335C"/>
    <w:rsid w:val="00103AA8"/>
    <w:rsid w:val="00103AA9"/>
    <w:rsid w:val="001044B1"/>
    <w:rsid w:val="001047B5"/>
    <w:rsid w:val="00104D52"/>
    <w:rsid w:val="0010595F"/>
    <w:rsid w:val="00106122"/>
    <w:rsid w:val="0010622C"/>
    <w:rsid w:val="001065C4"/>
    <w:rsid w:val="00106E1E"/>
    <w:rsid w:val="00107177"/>
    <w:rsid w:val="0010772A"/>
    <w:rsid w:val="001079EE"/>
    <w:rsid w:val="00107FA7"/>
    <w:rsid w:val="00107FDB"/>
    <w:rsid w:val="001101F5"/>
    <w:rsid w:val="001103B8"/>
    <w:rsid w:val="001105ED"/>
    <w:rsid w:val="001106C5"/>
    <w:rsid w:val="0011076E"/>
    <w:rsid w:val="00110B93"/>
    <w:rsid w:val="0011213D"/>
    <w:rsid w:val="00112444"/>
    <w:rsid w:val="00112910"/>
    <w:rsid w:val="00112968"/>
    <w:rsid w:val="00112A1F"/>
    <w:rsid w:val="00112EA2"/>
    <w:rsid w:val="00112EBB"/>
    <w:rsid w:val="001132AF"/>
    <w:rsid w:val="001138A9"/>
    <w:rsid w:val="00114276"/>
    <w:rsid w:val="00114689"/>
    <w:rsid w:val="001149FF"/>
    <w:rsid w:val="00114EBD"/>
    <w:rsid w:val="00114F71"/>
    <w:rsid w:val="0011561A"/>
    <w:rsid w:val="0011587C"/>
    <w:rsid w:val="00115D67"/>
    <w:rsid w:val="00115E37"/>
    <w:rsid w:val="00116481"/>
    <w:rsid w:val="00116FF3"/>
    <w:rsid w:val="0011710A"/>
    <w:rsid w:val="0011790F"/>
    <w:rsid w:val="00117A60"/>
    <w:rsid w:val="00117B72"/>
    <w:rsid w:val="00117C93"/>
    <w:rsid w:val="00117F0E"/>
    <w:rsid w:val="00120033"/>
    <w:rsid w:val="001202C5"/>
    <w:rsid w:val="00120852"/>
    <w:rsid w:val="00120BAD"/>
    <w:rsid w:val="00120FCD"/>
    <w:rsid w:val="00121C7B"/>
    <w:rsid w:val="00121CFA"/>
    <w:rsid w:val="001220B2"/>
    <w:rsid w:val="00122217"/>
    <w:rsid w:val="00122ECE"/>
    <w:rsid w:val="001230DE"/>
    <w:rsid w:val="001231F8"/>
    <w:rsid w:val="0012332B"/>
    <w:rsid w:val="00123FC9"/>
    <w:rsid w:val="001244AD"/>
    <w:rsid w:val="00124916"/>
    <w:rsid w:val="00124FC2"/>
    <w:rsid w:val="001257B1"/>
    <w:rsid w:val="00125B98"/>
    <w:rsid w:val="001262AF"/>
    <w:rsid w:val="00126406"/>
    <w:rsid w:val="0012654A"/>
    <w:rsid w:val="001265EC"/>
    <w:rsid w:val="00126633"/>
    <w:rsid w:val="00126AE2"/>
    <w:rsid w:val="0012728C"/>
    <w:rsid w:val="001274CF"/>
    <w:rsid w:val="001276FF"/>
    <w:rsid w:val="0012770B"/>
    <w:rsid w:val="0012798D"/>
    <w:rsid w:val="00127FA3"/>
    <w:rsid w:val="00127FF7"/>
    <w:rsid w:val="00130208"/>
    <w:rsid w:val="00130245"/>
    <w:rsid w:val="00131488"/>
    <w:rsid w:val="001314C5"/>
    <w:rsid w:val="001315D0"/>
    <w:rsid w:val="00131DC7"/>
    <w:rsid w:val="00131F3B"/>
    <w:rsid w:val="001320E0"/>
    <w:rsid w:val="00132421"/>
    <w:rsid w:val="00132BBC"/>
    <w:rsid w:val="00133191"/>
    <w:rsid w:val="0013337D"/>
    <w:rsid w:val="00133658"/>
    <w:rsid w:val="00133729"/>
    <w:rsid w:val="00133776"/>
    <w:rsid w:val="00133892"/>
    <w:rsid w:val="001338E4"/>
    <w:rsid w:val="00133ECB"/>
    <w:rsid w:val="00134228"/>
    <w:rsid w:val="001342F7"/>
    <w:rsid w:val="00134AA3"/>
    <w:rsid w:val="00134C15"/>
    <w:rsid w:val="00134D6D"/>
    <w:rsid w:val="00135504"/>
    <w:rsid w:val="00135A28"/>
    <w:rsid w:val="00136513"/>
    <w:rsid w:val="001366BA"/>
    <w:rsid w:val="001366E4"/>
    <w:rsid w:val="00136723"/>
    <w:rsid w:val="00136979"/>
    <w:rsid w:val="00137262"/>
    <w:rsid w:val="001373B9"/>
    <w:rsid w:val="00137A0B"/>
    <w:rsid w:val="00137A75"/>
    <w:rsid w:val="00137C60"/>
    <w:rsid w:val="001406BA"/>
    <w:rsid w:val="00140826"/>
    <w:rsid w:val="00140EEC"/>
    <w:rsid w:val="00140FA5"/>
    <w:rsid w:val="001415F0"/>
    <w:rsid w:val="00141675"/>
    <w:rsid w:val="001421B5"/>
    <w:rsid w:val="00142265"/>
    <w:rsid w:val="00142A2F"/>
    <w:rsid w:val="00143277"/>
    <w:rsid w:val="001432AA"/>
    <w:rsid w:val="00143D36"/>
    <w:rsid w:val="00144022"/>
    <w:rsid w:val="001443D0"/>
    <w:rsid w:val="0014479A"/>
    <w:rsid w:val="00144A57"/>
    <w:rsid w:val="00144CA1"/>
    <w:rsid w:val="001452B4"/>
    <w:rsid w:val="001452B9"/>
    <w:rsid w:val="0014562B"/>
    <w:rsid w:val="00146278"/>
    <w:rsid w:val="001462CC"/>
    <w:rsid w:val="0014684E"/>
    <w:rsid w:val="00147356"/>
    <w:rsid w:val="00147363"/>
    <w:rsid w:val="00150EF5"/>
    <w:rsid w:val="00150F88"/>
    <w:rsid w:val="00151161"/>
    <w:rsid w:val="001516FC"/>
    <w:rsid w:val="00151BE3"/>
    <w:rsid w:val="00151E40"/>
    <w:rsid w:val="00151F5F"/>
    <w:rsid w:val="0015265B"/>
    <w:rsid w:val="00152AA3"/>
    <w:rsid w:val="00152CE4"/>
    <w:rsid w:val="00153273"/>
    <w:rsid w:val="001534E0"/>
    <w:rsid w:val="001538DA"/>
    <w:rsid w:val="00153E31"/>
    <w:rsid w:val="0015448A"/>
    <w:rsid w:val="001544EF"/>
    <w:rsid w:val="00154601"/>
    <w:rsid w:val="00154653"/>
    <w:rsid w:val="00154A72"/>
    <w:rsid w:val="00154B21"/>
    <w:rsid w:val="00155026"/>
    <w:rsid w:val="001551E0"/>
    <w:rsid w:val="001556F7"/>
    <w:rsid w:val="00155927"/>
    <w:rsid w:val="001562D9"/>
    <w:rsid w:val="0015631D"/>
    <w:rsid w:val="0015650A"/>
    <w:rsid w:val="00156569"/>
    <w:rsid w:val="00156CC5"/>
    <w:rsid w:val="001573F9"/>
    <w:rsid w:val="00157654"/>
    <w:rsid w:val="00157683"/>
    <w:rsid w:val="00160155"/>
    <w:rsid w:val="001603B4"/>
    <w:rsid w:val="0016045F"/>
    <w:rsid w:val="0016061A"/>
    <w:rsid w:val="00160770"/>
    <w:rsid w:val="001607D2"/>
    <w:rsid w:val="00160825"/>
    <w:rsid w:val="00160F06"/>
    <w:rsid w:val="001611D7"/>
    <w:rsid w:val="001617D6"/>
    <w:rsid w:val="001618A5"/>
    <w:rsid w:val="00161BA1"/>
    <w:rsid w:val="00161C75"/>
    <w:rsid w:val="001620B0"/>
    <w:rsid w:val="0016222F"/>
    <w:rsid w:val="00162B6E"/>
    <w:rsid w:val="00162BA9"/>
    <w:rsid w:val="00162C91"/>
    <w:rsid w:val="00162EF9"/>
    <w:rsid w:val="0016308F"/>
    <w:rsid w:val="00163277"/>
    <w:rsid w:val="001634BC"/>
    <w:rsid w:val="0016376F"/>
    <w:rsid w:val="00163BBC"/>
    <w:rsid w:val="00163C16"/>
    <w:rsid w:val="00163CD8"/>
    <w:rsid w:val="00163F54"/>
    <w:rsid w:val="001643EE"/>
    <w:rsid w:val="00164443"/>
    <w:rsid w:val="00164A52"/>
    <w:rsid w:val="00164C84"/>
    <w:rsid w:val="00165383"/>
    <w:rsid w:val="00165415"/>
    <w:rsid w:val="0016558B"/>
    <w:rsid w:val="00165974"/>
    <w:rsid w:val="00165DAD"/>
    <w:rsid w:val="00166004"/>
    <w:rsid w:val="00166112"/>
    <w:rsid w:val="00167056"/>
    <w:rsid w:val="001670E8"/>
    <w:rsid w:val="00167ED8"/>
    <w:rsid w:val="001700ED"/>
    <w:rsid w:val="001709AC"/>
    <w:rsid w:val="0017142A"/>
    <w:rsid w:val="001716B5"/>
    <w:rsid w:val="00171931"/>
    <w:rsid w:val="00171B6C"/>
    <w:rsid w:val="00171E17"/>
    <w:rsid w:val="00172401"/>
    <w:rsid w:val="00172AD4"/>
    <w:rsid w:val="00172C21"/>
    <w:rsid w:val="00172C8E"/>
    <w:rsid w:val="00172DE5"/>
    <w:rsid w:val="001734CA"/>
    <w:rsid w:val="001736C5"/>
    <w:rsid w:val="001736E4"/>
    <w:rsid w:val="00173E2B"/>
    <w:rsid w:val="00173FB1"/>
    <w:rsid w:val="00174282"/>
    <w:rsid w:val="00174369"/>
    <w:rsid w:val="0017481C"/>
    <w:rsid w:val="00174821"/>
    <w:rsid w:val="00174C86"/>
    <w:rsid w:val="001752CC"/>
    <w:rsid w:val="0017548D"/>
    <w:rsid w:val="0017551A"/>
    <w:rsid w:val="0017566E"/>
    <w:rsid w:val="00175C4E"/>
    <w:rsid w:val="001773FB"/>
    <w:rsid w:val="0017773B"/>
    <w:rsid w:val="0017780E"/>
    <w:rsid w:val="00177A36"/>
    <w:rsid w:val="00177FE7"/>
    <w:rsid w:val="0018055F"/>
    <w:rsid w:val="0018057B"/>
    <w:rsid w:val="00180725"/>
    <w:rsid w:val="00180AD4"/>
    <w:rsid w:val="00181427"/>
    <w:rsid w:val="00181553"/>
    <w:rsid w:val="0018186D"/>
    <w:rsid w:val="00182017"/>
    <w:rsid w:val="00182366"/>
    <w:rsid w:val="001825F0"/>
    <w:rsid w:val="00182B1F"/>
    <w:rsid w:val="0018336C"/>
    <w:rsid w:val="001836F4"/>
    <w:rsid w:val="00183A3F"/>
    <w:rsid w:val="00185AE6"/>
    <w:rsid w:val="0018659B"/>
    <w:rsid w:val="00186C76"/>
    <w:rsid w:val="00187A9E"/>
    <w:rsid w:val="00187D4B"/>
    <w:rsid w:val="00187EEB"/>
    <w:rsid w:val="00190356"/>
    <w:rsid w:val="00190A87"/>
    <w:rsid w:val="00190F50"/>
    <w:rsid w:val="00191204"/>
    <w:rsid w:val="00191627"/>
    <w:rsid w:val="00191775"/>
    <w:rsid w:val="001917F6"/>
    <w:rsid w:val="00192281"/>
    <w:rsid w:val="001924CB"/>
    <w:rsid w:val="001926A8"/>
    <w:rsid w:val="001926E0"/>
    <w:rsid w:val="001933EA"/>
    <w:rsid w:val="001934B5"/>
    <w:rsid w:val="00194188"/>
    <w:rsid w:val="001942C9"/>
    <w:rsid w:val="001948C3"/>
    <w:rsid w:val="0019512D"/>
    <w:rsid w:val="00195F53"/>
    <w:rsid w:val="00196279"/>
    <w:rsid w:val="00196691"/>
    <w:rsid w:val="00196AA2"/>
    <w:rsid w:val="00196B4E"/>
    <w:rsid w:val="00196E21"/>
    <w:rsid w:val="00197417"/>
    <w:rsid w:val="001A073C"/>
    <w:rsid w:val="001A121F"/>
    <w:rsid w:val="001A137B"/>
    <w:rsid w:val="001A1E12"/>
    <w:rsid w:val="001A2424"/>
    <w:rsid w:val="001A25DE"/>
    <w:rsid w:val="001A2675"/>
    <w:rsid w:val="001A2985"/>
    <w:rsid w:val="001A2A48"/>
    <w:rsid w:val="001A30CB"/>
    <w:rsid w:val="001A3380"/>
    <w:rsid w:val="001A4262"/>
    <w:rsid w:val="001A4604"/>
    <w:rsid w:val="001A5141"/>
    <w:rsid w:val="001A541A"/>
    <w:rsid w:val="001A5489"/>
    <w:rsid w:val="001A57B1"/>
    <w:rsid w:val="001A5E52"/>
    <w:rsid w:val="001A62AA"/>
    <w:rsid w:val="001A6BD1"/>
    <w:rsid w:val="001A6DB6"/>
    <w:rsid w:val="001A70D2"/>
    <w:rsid w:val="001A7288"/>
    <w:rsid w:val="001A7551"/>
    <w:rsid w:val="001A7985"/>
    <w:rsid w:val="001A7B37"/>
    <w:rsid w:val="001A7EB3"/>
    <w:rsid w:val="001B033A"/>
    <w:rsid w:val="001B049D"/>
    <w:rsid w:val="001B135A"/>
    <w:rsid w:val="001B19CB"/>
    <w:rsid w:val="001B1D76"/>
    <w:rsid w:val="001B20C8"/>
    <w:rsid w:val="001B2161"/>
    <w:rsid w:val="001B2584"/>
    <w:rsid w:val="001B2EBC"/>
    <w:rsid w:val="001B3C24"/>
    <w:rsid w:val="001B3C7B"/>
    <w:rsid w:val="001B3E80"/>
    <w:rsid w:val="001B3F87"/>
    <w:rsid w:val="001B463B"/>
    <w:rsid w:val="001B5091"/>
    <w:rsid w:val="001B57E1"/>
    <w:rsid w:val="001B5A84"/>
    <w:rsid w:val="001B6859"/>
    <w:rsid w:val="001B68BA"/>
    <w:rsid w:val="001B7050"/>
    <w:rsid w:val="001B781B"/>
    <w:rsid w:val="001C0417"/>
    <w:rsid w:val="001C0835"/>
    <w:rsid w:val="001C0863"/>
    <w:rsid w:val="001C0D4B"/>
    <w:rsid w:val="001C1AF7"/>
    <w:rsid w:val="001C2686"/>
    <w:rsid w:val="001C2FA6"/>
    <w:rsid w:val="001C39D1"/>
    <w:rsid w:val="001C3E30"/>
    <w:rsid w:val="001C417A"/>
    <w:rsid w:val="001C4378"/>
    <w:rsid w:val="001C5198"/>
    <w:rsid w:val="001C556F"/>
    <w:rsid w:val="001C61DC"/>
    <w:rsid w:val="001C652B"/>
    <w:rsid w:val="001C65F7"/>
    <w:rsid w:val="001C678D"/>
    <w:rsid w:val="001C6A6B"/>
    <w:rsid w:val="001C6ACB"/>
    <w:rsid w:val="001C6CED"/>
    <w:rsid w:val="001C6E3C"/>
    <w:rsid w:val="001C7106"/>
    <w:rsid w:val="001C71E3"/>
    <w:rsid w:val="001C7394"/>
    <w:rsid w:val="001C7A2E"/>
    <w:rsid w:val="001C7E51"/>
    <w:rsid w:val="001D05A2"/>
    <w:rsid w:val="001D0CD8"/>
    <w:rsid w:val="001D1113"/>
    <w:rsid w:val="001D1516"/>
    <w:rsid w:val="001D1BEC"/>
    <w:rsid w:val="001D1C19"/>
    <w:rsid w:val="001D230B"/>
    <w:rsid w:val="001D243F"/>
    <w:rsid w:val="001D2590"/>
    <w:rsid w:val="001D280F"/>
    <w:rsid w:val="001D2B06"/>
    <w:rsid w:val="001D2D08"/>
    <w:rsid w:val="001D2ED3"/>
    <w:rsid w:val="001D2F05"/>
    <w:rsid w:val="001D359C"/>
    <w:rsid w:val="001D35CD"/>
    <w:rsid w:val="001D35EC"/>
    <w:rsid w:val="001D4796"/>
    <w:rsid w:val="001D4ABB"/>
    <w:rsid w:val="001D4D31"/>
    <w:rsid w:val="001D5F42"/>
    <w:rsid w:val="001D6153"/>
    <w:rsid w:val="001D623C"/>
    <w:rsid w:val="001D624E"/>
    <w:rsid w:val="001D6F36"/>
    <w:rsid w:val="001D788D"/>
    <w:rsid w:val="001D7ABB"/>
    <w:rsid w:val="001D7B64"/>
    <w:rsid w:val="001D7E87"/>
    <w:rsid w:val="001D7EAC"/>
    <w:rsid w:val="001E0430"/>
    <w:rsid w:val="001E0495"/>
    <w:rsid w:val="001E0915"/>
    <w:rsid w:val="001E0BDF"/>
    <w:rsid w:val="001E2698"/>
    <w:rsid w:val="001E2A9C"/>
    <w:rsid w:val="001E2EC8"/>
    <w:rsid w:val="001E3814"/>
    <w:rsid w:val="001E390E"/>
    <w:rsid w:val="001E3EC1"/>
    <w:rsid w:val="001E4CED"/>
    <w:rsid w:val="001E51D2"/>
    <w:rsid w:val="001E5B99"/>
    <w:rsid w:val="001E6A66"/>
    <w:rsid w:val="001E6A9C"/>
    <w:rsid w:val="001E6AB0"/>
    <w:rsid w:val="001E6BE1"/>
    <w:rsid w:val="001E71CD"/>
    <w:rsid w:val="001E7454"/>
    <w:rsid w:val="001E7501"/>
    <w:rsid w:val="001E7978"/>
    <w:rsid w:val="001F08C8"/>
    <w:rsid w:val="001F1CCF"/>
    <w:rsid w:val="001F2AC3"/>
    <w:rsid w:val="001F2BEC"/>
    <w:rsid w:val="001F2E12"/>
    <w:rsid w:val="001F3384"/>
    <w:rsid w:val="001F38EB"/>
    <w:rsid w:val="001F3F23"/>
    <w:rsid w:val="001F42AB"/>
    <w:rsid w:val="001F453C"/>
    <w:rsid w:val="001F481E"/>
    <w:rsid w:val="001F4D2A"/>
    <w:rsid w:val="001F53CA"/>
    <w:rsid w:val="001F5BC4"/>
    <w:rsid w:val="001F5D7B"/>
    <w:rsid w:val="001F6024"/>
    <w:rsid w:val="001F60B5"/>
    <w:rsid w:val="001F611D"/>
    <w:rsid w:val="001F6413"/>
    <w:rsid w:val="001F6559"/>
    <w:rsid w:val="001F65D9"/>
    <w:rsid w:val="001F65ED"/>
    <w:rsid w:val="001F6A69"/>
    <w:rsid w:val="001F7A1F"/>
    <w:rsid w:val="001F7A5C"/>
    <w:rsid w:val="0020043E"/>
    <w:rsid w:val="0020055C"/>
    <w:rsid w:val="00201809"/>
    <w:rsid w:val="00201CC0"/>
    <w:rsid w:val="00201F90"/>
    <w:rsid w:val="002022F3"/>
    <w:rsid w:val="002025F6"/>
    <w:rsid w:val="00203243"/>
    <w:rsid w:val="00203734"/>
    <w:rsid w:val="00203E2C"/>
    <w:rsid w:val="00204BE7"/>
    <w:rsid w:val="00204E1E"/>
    <w:rsid w:val="00205447"/>
    <w:rsid w:val="00205DA4"/>
    <w:rsid w:val="0020642A"/>
    <w:rsid w:val="002064D9"/>
    <w:rsid w:val="002066E4"/>
    <w:rsid w:val="00206749"/>
    <w:rsid w:val="00206C2E"/>
    <w:rsid w:val="00206D39"/>
    <w:rsid w:val="00206F4E"/>
    <w:rsid w:val="002072E5"/>
    <w:rsid w:val="0020761A"/>
    <w:rsid w:val="00207819"/>
    <w:rsid w:val="00207C97"/>
    <w:rsid w:val="00207CEB"/>
    <w:rsid w:val="0021053D"/>
    <w:rsid w:val="002108DF"/>
    <w:rsid w:val="002109D5"/>
    <w:rsid w:val="00210A2A"/>
    <w:rsid w:val="0021169A"/>
    <w:rsid w:val="002117D5"/>
    <w:rsid w:val="0021196B"/>
    <w:rsid w:val="00211AA9"/>
    <w:rsid w:val="00211DB0"/>
    <w:rsid w:val="002122E6"/>
    <w:rsid w:val="002126EA"/>
    <w:rsid w:val="0021297B"/>
    <w:rsid w:val="00213E05"/>
    <w:rsid w:val="00214488"/>
    <w:rsid w:val="002148E2"/>
    <w:rsid w:val="00214FFC"/>
    <w:rsid w:val="002153C3"/>
    <w:rsid w:val="0021541F"/>
    <w:rsid w:val="00215501"/>
    <w:rsid w:val="0021588B"/>
    <w:rsid w:val="0021590C"/>
    <w:rsid w:val="002164BF"/>
    <w:rsid w:val="00217199"/>
    <w:rsid w:val="002172BC"/>
    <w:rsid w:val="0021734A"/>
    <w:rsid w:val="0021743C"/>
    <w:rsid w:val="00217A91"/>
    <w:rsid w:val="00217EB9"/>
    <w:rsid w:val="0022014E"/>
    <w:rsid w:val="002208EF"/>
    <w:rsid w:val="00220931"/>
    <w:rsid w:val="00220FCA"/>
    <w:rsid w:val="00221166"/>
    <w:rsid w:val="002211FD"/>
    <w:rsid w:val="0022138B"/>
    <w:rsid w:val="0022180A"/>
    <w:rsid w:val="00221A67"/>
    <w:rsid w:val="00222176"/>
    <w:rsid w:val="00222B28"/>
    <w:rsid w:val="002233DA"/>
    <w:rsid w:val="002234D7"/>
    <w:rsid w:val="002237E8"/>
    <w:rsid w:val="00223B28"/>
    <w:rsid w:val="00223CB2"/>
    <w:rsid w:val="002241CA"/>
    <w:rsid w:val="0022431D"/>
    <w:rsid w:val="002248C6"/>
    <w:rsid w:val="002248CE"/>
    <w:rsid w:val="00224DF9"/>
    <w:rsid w:val="00224F87"/>
    <w:rsid w:val="00225B6C"/>
    <w:rsid w:val="00225D47"/>
    <w:rsid w:val="0022667C"/>
    <w:rsid w:val="002270EA"/>
    <w:rsid w:val="00227BDA"/>
    <w:rsid w:val="00227DE0"/>
    <w:rsid w:val="0023040D"/>
    <w:rsid w:val="002308DC"/>
    <w:rsid w:val="00230D99"/>
    <w:rsid w:val="00230F8F"/>
    <w:rsid w:val="00230F97"/>
    <w:rsid w:val="00231296"/>
    <w:rsid w:val="002315CD"/>
    <w:rsid w:val="002316E9"/>
    <w:rsid w:val="002318E0"/>
    <w:rsid w:val="00231ADF"/>
    <w:rsid w:val="002324AC"/>
    <w:rsid w:val="002339B2"/>
    <w:rsid w:val="00235891"/>
    <w:rsid w:val="00235A9B"/>
    <w:rsid w:val="00235CC2"/>
    <w:rsid w:val="00235E3F"/>
    <w:rsid w:val="00236A1A"/>
    <w:rsid w:val="00236B78"/>
    <w:rsid w:val="00236CC5"/>
    <w:rsid w:val="00236D5D"/>
    <w:rsid w:val="00236E35"/>
    <w:rsid w:val="00237635"/>
    <w:rsid w:val="0023767D"/>
    <w:rsid w:val="002376BD"/>
    <w:rsid w:val="00237B93"/>
    <w:rsid w:val="002392A7"/>
    <w:rsid w:val="0024085B"/>
    <w:rsid w:val="00240A11"/>
    <w:rsid w:val="00240F3C"/>
    <w:rsid w:val="00241393"/>
    <w:rsid w:val="00241475"/>
    <w:rsid w:val="00241836"/>
    <w:rsid w:val="00241A3E"/>
    <w:rsid w:val="0024209B"/>
    <w:rsid w:val="002421FA"/>
    <w:rsid w:val="00242230"/>
    <w:rsid w:val="0024275E"/>
    <w:rsid w:val="00242886"/>
    <w:rsid w:val="00242D4F"/>
    <w:rsid w:val="00243B8A"/>
    <w:rsid w:val="00243F48"/>
    <w:rsid w:val="0024438F"/>
    <w:rsid w:val="00244664"/>
    <w:rsid w:val="00244CDE"/>
    <w:rsid w:val="00244DBA"/>
    <w:rsid w:val="00245043"/>
    <w:rsid w:val="00245D64"/>
    <w:rsid w:val="00246136"/>
    <w:rsid w:val="002467B7"/>
    <w:rsid w:val="00246EFB"/>
    <w:rsid w:val="002477F3"/>
    <w:rsid w:val="0024785E"/>
    <w:rsid w:val="002479DA"/>
    <w:rsid w:val="002501B9"/>
    <w:rsid w:val="002508AD"/>
    <w:rsid w:val="00250958"/>
    <w:rsid w:val="00250A6F"/>
    <w:rsid w:val="00250D7C"/>
    <w:rsid w:val="0025120E"/>
    <w:rsid w:val="00251315"/>
    <w:rsid w:val="0025200E"/>
    <w:rsid w:val="00252A55"/>
    <w:rsid w:val="0025316E"/>
    <w:rsid w:val="002534CC"/>
    <w:rsid w:val="0025379E"/>
    <w:rsid w:val="00253E87"/>
    <w:rsid w:val="002547A5"/>
    <w:rsid w:val="002554F8"/>
    <w:rsid w:val="002554FC"/>
    <w:rsid w:val="0025625A"/>
    <w:rsid w:val="00257A46"/>
    <w:rsid w:val="00257B05"/>
    <w:rsid w:val="00257E62"/>
    <w:rsid w:val="00257F7D"/>
    <w:rsid w:val="0026057E"/>
    <w:rsid w:val="00260620"/>
    <w:rsid w:val="00261A89"/>
    <w:rsid w:val="00262002"/>
    <w:rsid w:val="002621D4"/>
    <w:rsid w:val="0026298B"/>
    <w:rsid w:val="00262DE4"/>
    <w:rsid w:val="00262DF1"/>
    <w:rsid w:val="00263244"/>
    <w:rsid w:val="00263A32"/>
    <w:rsid w:val="00263CE6"/>
    <w:rsid w:val="00263D42"/>
    <w:rsid w:val="00264072"/>
    <w:rsid w:val="0026499E"/>
    <w:rsid w:val="0026514C"/>
    <w:rsid w:val="0026539F"/>
    <w:rsid w:val="002653F5"/>
    <w:rsid w:val="00265715"/>
    <w:rsid w:val="00265A28"/>
    <w:rsid w:val="00265A95"/>
    <w:rsid w:val="002670E5"/>
    <w:rsid w:val="002672EA"/>
    <w:rsid w:val="00267AE7"/>
    <w:rsid w:val="002702F7"/>
    <w:rsid w:val="0027072D"/>
    <w:rsid w:val="00270850"/>
    <w:rsid w:val="00270882"/>
    <w:rsid w:val="00270BA5"/>
    <w:rsid w:val="00270BDC"/>
    <w:rsid w:val="002717D4"/>
    <w:rsid w:val="00272327"/>
    <w:rsid w:val="002726A1"/>
    <w:rsid w:val="00272F9E"/>
    <w:rsid w:val="002732E8"/>
    <w:rsid w:val="00273977"/>
    <w:rsid w:val="00273A9F"/>
    <w:rsid w:val="00273CEC"/>
    <w:rsid w:val="0027439D"/>
    <w:rsid w:val="00274472"/>
    <w:rsid w:val="002748F0"/>
    <w:rsid w:val="00274972"/>
    <w:rsid w:val="00275043"/>
    <w:rsid w:val="0027526D"/>
    <w:rsid w:val="00275411"/>
    <w:rsid w:val="00275729"/>
    <w:rsid w:val="00275A41"/>
    <w:rsid w:val="002760C3"/>
    <w:rsid w:val="00276261"/>
    <w:rsid w:val="00276709"/>
    <w:rsid w:val="002770C8"/>
    <w:rsid w:val="002778D1"/>
    <w:rsid w:val="00277B95"/>
    <w:rsid w:val="00277B98"/>
    <w:rsid w:val="002803DF"/>
    <w:rsid w:val="00280640"/>
    <w:rsid w:val="00280761"/>
    <w:rsid w:val="00280ACF"/>
    <w:rsid w:val="00280B2F"/>
    <w:rsid w:val="00280DD2"/>
    <w:rsid w:val="0028117E"/>
    <w:rsid w:val="00281793"/>
    <w:rsid w:val="0028179D"/>
    <w:rsid w:val="002819EF"/>
    <w:rsid w:val="00281A68"/>
    <w:rsid w:val="00281A6B"/>
    <w:rsid w:val="00281FA6"/>
    <w:rsid w:val="00281FC4"/>
    <w:rsid w:val="00283000"/>
    <w:rsid w:val="00283227"/>
    <w:rsid w:val="0028387E"/>
    <w:rsid w:val="00283A75"/>
    <w:rsid w:val="00284226"/>
    <w:rsid w:val="00284269"/>
    <w:rsid w:val="00284BB0"/>
    <w:rsid w:val="00284D9C"/>
    <w:rsid w:val="00284E5A"/>
    <w:rsid w:val="00285AF6"/>
    <w:rsid w:val="00285B70"/>
    <w:rsid w:val="00285CD5"/>
    <w:rsid w:val="00285D5B"/>
    <w:rsid w:val="00286344"/>
    <w:rsid w:val="002865C8"/>
    <w:rsid w:val="00286641"/>
    <w:rsid w:val="00286762"/>
    <w:rsid w:val="00287298"/>
    <w:rsid w:val="002879E6"/>
    <w:rsid w:val="00287DD4"/>
    <w:rsid w:val="002900A8"/>
    <w:rsid w:val="002901FE"/>
    <w:rsid w:val="00290943"/>
    <w:rsid w:val="00290CAF"/>
    <w:rsid w:val="002912DF"/>
    <w:rsid w:val="0029152F"/>
    <w:rsid w:val="002916C0"/>
    <w:rsid w:val="00291A90"/>
    <w:rsid w:val="00291AF1"/>
    <w:rsid w:val="00291AF2"/>
    <w:rsid w:val="002921D8"/>
    <w:rsid w:val="00292E14"/>
    <w:rsid w:val="00292EE7"/>
    <w:rsid w:val="002933DE"/>
    <w:rsid w:val="0029477A"/>
    <w:rsid w:val="0029542C"/>
    <w:rsid w:val="0029566B"/>
    <w:rsid w:val="00295A44"/>
    <w:rsid w:val="00295A5E"/>
    <w:rsid w:val="002963AE"/>
    <w:rsid w:val="002974DA"/>
    <w:rsid w:val="00297671"/>
    <w:rsid w:val="002979E9"/>
    <w:rsid w:val="00297A88"/>
    <w:rsid w:val="00297BEC"/>
    <w:rsid w:val="00297C09"/>
    <w:rsid w:val="00297EB4"/>
    <w:rsid w:val="002A02B3"/>
    <w:rsid w:val="002A0611"/>
    <w:rsid w:val="002A0AE1"/>
    <w:rsid w:val="002A0E58"/>
    <w:rsid w:val="002A126D"/>
    <w:rsid w:val="002A166C"/>
    <w:rsid w:val="002A19F0"/>
    <w:rsid w:val="002A1F15"/>
    <w:rsid w:val="002A2A67"/>
    <w:rsid w:val="002A2C39"/>
    <w:rsid w:val="002A2FB3"/>
    <w:rsid w:val="002A301C"/>
    <w:rsid w:val="002A373D"/>
    <w:rsid w:val="002A4145"/>
    <w:rsid w:val="002A41FC"/>
    <w:rsid w:val="002A454A"/>
    <w:rsid w:val="002A4F01"/>
    <w:rsid w:val="002A5467"/>
    <w:rsid w:val="002A5EFB"/>
    <w:rsid w:val="002A63E2"/>
    <w:rsid w:val="002A6530"/>
    <w:rsid w:val="002A665B"/>
    <w:rsid w:val="002A6766"/>
    <w:rsid w:val="002A6A97"/>
    <w:rsid w:val="002A6AE1"/>
    <w:rsid w:val="002A6C72"/>
    <w:rsid w:val="002A76E2"/>
    <w:rsid w:val="002A7EE1"/>
    <w:rsid w:val="002B03B9"/>
    <w:rsid w:val="002B093B"/>
    <w:rsid w:val="002B102C"/>
    <w:rsid w:val="002B136C"/>
    <w:rsid w:val="002B1619"/>
    <w:rsid w:val="002B18A3"/>
    <w:rsid w:val="002B1B9C"/>
    <w:rsid w:val="002B1DF0"/>
    <w:rsid w:val="002B2828"/>
    <w:rsid w:val="002B2B52"/>
    <w:rsid w:val="002B2E82"/>
    <w:rsid w:val="002B30E7"/>
    <w:rsid w:val="002B3311"/>
    <w:rsid w:val="002B3656"/>
    <w:rsid w:val="002B3B5A"/>
    <w:rsid w:val="002B3CD8"/>
    <w:rsid w:val="002B3E61"/>
    <w:rsid w:val="002B46B0"/>
    <w:rsid w:val="002B47CB"/>
    <w:rsid w:val="002B4A12"/>
    <w:rsid w:val="002B4CA0"/>
    <w:rsid w:val="002B53F2"/>
    <w:rsid w:val="002B55D7"/>
    <w:rsid w:val="002B5BAF"/>
    <w:rsid w:val="002B5F04"/>
    <w:rsid w:val="002B6F65"/>
    <w:rsid w:val="002B729C"/>
    <w:rsid w:val="002B7671"/>
    <w:rsid w:val="002B7F3F"/>
    <w:rsid w:val="002C04B1"/>
    <w:rsid w:val="002C05D0"/>
    <w:rsid w:val="002C07F5"/>
    <w:rsid w:val="002C0859"/>
    <w:rsid w:val="002C085C"/>
    <w:rsid w:val="002C0C3B"/>
    <w:rsid w:val="002C139F"/>
    <w:rsid w:val="002C1633"/>
    <w:rsid w:val="002C191A"/>
    <w:rsid w:val="002C1CB1"/>
    <w:rsid w:val="002C1DE0"/>
    <w:rsid w:val="002C1F54"/>
    <w:rsid w:val="002C22DC"/>
    <w:rsid w:val="002C27A6"/>
    <w:rsid w:val="002C2AC6"/>
    <w:rsid w:val="002C3284"/>
    <w:rsid w:val="002C3569"/>
    <w:rsid w:val="002C42D4"/>
    <w:rsid w:val="002C455B"/>
    <w:rsid w:val="002C4755"/>
    <w:rsid w:val="002C4A47"/>
    <w:rsid w:val="002C4E33"/>
    <w:rsid w:val="002C4F36"/>
    <w:rsid w:val="002C53C6"/>
    <w:rsid w:val="002C5841"/>
    <w:rsid w:val="002C5DCE"/>
    <w:rsid w:val="002C638D"/>
    <w:rsid w:val="002C6C4E"/>
    <w:rsid w:val="002C6F28"/>
    <w:rsid w:val="002C7048"/>
    <w:rsid w:val="002C71C2"/>
    <w:rsid w:val="002C71C9"/>
    <w:rsid w:val="002C7BE3"/>
    <w:rsid w:val="002C7E37"/>
    <w:rsid w:val="002D039F"/>
    <w:rsid w:val="002D056D"/>
    <w:rsid w:val="002D056F"/>
    <w:rsid w:val="002D1252"/>
    <w:rsid w:val="002D1D50"/>
    <w:rsid w:val="002D2479"/>
    <w:rsid w:val="002D299A"/>
    <w:rsid w:val="002D31D3"/>
    <w:rsid w:val="002D337E"/>
    <w:rsid w:val="002D3692"/>
    <w:rsid w:val="002D39B4"/>
    <w:rsid w:val="002D3D2D"/>
    <w:rsid w:val="002D4A94"/>
    <w:rsid w:val="002D4F53"/>
    <w:rsid w:val="002D515B"/>
    <w:rsid w:val="002D5ED8"/>
    <w:rsid w:val="002D6FF0"/>
    <w:rsid w:val="002D7256"/>
    <w:rsid w:val="002D76C7"/>
    <w:rsid w:val="002D789C"/>
    <w:rsid w:val="002D7C12"/>
    <w:rsid w:val="002E0C12"/>
    <w:rsid w:val="002E1444"/>
    <w:rsid w:val="002E18B5"/>
    <w:rsid w:val="002E1914"/>
    <w:rsid w:val="002E1D8D"/>
    <w:rsid w:val="002E27C3"/>
    <w:rsid w:val="002E2D9F"/>
    <w:rsid w:val="002E35AB"/>
    <w:rsid w:val="002E363D"/>
    <w:rsid w:val="002E3993"/>
    <w:rsid w:val="002E3B4D"/>
    <w:rsid w:val="002E3C76"/>
    <w:rsid w:val="002E3D4A"/>
    <w:rsid w:val="002E3F9C"/>
    <w:rsid w:val="002E481D"/>
    <w:rsid w:val="002E4DCD"/>
    <w:rsid w:val="002E5253"/>
    <w:rsid w:val="002E5878"/>
    <w:rsid w:val="002E5CAD"/>
    <w:rsid w:val="002E688B"/>
    <w:rsid w:val="002E6E27"/>
    <w:rsid w:val="002E6E57"/>
    <w:rsid w:val="002E7378"/>
    <w:rsid w:val="002E7476"/>
    <w:rsid w:val="002E78CE"/>
    <w:rsid w:val="002F0211"/>
    <w:rsid w:val="002F0743"/>
    <w:rsid w:val="002F14D7"/>
    <w:rsid w:val="002F1718"/>
    <w:rsid w:val="002F1738"/>
    <w:rsid w:val="002F19B0"/>
    <w:rsid w:val="002F1B1B"/>
    <w:rsid w:val="002F1DBB"/>
    <w:rsid w:val="002F1F59"/>
    <w:rsid w:val="002F2065"/>
    <w:rsid w:val="002F22F6"/>
    <w:rsid w:val="002F23D1"/>
    <w:rsid w:val="002F2522"/>
    <w:rsid w:val="002F2E13"/>
    <w:rsid w:val="002F30E6"/>
    <w:rsid w:val="002F330A"/>
    <w:rsid w:val="002F3642"/>
    <w:rsid w:val="002F378B"/>
    <w:rsid w:val="002F3CE1"/>
    <w:rsid w:val="002F3DD3"/>
    <w:rsid w:val="002F45B9"/>
    <w:rsid w:val="002F4C48"/>
    <w:rsid w:val="002F4CD1"/>
    <w:rsid w:val="002F5136"/>
    <w:rsid w:val="002F55F6"/>
    <w:rsid w:val="002F62C2"/>
    <w:rsid w:val="002F6CD8"/>
    <w:rsid w:val="002F6FBD"/>
    <w:rsid w:val="002F77B1"/>
    <w:rsid w:val="002F7A0C"/>
    <w:rsid w:val="002F7ED8"/>
    <w:rsid w:val="00300571"/>
    <w:rsid w:val="00300922"/>
    <w:rsid w:val="003012D9"/>
    <w:rsid w:val="00301461"/>
    <w:rsid w:val="003014F9"/>
    <w:rsid w:val="00301A81"/>
    <w:rsid w:val="00303E35"/>
    <w:rsid w:val="003043F9"/>
    <w:rsid w:val="00304DC4"/>
    <w:rsid w:val="003058F2"/>
    <w:rsid w:val="00305A72"/>
    <w:rsid w:val="00305D49"/>
    <w:rsid w:val="00306902"/>
    <w:rsid w:val="00307C0F"/>
    <w:rsid w:val="00307C36"/>
    <w:rsid w:val="00310145"/>
    <w:rsid w:val="0031045D"/>
    <w:rsid w:val="00310980"/>
    <w:rsid w:val="0031146E"/>
    <w:rsid w:val="00311A39"/>
    <w:rsid w:val="00312329"/>
    <w:rsid w:val="00312AC0"/>
    <w:rsid w:val="00312B14"/>
    <w:rsid w:val="00312B8E"/>
    <w:rsid w:val="00312DCD"/>
    <w:rsid w:val="00313BF7"/>
    <w:rsid w:val="003145EF"/>
    <w:rsid w:val="00314EC6"/>
    <w:rsid w:val="0031510B"/>
    <w:rsid w:val="00315303"/>
    <w:rsid w:val="003155BE"/>
    <w:rsid w:val="00315825"/>
    <w:rsid w:val="00316312"/>
    <w:rsid w:val="00316A7A"/>
    <w:rsid w:val="00316CA2"/>
    <w:rsid w:val="003174F2"/>
    <w:rsid w:val="003176A0"/>
    <w:rsid w:val="003177A1"/>
    <w:rsid w:val="00317D56"/>
    <w:rsid w:val="00317D86"/>
    <w:rsid w:val="0032009F"/>
    <w:rsid w:val="00320E34"/>
    <w:rsid w:val="0032145F"/>
    <w:rsid w:val="0032149D"/>
    <w:rsid w:val="00321A7A"/>
    <w:rsid w:val="00321C88"/>
    <w:rsid w:val="003223FF"/>
    <w:rsid w:val="003225A6"/>
    <w:rsid w:val="00322612"/>
    <w:rsid w:val="003229F4"/>
    <w:rsid w:val="00322E68"/>
    <w:rsid w:val="003231F2"/>
    <w:rsid w:val="00323CB9"/>
    <w:rsid w:val="00323DD9"/>
    <w:rsid w:val="00323F07"/>
    <w:rsid w:val="0032422A"/>
    <w:rsid w:val="00324626"/>
    <w:rsid w:val="003248E0"/>
    <w:rsid w:val="00324C0B"/>
    <w:rsid w:val="00324D6D"/>
    <w:rsid w:val="00324F6A"/>
    <w:rsid w:val="00325298"/>
    <w:rsid w:val="00325320"/>
    <w:rsid w:val="003256BA"/>
    <w:rsid w:val="003258C4"/>
    <w:rsid w:val="00325A06"/>
    <w:rsid w:val="00325A95"/>
    <w:rsid w:val="00326202"/>
    <w:rsid w:val="0032677C"/>
    <w:rsid w:val="00326A2A"/>
    <w:rsid w:val="00327554"/>
    <w:rsid w:val="003276C7"/>
    <w:rsid w:val="003307DA"/>
    <w:rsid w:val="00330A25"/>
    <w:rsid w:val="00330B14"/>
    <w:rsid w:val="00330CDC"/>
    <w:rsid w:val="003310EB"/>
    <w:rsid w:val="0033122C"/>
    <w:rsid w:val="00331A03"/>
    <w:rsid w:val="0033204B"/>
    <w:rsid w:val="0033249F"/>
    <w:rsid w:val="003337CC"/>
    <w:rsid w:val="003339D4"/>
    <w:rsid w:val="00333D8C"/>
    <w:rsid w:val="00333F52"/>
    <w:rsid w:val="0033422F"/>
    <w:rsid w:val="00334668"/>
    <w:rsid w:val="00334D4D"/>
    <w:rsid w:val="00334E91"/>
    <w:rsid w:val="003350C3"/>
    <w:rsid w:val="0033595A"/>
    <w:rsid w:val="00335A38"/>
    <w:rsid w:val="00335C5A"/>
    <w:rsid w:val="00335D8A"/>
    <w:rsid w:val="00336C4A"/>
    <w:rsid w:val="00336F1F"/>
    <w:rsid w:val="00337C8F"/>
    <w:rsid w:val="003405D2"/>
    <w:rsid w:val="00340A47"/>
    <w:rsid w:val="00340E86"/>
    <w:rsid w:val="0034168E"/>
    <w:rsid w:val="00341E5E"/>
    <w:rsid w:val="0034230D"/>
    <w:rsid w:val="00342B01"/>
    <w:rsid w:val="003431AE"/>
    <w:rsid w:val="00343224"/>
    <w:rsid w:val="00343272"/>
    <w:rsid w:val="00343573"/>
    <w:rsid w:val="0034441B"/>
    <w:rsid w:val="00344428"/>
    <w:rsid w:val="0034450C"/>
    <w:rsid w:val="00344951"/>
    <w:rsid w:val="00344B7B"/>
    <w:rsid w:val="00344C7B"/>
    <w:rsid w:val="00344F06"/>
    <w:rsid w:val="00345040"/>
    <w:rsid w:val="00345225"/>
    <w:rsid w:val="0034540B"/>
    <w:rsid w:val="00345AE8"/>
    <w:rsid w:val="00345ED9"/>
    <w:rsid w:val="003464B3"/>
    <w:rsid w:val="0034657B"/>
    <w:rsid w:val="0034674B"/>
    <w:rsid w:val="003468C3"/>
    <w:rsid w:val="003468F0"/>
    <w:rsid w:val="00346D6C"/>
    <w:rsid w:val="0034753D"/>
    <w:rsid w:val="00347804"/>
    <w:rsid w:val="00347A1A"/>
    <w:rsid w:val="00347B37"/>
    <w:rsid w:val="0035041C"/>
    <w:rsid w:val="0035083D"/>
    <w:rsid w:val="00350900"/>
    <w:rsid w:val="00350D0E"/>
    <w:rsid w:val="00351226"/>
    <w:rsid w:val="0035140D"/>
    <w:rsid w:val="003526FC"/>
    <w:rsid w:val="00352E8D"/>
    <w:rsid w:val="00353145"/>
    <w:rsid w:val="00353424"/>
    <w:rsid w:val="0035351D"/>
    <w:rsid w:val="00353F9A"/>
    <w:rsid w:val="003544A1"/>
    <w:rsid w:val="00354AD1"/>
    <w:rsid w:val="00354E27"/>
    <w:rsid w:val="003552D9"/>
    <w:rsid w:val="00355875"/>
    <w:rsid w:val="00355C2D"/>
    <w:rsid w:val="00355F07"/>
    <w:rsid w:val="003560AF"/>
    <w:rsid w:val="0035627B"/>
    <w:rsid w:val="00356497"/>
    <w:rsid w:val="00356BE2"/>
    <w:rsid w:val="00356CF3"/>
    <w:rsid w:val="00356FDA"/>
    <w:rsid w:val="00357953"/>
    <w:rsid w:val="0036044A"/>
    <w:rsid w:val="003604D1"/>
    <w:rsid w:val="00360672"/>
    <w:rsid w:val="003606C2"/>
    <w:rsid w:val="003607E2"/>
    <w:rsid w:val="00360B65"/>
    <w:rsid w:val="00360C88"/>
    <w:rsid w:val="0036180E"/>
    <w:rsid w:val="00361DE1"/>
    <w:rsid w:val="00361F9D"/>
    <w:rsid w:val="00362179"/>
    <w:rsid w:val="00362536"/>
    <w:rsid w:val="00362CB9"/>
    <w:rsid w:val="00362EAF"/>
    <w:rsid w:val="00363286"/>
    <w:rsid w:val="0036411B"/>
    <w:rsid w:val="0036421C"/>
    <w:rsid w:val="00364533"/>
    <w:rsid w:val="003649AF"/>
    <w:rsid w:val="00364AF0"/>
    <w:rsid w:val="00365ECF"/>
    <w:rsid w:val="0036635C"/>
    <w:rsid w:val="0036659F"/>
    <w:rsid w:val="0036681C"/>
    <w:rsid w:val="00366871"/>
    <w:rsid w:val="003669D2"/>
    <w:rsid w:val="00366CFA"/>
    <w:rsid w:val="003672F6"/>
    <w:rsid w:val="00367883"/>
    <w:rsid w:val="00367B3C"/>
    <w:rsid w:val="003704D3"/>
    <w:rsid w:val="003706EA"/>
    <w:rsid w:val="003707CA"/>
    <w:rsid w:val="003707D3"/>
    <w:rsid w:val="00370CB0"/>
    <w:rsid w:val="0037129E"/>
    <w:rsid w:val="0037178E"/>
    <w:rsid w:val="00371FCB"/>
    <w:rsid w:val="003722FD"/>
    <w:rsid w:val="0037281A"/>
    <w:rsid w:val="003728AD"/>
    <w:rsid w:val="00372E1F"/>
    <w:rsid w:val="00373235"/>
    <w:rsid w:val="0037326C"/>
    <w:rsid w:val="00373408"/>
    <w:rsid w:val="00374279"/>
    <w:rsid w:val="003745CC"/>
    <w:rsid w:val="00374644"/>
    <w:rsid w:val="00374762"/>
    <w:rsid w:val="003756B6"/>
    <w:rsid w:val="0037691B"/>
    <w:rsid w:val="0037750D"/>
    <w:rsid w:val="00377A29"/>
    <w:rsid w:val="00377B68"/>
    <w:rsid w:val="00377BE0"/>
    <w:rsid w:val="0038007D"/>
    <w:rsid w:val="0038029E"/>
    <w:rsid w:val="00380AFD"/>
    <w:rsid w:val="00380F5B"/>
    <w:rsid w:val="00381743"/>
    <w:rsid w:val="0038191B"/>
    <w:rsid w:val="00381A7D"/>
    <w:rsid w:val="00381CAB"/>
    <w:rsid w:val="00381EDF"/>
    <w:rsid w:val="00383312"/>
    <w:rsid w:val="00384213"/>
    <w:rsid w:val="003844CF"/>
    <w:rsid w:val="00384693"/>
    <w:rsid w:val="00385433"/>
    <w:rsid w:val="00385436"/>
    <w:rsid w:val="003857AB"/>
    <w:rsid w:val="003858E2"/>
    <w:rsid w:val="00385BFA"/>
    <w:rsid w:val="00386603"/>
    <w:rsid w:val="0038685E"/>
    <w:rsid w:val="00387504"/>
    <w:rsid w:val="003876FF"/>
    <w:rsid w:val="00387A41"/>
    <w:rsid w:val="003900A7"/>
    <w:rsid w:val="00390221"/>
    <w:rsid w:val="0039058C"/>
    <w:rsid w:val="00391061"/>
    <w:rsid w:val="003911F1"/>
    <w:rsid w:val="003912AD"/>
    <w:rsid w:val="003913EF"/>
    <w:rsid w:val="0039171C"/>
    <w:rsid w:val="00392308"/>
    <w:rsid w:val="0039334E"/>
    <w:rsid w:val="003936FB"/>
    <w:rsid w:val="00393B07"/>
    <w:rsid w:val="00393EB0"/>
    <w:rsid w:val="003945CA"/>
    <w:rsid w:val="00394FBA"/>
    <w:rsid w:val="00395373"/>
    <w:rsid w:val="00395805"/>
    <w:rsid w:val="00395A3D"/>
    <w:rsid w:val="00395B09"/>
    <w:rsid w:val="003967DF"/>
    <w:rsid w:val="003973A1"/>
    <w:rsid w:val="00397505"/>
    <w:rsid w:val="003A078E"/>
    <w:rsid w:val="003A0905"/>
    <w:rsid w:val="003A1459"/>
    <w:rsid w:val="003A188E"/>
    <w:rsid w:val="003A1C3B"/>
    <w:rsid w:val="003A1CD4"/>
    <w:rsid w:val="003A1DBD"/>
    <w:rsid w:val="003A2632"/>
    <w:rsid w:val="003A3302"/>
    <w:rsid w:val="003A368A"/>
    <w:rsid w:val="003A3719"/>
    <w:rsid w:val="003A434F"/>
    <w:rsid w:val="003A45F1"/>
    <w:rsid w:val="003A63AC"/>
    <w:rsid w:val="003A6568"/>
    <w:rsid w:val="003A67E2"/>
    <w:rsid w:val="003A6D2F"/>
    <w:rsid w:val="003A79A1"/>
    <w:rsid w:val="003A7ED3"/>
    <w:rsid w:val="003B0233"/>
    <w:rsid w:val="003B0F9B"/>
    <w:rsid w:val="003B193A"/>
    <w:rsid w:val="003B24DF"/>
    <w:rsid w:val="003B2A5C"/>
    <w:rsid w:val="003B2E3F"/>
    <w:rsid w:val="003B2F48"/>
    <w:rsid w:val="003B3450"/>
    <w:rsid w:val="003B3641"/>
    <w:rsid w:val="003B37F8"/>
    <w:rsid w:val="003B3909"/>
    <w:rsid w:val="003B4AB8"/>
    <w:rsid w:val="003B554A"/>
    <w:rsid w:val="003B6448"/>
    <w:rsid w:val="003B69F5"/>
    <w:rsid w:val="003B6BE4"/>
    <w:rsid w:val="003C05BF"/>
    <w:rsid w:val="003C05E5"/>
    <w:rsid w:val="003C0631"/>
    <w:rsid w:val="003C065C"/>
    <w:rsid w:val="003C0B2D"/>
    <w:rsid w:val="003C0B75"/>
    <w:rsid w:val="003C0B89"/>
    <w:rsid w:val="003C1BC1"/>
    <w:rsid w:val="003C1CB4"/>
    <w:rsid w:val="003C1D7E"/>
    <w:rsid w:val="003C265A"/>
    <w:rsid w:val="003C28D9"/>
    <w:rsid w:val="003C2B36"/>
    <w:rsid w:val="003C2C74"/>
    <w:rsid w:val="003C332F"/>
    <w:rsid w:val="003C3339"/>
    <w:rsid w:val="003C333E"/>
    <w:rsid w:val="003C344B"/>
    <w:rsid w:val="003C3569"/>
    <w:rsid w:val="003C45C8"/>
    <w:rsid w:val="003C4E98"/>
    <w:rsid w:val="003C552A"/>
    <w:rsid w:val="003C5531"/>
    <w:rsid w:val="003C5892"/>
    <w:rsid w:val="003C5CF3"/>
    <w:rsid w:val="003C5F91"/>
    <w:rsid w:val="003C6467"/>
    <w:rsid w:val="003C64FB"/>
    <w:rsid w:val="003C6823"/>
    <w:rsid w:val="003C6851"/>
    <w:rsid w:val="003C6ABE"/>
    <w:rsid w:val="003C6F1C"/>
    <w:rsid w:val="003C72C9"/>
    <w:rsid w:val="003C79DD"/>
    <w:rsid w:val="003C7B75"/>
    <w:rsid w:val="003C7C78"/>
    <w:rsid w:val="003C7D85"/>
    <w:rsid w:val="003D0519"/>
    <w:rsid w:val="003D0971"/>
    <w:rsid w:val="003D09A3"/>
    <w:rsid w:val="003D0B61"/>
    <w:rsid w:val="003D1186"/>
    <w:rsid w:val="003D18A0"/>
    <w:rsid w:val="003D19A1"/>
    <w:rsid w:val="003D1B3A"/>
    <w:rsid w:val="003D1D73"/>
    <w:rsid w:val="003D2030"/>
    <w:rsid w:val="003D2322"/>
    <w:rsid w:val="003D2585"/>
    <w:rsid w:val="003D275F"/>
    <w:rsid w:val="003D2930"/>
    <w:rsid w:val="003D2BAB"/>
    <w:rsid w:val="003D2DA5"/>
    <w:rsid w:val="003D3151"/>
    <w:rsid w:val="003D3691"/>
    <w:rsid w:val="003D3A48"/>
    <w:rsid w:val="003D3C67"/>
    <w:rsid w:val="003D4701"/>
    <w:rsid w:val="003D4B9E"/>
    <w:rsid w:val="003D4EC0"/>
    <w:rsid w:val="003D5146"/>
    <w:rsid w:val="003D560D"/>
    <w:rsid w:val="003D57FB"/>
    <w:rsid w:val="003D58B3"/>
    <w:rsid w:val="003D59D3"/>
    <w:rsid w:val="003D68B3"/>
    <w:rsid w:val="003D74A0"/>
    <w:rsid w:val="003D764B"/>
    <w:rsid w:val="003D777D"/>
    <w:rsid w:val="003D7863"/>
    <w:rsid w:val="003E0D7A"/>
    <w:rsid w:val="003E1200"/>
    <w:rsid w:val="003E1F06"/>
    <w:rsid w:val="003E2A62"/>
    <w:rsid w:val="003E2D54"/>
    <w:rsid w:val="003E2DAB"/>
    <w:rsid w:val="003E3326"/>
    <w:rsid w:val="003E36E2"/>
    <w:rsid w:val="003E372E"/>
    <w:rsid w:val="003E3903"/>
    <w:rsid w:val="003E3F40"/>
    <w:rsid w:val="003E41E4"/>
    <w:rsid w:val="003E4349"/>
    <w:rsid w:val="003E4B48"/>
    <w:rsid w:val="003E4B65"/>
    <w:rsid w:val="003E4D43"/>
    <w:rsid w:val="003E5643"/>
    <w:rsid w:val="003E59FF"/>
    <w:rsid w:val="003E5C1A"/>
    <w:rsid w:val="003E5C8A"/>
    <w:rsid w:val="003E5FCB"/>
    <w:rsid w:val="003E6DBF"/>
    <w:rsid w:val="003E6E63"/>
    <w:rsid w:val="003E7738"/>
    <w:rsid w:val="003E77E1"/>
    <w:rsid w:val="003F0168"/>
    <w:rsid w:val="003F0418"/>
    <w:rsid w:val="003F06C5"/>
    <w:rsid w:val="003F0729"/>
    <w:rsid w:val="003F083F"/>
    <w:rsid w:val="003F0D50"/>
    <w:rsid w:val="003F119E"/>
    <w:rsid w:val="003F11B9"/>
    <w:rsid w:val="003F18B4"/>
    <w:rsid w:val="003F1F71"/>
    <w:rsid w:val="003F21AC"/>
    <w:rsid w:val="003F2775"/>
    <w:rsid w:val="003F3465"/>
    <w:rsid w:val="003F39B0"/>
    <w:rsid w:val="003F3C56"/>
    <w:rsid w:val="003F3F75"/>
    <w:rsid w:val="003F4C40"/>
    <w:rsid w:val="003F5053"/>
    <w:rsid w:val="003F5CA7"/>
    <w:rsid w:val="003F5EE9"/>
    <w:rsid w:val="003F6261"/>
    <w:rsid w:val="003F6908"/>
    <w:rsid w:val="003F7751"/>
    <w:rsid w:val="003F77E9"/>
    <w:rsid w:val="003F7B3F"/>
    <w:rsid w:val="00400811"/>
    <w:rsid w:val="004009A9"/>
    <w:rsid w:val="0040196C"/>
    <w:rsid w:val="00401FBD"/>
    <w:rsid w:val="0040254C"/>
    <w:rsid w:val="00402B3A"/>
    <w:rsid w:val="00402B94"/>
    <w:rsid w:val="00403A18"/>
    <w:rsid w:val="00403EA5"/>
    <w:rsid w:val="0040422A"/>
    <w:rsid w:val="0040433F"/>
    <w:rsid w:val="00404DA4"/>
    <w:rsid w:val="0040516A"/>
    <w:rsid w:val="00405B13"/>
    <w:rsid w:val="00405C39"/>
    <w:rsid w:val="00405F6D"/>
    <w:rsid w:val="00406A18"/>
    <w:rsid w:val="00406F7E"/>
    <w:rsid w:val="0040720E"/>
    <w:rsid w:val="00407D31"/>
    <w:rsid w:val="00410125"/>
    <w:rsid w:val="00410539"/>
    <w:rsid w:val="0041073D"/>
    <w:rsid w:val="00410746"/>
    <w:rsid w:val="004108F2"/>
    <w:rsid w:val="00410C9A"/>
    <w:rsid w:val="004110A1"/>
    <w:rsid w:val="004116EB"/>
    <w:rsid w:val="004119C4"/>
    <w:rsid w:val="00411BA1"/>
    <w:rsid w:val="0041262F"/>
    <w:rsid w:val="004128A8"/>
    <w:rsid w:val="00412B52"/>
    <w:rsid w:val="00412DF4"/>
    <w:rsid w:val="004131AB"/>
    <w:rsid w:val="0041378E"/>
    <w:rsid w:val="004139FA"/>
    <w:rsid w:val="00413A63"/>
    <w:rsid w:val="00413B7E"/>
    <w:rsid w:val="0041445C"/>
    <w:rsid w:val="00414671"/>
    <w:rsid w:val="0041557B"/>
    <w:rsid w:val="00415D91"/>
    <w:rsid w:val="00416E45"/>
    <w:rsid w:val="004172E8"/>
    <w:rsid w:val="0041759E"/>
    <w:rsid w:val="00417BC7"/>
    <w:rsid w:val="00417E21"/>
    <w:rsid w:val="00417E34"/>
    <w:rsid w:val="00417F78"/>
    <w:rsid w:val="0042077D"/>
    <w:rsid w:val="004208FA"/>
    <w:rsid w:val="00420965"/>
    <w:rsid w:val="00420A6D"/>
    <w:rsid w:val="00420D3E"/>
    <w:rsid w:val="00420E88"/>
    <w:rsid w:val="00420FD7"/>
    <w:rsid w:val="004210E9"/>
    <w:rsid w:val="00421430"/>
    <w:rsid w:val="00421723"/>
    <w:rsid w:val="00421889"/>
    <w:rsid w:val="00421929"/>
    <w:rsid w:val="00421AD2"/>
    <w:rsid w:val="004227C4"/>
    <w:rsid w:val="00422A35"/>
    <w:rsid w:val="00422C63"/>
    <w:rsid w:val="00423856"/>
    <w:rsid w:val="00423A29"/>
    <w:rsid w:val="00423AFF"/>
    <w:rsid w:val="00423D7C"/>
    <w:rsid w:val="0042433D"/>
    <w:rsid w:val="00424705"/>
    <w:rsid w:val="00424901"/>
    <w:rsid w:val="0042494B"/>
    <w:rsid w:val="00424B48"/>
    <w:rsid w:val="00425476"/>
    <w:rsid w:val="004269C6"/>
    <w:rsid w:val="004274E8"/>
    <w:rsid w:val="004275B0"/>
    <w:rsid w:val="00427B95"/>
    <w:rsid w:val="00427BC5"/>
    <w:rsid w:val="00427E9B"/>
    <w:rsid w:val="004305B8"/>
    <w:rsid w:val="00430A44"/>
    <w:rsid w:val="004314E6"/>
    <w:rsid w:val="00431832"/>
    <w:rsid w:val="00431EC0"/>
    <w:rsid w:val="004326A5"/>
    <w:rsid w:val="00432F12"/>
    <w:rsid w:val="00433747"/>
    <w:rsid w:val="00433B7D"/>
    <w:rsid w:val="00433BF9"/>
    <w:rsid w:val="00434A97"/>
    <w:rsid w:val="00435165"/>
    <w:rsid w:val="00435218"/>
    <w:rsid w:val="00435C7A"/>
    <w:rsid w:val="00435FDE"/>
    <w:rsid w:val="00436450"/>
    <w:rsid w:val="004365A4"/>
    <w:rsid w:val="00436C92"/>
    <w:rsid w:val="00436E09"/>
    <w:rsid w:val="00436EED"/>
    <w:rsid w:val="00437A49"/>
    <w:rsid w:val="00440293"/>
    <w:rsid w:val="00440437"/>
    <w:rsid w:val="004409D8"/>
    <w:rsid w:val="00441383"/>
    <w:rsid w:val="004413BF"/>
    <w:rsid w:val="0044189F"/>
    <w:rsid w:val="00441E75"/>
    <w:rsid w:val="00441F67"/>
    <w:rsid w:val="0044299A"/>
    <w:rsid w:val="0044352F"/>
    <w:rsid w:val="00443C56"/>
    <w:rsid w:val="00443FBF"/>
    <w:rsid w:val="00444501"/>
    <w:rsid w:val="0044494A"/>
    <w:rsid w:val="0044554F"/>
    <w:rsid w:val="0044597E"/>
    <w:rsid w:val="00445D35"/>
    <w:rsid w:val="00445D62"/>
    <w:rsid w:val="00446209"/>
    <w:rsid w:val="0044699D"/>
    <w:rsid w:val="00446C7F"/>
    <w:rsid w:val="00446DB3"/>
    <w:rsid w:val="0044703E"/>
    <w:rsid w:val="00447232"/>
    <w:rsid w:val="004474A9"/>
    <w:rsid w:val="00447CA1"/>
    <w:rsid w:val="00447E1E"/>
    <w:rsid w:val="00447F04"/>
    <w:rsid w:val="00450320"/>
    <w:rsid w:val="0045049D"/>
    <w:rsid w:val="00450521"/>
    <w:rsid w:val="004507C5"/>
    <w:rsid w:val="00450852"/>
    <w:rsid w:val="00450853"/>
    <w:rsid w:val="00450957"/>
    <w:rsid w:val="0045123E"/>
    <w:rsid w:val="00451C23"/>
    <w:rsid w:val="004520B1"/>
    <w:rsid w:val="00452A77"/>
    <w:rsid w:val="0045301C"/>
    <w:rsid w:val="004532A0"/>
    <w:rsid w:val="004534A8"/>
    <w:rsid w:val="004537EF"/>
    <w:rsid w:val="00453D36"/>
    <w:rsid w:val="00454746"/>
    <w:rsid w:val="00454E77"/>
    <w:rsid w:val="004552C1"/>
    <w:rsid w:val="004554A4"/>
    <w:rsid w:val="00455E23"/>
    <w:rsid w:val="00456082"/>
    <w:rsid w:val="00456166"/>
    <w:rsid w:val="00457824"/>
    <w:rsid w:val="00457AF5"/>
    <w:rsid w:val="00457B25"/>
    <w:rsid w:val="00457C1A"/>
    <w:rsid w:val="00457CC3"/>
    <w:rsid w:val="0046039D"/>
    <w:rsid w:val="0046051B"/>
    <w:rsid w:val="00460B5A"/>
    <w:rsid w:val="00460ED0"/>
    <w:rsid w:val="00460FA4"/>
    <w:rsid w:val="004613C7"/>
    <w:rsid w:val="0046172C"/>
    <w:rsid w:val="0046196E"/>
    <w:rsid w:val="00461EBD"/>
    <w:rsid w:val="00462101"/>
    <w:rsid w:val="004622D5"/>
    <w:rsid w:val="004623B2"/>
    <w:rsid w:val="00463502"/>
    <w:rsid w:val="00463A46"/>
    <w:rsid w:val="004644D3"/>
    <w:rsid w:val="00464724"/>
    <w:rsid w:val="004647A6"/>
    <w:rsid w:val="00464855"/>
    <w:rsid w:val="00464D1F"/>
    <w:rsid w:val="00465402"/>
    <w:rsid w:val="00465962"/>
    <w:rsid w:val="00465B0E"/>
    <w:rsid w:val="00465EEA"/>
    <w:rsid w:val="0046667C"/>
    <w:rsid w:val="00466925"/>
    <w:rsid w:val="00466DFB"/>
    <w:rsid w:val="0046733B"/>
    <w:rsid w:val="004675A0"/>
    <w:rsid w:val="0046781E"/>
    <w:rsid w:val="004679E1"/>
    <w:rsid w:val="00470616"/>
    <w:rsid w:val="00470711"/>
    <w:rsid w:val="00470BEF"/>
    <w:rsid w:val="00470E3F"/>
    <w:rsid w:val="004716B1"/>
    <w:rsid w:val="00471FDD"/>
    <w:rsid w:val="00473DC2"/>
    <w:rsid w:val="00473DE0"/>
    <w:rsid w:val="00473FE0"/>
    <w:rsid w:val="00474AAB"/>
    <w:rsid w:val="00475297"/>
    <w:rsid w:val="00475390"/>
    <w:rsid w:val="0047589C"/>
    <w:rsid w:val="00475E5E"/>
    <w:rsid w:val="00476299"/>
    <w:rsid w:val="0047694E"/>
    <w:rsid w:val="00477232"/>
    <w:rsid w:val="00477A70"/>
    <w:rsid w:val="00477EC6"/>
    <w:rsid w:val="00480180"/>
    <w:rsid w:val="004801FC"/>
    <w:rsid w:val="0048090F"/>
    <w:rsid w:val="00480CCB"/>
    <w:rsid w:val="00480F47"/>
    <w:rsid w:val="00481B81"/>
    <w:rsid w:val="00482590"/>
    <w:rsid w:val="00482631"/>
    <w:rsid w:val="00482E95"/>
    <w:rsid w:val="00482F72"/>
    <w:rsid w:val="00484241"/>
    <w:rsid w:val="0048425B"/>
    <w:rsid w:val="00484604"/>
    <w:rsid w:val="00484D00"/>
    <w:rsid w:val="00484E2D"/>
    <w:rsid w:val="00485C25"/>
    <w:rsid w:val="00485E58"/>
    <w:rsid w:val="00485F57"/>
    <w:rsid w:val="0048609E"/>
    <w:rsid w:val="004861F6"/>
    <w:rsid w:val="00486353"/>
    <w:rsid w:val="004864AF"/>
    <w:rsid w:val="004864E9"/>
    <w:rsid w:val="004873D8"/>
    <w:rsid w:val="00490337"/>
    <w:rsid w:val="004910E3"/>
    <w:rsid w:val="004911CB"/>
    <w:rsid w:val="004912DA"/>
    <w:rsid w:val="004913BE"/>
    <w:rsid w:val="00491865"/>
    <w:rsid w:val="00491BC0"/>
    <w:rsid w:val="00491D77"/>
    <w:rsid w:val="00492423"/>
    <w:rsid w:val="004930DF"/>
    <w:rsid w:val="00493DC8"/>
    <w:rsid w:val="004947A8"/>
    <w:rsid w:val="0049509E"/>
    <w:rsid w:val="0049519F"/>
    <w:rsid w:val="0049580B"/>
    <w:rsid w:val="00495B56"/>
    <w:rsid w:val="00496AB7"/>
    <w:rsid w:val="00496C2D"/>
    <w:rsid w:val="0049707E"/>
    <w:rsid w:val="004975FB"/>
    <w:rsid w:val="004979DE"/>
    <w:rsid w:val="004A071A"/>
    <w:rsid w:val="004A085D"/>
    <w:rsid w:val="004A1D71"/>
    <w:rsid w:val="004A1E05"/>
    <w:rsid w:val="004A1E14"/>
    <w:rsid w:val="004A1EC7"/>
    <w:rsid w:val="004A2CBC"/>
    <w:rsid w:val="004A2E09"/>
    <w:rsid w:val="004A30C2"/>
    <w:rsid w:val="004A3B82"/>
    <w:rsid w:val="004A3CC6"/>
    <w:rsid w:val="004A3FC1"/>
    <w:rsid w:val="004A4084"/>
    <w:rsid w:val="004A471B"/>
    <w:rsid w:val="004A4ABB"/>
    <w:rsid w:val="004A4B07"/>
    <w:rsid w:val="004A4E6E"/>
    <w:rsid w:val="004A5705"/>
    <w:rsid w:val="004A59CA"/>
    <w:rsid w:val="004A5DA5"/>
    <w:rsid w:val="004A66DF"/>
    <w:rsid w:val="004A6C49"/>
    <w:rsid w:val="004A7797"/>
    <w:rsid w:val="004A7E40"/>
    <w:rsid w:val="004A7E72"/>
    <w:rsid w:val="004B0396"/>
    <w:rsid w:val="004B1751"/>
    <w:rsid w:val="004B1933"/>
    <w:rsid w:val="004B1FF6"/>
    <w:rsid w:val="004B2402"/>
    <w:rsid w:val="004B26A8"/>
    <w:rsid w:val="004B2790"/>
    <w:rsid w:val="004B2CB7"/>
    <w:rsid w:val="004B2E5B"/>
    <w:rsid w:val="004B3003"/>
    <w:rsid w:val="004B39FB"/>
    <w:rsid w:val="004B3E98"/>
    <w:rsid w:val="004B4BE6"/>
    <w:rsid w:val="004B4CCE"/>
    <w:rsid w:val="004B5633"/>
    <w:rsid w:val="004B5BD1"/>
    <w:rsid w:val="004B60FF"/>
    <w:rsid w:val="004B6145"/>
    <w:rsid w:val="004B6289"/>
    <w:rsid w:val="004B6334"/>
    <w:rsid w:val="004B63F7"/>
    <w:rsid w:val="004B679C"/>
    <w:rsid w:val="004B6971"/>
    <w:rsid w:val="004B6A97"/>
    <w:rsid w:val="004B6BF0"/>
    <w:rsid w:val="004B6C21"/>
    <w:rsid w:val="004B6C73"/>
    <w:rsid w:val="004B6D30"/>
    <w:rsid w:val="004B717C"/>
    <w:rsid w:val="004B729C"/>
    <w:rsid w:val="004B7499"/>
    <w:rsid w:val="004B75BB"/>
    <w:rsid w:val="004B7B4C"/>
    <w:rsid w:val="004B7DAE"/>
    <w:rsid w:val="004B7FD2"/>
    <w:rsid w:val="004C00AA"/>
    <w:rsid w:val="004C023F"/>
    <w:rsid w:val="004C027F"/>
    <w:rsid w:val="004C029D"/>
    <w:rsid w:val="004C0362"/>
    <w:rsid w:val="004C05B6"/>
    <w:rsid w:val="004C0918"/>
    <w:rsid w:val="004C0FBA"/>
    <w:rsid w:val="004C11F6"/>
    <w:rsid w:val="004C147B"/>
    <w:rsid w:val="004C14C3"/>
    <w:rsid w:val="004C1537"/>
    <w:rsid w:val="004C1BDE"/>
    <w:rsid w:val="004C1D8E"/>
    <w:rsid w:val="004C1E24"/>
    <w:rsid w:val="004C25C0"/>
    <w:rsid w:val="004C25EA"/>
    <w:rsid w:val="004C2F22"/>
    <w:rsid w:val="004C336B"/>
    <w:rsid w:val="004C3923"/>
    <w:rsid w:val="004C3CE3"/>
    <w:rsid w:val="004C4232"/>
    <w:rsid w:val="004C44BD"/>
    <w:rsid w:val="004C4685"/>
    <w:rsid w:val="004C48D1"/>
    <w:rsid w:val="004C4E3E"/>
    <w:rsid w:val="004C51DB"/>
    <w:rsid w:val="004C53C9"/>
    <w:rsid w:val="004C57FF"/>
    <w:rsid w:val="004C5953"/>
    <w:rsid w:val="004C6391"/>
    <w:rsid w:val="004C671A"/>
    <w:rsid w:val="004C6FEC"/>
    <w:rsid w:val="004C7440"/>
    <w:rsid w:val="004C7A4A"/>
    <w:rsid w:val="004C7EED"/>
    <w:rsid w:val="004D0699"/>
    <w:rsid w:val="004D0942"/>
    <w:rsid w:val="004D0CE4"/>
    <w:rsid w:val="004D0D81"/>
    <w:rsid w:val="004D12D2"/>
    <w:rsid w:val="004D16B6"/>
    <w:rsid w:val="004D1CCA"/>
    <w:rsid w:val="004D1EA7"/>
    <w:rsid w:val="004D211F"/>
    <w:rsid w:val="004D2367"/>
    <w:rsid w:val="004D24B4"/>
    <w:rsid w:val="004D293F"/>
    <w:rsid w:val="004D3929"/>
    <w:rsid w:val="004D3A7F"/>
    <w:rsid w:val="004D3C60"/>
    <w:rsid w:val="004D3F2A"/>
    <w:rsid w:val="004D4477"/>
    <w:rsid w:val="004D4773"/>
    <w:rsid w:val="004D4D0B"/>
    <w:rsid w:val="004D4FFA"/>
    <w:rsid w:val="004D50E4"/>
    <w:rsid w:val="004D527B"/>
    <w:rsid w:val="004D54F2"/>
    <w:rsid w:val="004D5631"/>
    <w:rsid w:val="004D59B5"/>
    <w:rsid w:val="004D59BB"/>
    <w:rsid w:val="004D5BCA"/>
    <w:rsid w:val="004D5CAD"/>
    <w:rsid w:val="004D653E"/>
    <w:rsid w:val="004D65E2"/>
    <w:rsid w:val="004D7693"/>
    <w:rsid w:val="004D799B"/>
    <w:rsid w:val="004E0425"/>
    <w:rsid w:val="004E04F6"/>
    <w:rsid w:val="004E04FE"/>
    <w:rsid w:val="004E0CB2"/>
    <w:rsid w:val="004E111C"/>
    <w:rsid w:val="004E1EAF"/>
    <w:rsid w:val="004E248D"/>
    <w:rsid w:val="004E26F4"/>
    <w:rsid w:val="004E2846"/>
    <w:rsid w:val="004E2A24"/>
    <w:rsid w:val="004E2A8F"/>
    <w:rsid w:val="004E2EB9"/>
    <w:rsid w:val="004E3942"/>
    <w:rsid w:val="004E39F6"/>
    <w:rsid w:val="004E3B52"/>
    <w:rsid w:val="004E43EA"/>
    <w:rsid w:val="004E4702"/>
    <w:rsid w:val="004E4FA8"/>
    <w:rsid w:val="004E50E7"/>
    <w:rsid w:val="004E7177"/>
    <w:rsid w:val="004E79C8"/>
    <w:rsid w:val="004E7A1B"/>
    <w:rsid w:val="004E7EE3"/>
    <w:rsid w:val="004F0E91"/>
    <w:rsid w:val="004F12A8"/>
    <w:rsid w:val="004F1666"/>
    <w:rsid w:val="004F1B4E"/>
    <w:rsid w:val="004F1C36"/>
    <w:rsid w:val="004F22A7"/>
    <w:rsid w:val="004F26CE"/>
    <w:rsid w:val="004F28B4"/>
    <w:rsid w:val="004F335C"/>
    <w:rsid w:val="004F388B"/>
    <w:rsid w:val="004F3997"/>
    <w:rsid w:val="004F3FE0"/>
    <w:rsid w:val="004F4043"/>
    <w:rsid w:val="004F4639"/>
    <w:rsid w:val="004F47AC"/>
    <w:rsid w:val="004F495B"/>
    <w:rsid w:val="004F4F02"/>
    <w:rsid w:val="004F56D0"/>
    <w:rsid w:val="004F5B5C"/>
    <w:rsid w:val="004F5E0F"/>
    <w:rsid w:val="004F71D4"/>
    <w:rsid w:val="004F7941"/>
    <w:rsid w:val="004F7FAF"/>
    <w:rsid w:val="00500050"/>
    <w:rsid w:val="00500199"/>
    <w:rsid w:val="005002AE"/>
    <w:rsid w:val="00500B9D"/>
    <w:rsid w:val="00500BD3"/>
    <w:rsid w:val="00501064"/>
    <w:rsid w:val="00501378"/>
    <w:rsid w:val="00501456"/>
    <w:rsid w:val="0050196A"/>
    <w:rsid w:val="00501B94"/>
    <w:rsid w:val="00501D64"/>
    <w:rsid w:val="00502329"/>
    <w:rsid w:val="005023B3"/>
    <w:rsid w:val="0050242B"/>
    <w:rsid w:val="00502674"/>
    <w:rsid w:val="00502C00"/>
    <w:rsid w:val="00503844"/>
    <w:rsid w:val="00503C66"/>
    <w:rsid w:val="005044DD"/>
    <w:rsid w:val="00504836"/>
    <w:rsid w:val="00504859"/>
    <w:rsid w:val="00504C11"/>
    <w:rsid w:val="00504C7C"/>
    <w:rsid w:val="00504E0D"/>
    <w:rsid w:val="005054D7"/>
    <w:rsid w:val="0050550A"/>
    <w:rsid w:val="005055F0"/>
    <w:rsid w:val="00505834"/>
    <w:rsid w:val="00506393"/>
    <w:rsid w:val="005065A1"/>
    <w:rsid w:val="00506AF0"/>
    <w:rsid w:val="00506B05"/>
    <w:rsid w:val="00507373"/>
    <w:rsid w:val="00507402"/>
    <w:rsid w:val="0050764D"/>
    <w:rsid w:val="00507A85"/>
    <w:rsid w:val="00507BC5"/>
    <w:rsid w:val="005102B2"/>
    <w:rsid w:val="00510A52"/>
    <w:rsid w:val="005111C8"/>
    <w:rsid w:val="005113B4"/>
    <w:rsid w:val="00512586"/>
    <w:rsid w:val="00513AD4"/>
    <w:rsid w:val="00513B50"/>
    <w:rsid w:val="005140DF"/>
    <w:rsid w:val="00514302"/>
    <w:rsid w:val="00515C3B"/>
    <w:rsid w:val="00515E09"/>
    <w:rsid w:val="00515E46"/>
    <w:rsid w:val="005162CB"/>
    <w:rsid w:val="005163DD"/>
    <w:rsid w:val="00516736"/>
    <w:rsid w:val="005170D5"/>
    <w:rsid w:val="0051746E"/>
    <w:rsid w:val="00517A3D"/>
    <w:rsid w:val="00517C1E"/>
    <w:rsid w:val="00517C69"/>
    <w:rsid w:val="00517D4A"/>
    <w:rsid w:val="00517EE9"/>
    <w:rsid w:val="00520012"/>
    <w:rsid w:val="00520097"/>
    <w:rsid w:val="0052015E"/>
    <w:rsid w:val="005201C9"/>
    <w:rsid w:val="005206E9"/>
    <w:rsid w:val="00520702"/>
    <w:rsid w:val="00520839"/>
    <w:rsid w:val="00521BF5"/>
    <w:rsid w:val="00521FD2"/>
    <w:rsid w:val="0052206F"/>
    <w:rsid w:val="0052226C"/>
    <w:rsid w:val="005224EC"/>
    <w:rsid w:val="00522CF5"/>
    <w:rsid w:val="005230DA"/>
    <w:rsid w:val="00523539"/>
    <w:rsid w:val="0052362F"/>
    <w:rsid w:val="005236C6"/>
    <w:rsid w:val="00523DDC"/>
    <w:rsid w:val="005240A2"/>
    <w:rsid w:val="00524376"/>
    <w:rsid w:val="00524419"/>
    <w:rsid w:val="00524551"/>
    <w:rsid w:val="0052465C"/>
    <w:rsid w:val="005252BC"/>
    <w:rsid w:val="00525340"/>
    <w:rsid w:val="0052593F"/>
    <w:rsid w:val="00525DFC"/>
    <w:rsid w:val="00526410"/>
    <w:rsid w:val="00526841"/>
    <w:rsid w:val="00526A9D"/>
    <w:rsid w:val="0052746D"/>
    <w:rsid w:val="0052761F"/>
    <w:rsid w:val="00527D2F"/>
    <w:rsid w:val="00530490"/>
    <w:rsid w:val="005306E9"/>
    <w:rsid w:val="00530996"/>
    <w:rsid w:val="00530B8D"/>
    <w:rsid w:val="00530D79"/>
    <w:rsid w:val="0053150F"/>
    <w:rsid w:val="0053156E"/>
    <w:rsid w:val="005316EE"/>
    <w:rsid w:val="00531711"/>
    <w:rsid w:val="005317FD"/>
    <w:rsid w:val="00532209"/>
    <w:rsid w:val="005328B0"/>
    <w:rsid w:val="005339F8"/>
    <w:rsid w:val="005342A2"/>
    <w:rsid w:val="005345BD"/>
    <w:rsid w:val="005348F6"/>
    <w:rsid w:val="00534B23"/>
    <w:rsid w:val="005355AF"/>
    <w:rsid w:val="005358DA"/>
    <w:rsid w:val="00535C46"/>
    <w:rsid w:val="00535CD0"/>
    <w:rsid w:val="00535CEE"/>
    <w:rsid w:val="00536340"/>
    <w:rsid w:val="0053639A"/>
    <w:rsid w:val="00537073"/>
    <w:rsid w:val="0053724F"/>
    <w:rsid w:val="0053731F"/>
    <w:rsid w:val="0054136A"/>
    <w:rsid w:val="00541E28"/>
    <w:rsid w:val="00542845"/>
    <w:rsid w:val="00542EAD"/>
    <w:rsid w:val="00542F83"/>
    <w:rsid w:val="00543141"/>
    <w:rsid w:val="00543199"/>
    <w:rsid w:val="005434A1"/>
    <w:rsid w:val="005434C3"/>
    <w:rsid w:val="00543557"/>
    <w:rsid w:val="00544048"/>
    <w:rsid w:val="00544697"/>
    <w:rsid w:val="00544848"/>
    <w:rsid w:val="005448D3"/>
    <w:rsid w:val="00544BB6"/>
    <w:rsid w:val="005465D0"/>
    <w:rsid w:val="00546FC5"/>
    <w:rsid w:val="00547470"/>
    <w:rsid w:val="00547EB0"/>
    <w:rsid w:val="00547F77"/>
    <w:rsid w:val="005506ED"/>
    <w:rsid w:val="005508EE"/>
    <w:rsid w:val="00550913"/>
    <w:rsid w:val="00550D46"/>
    <w:rsid w:val="00550F78"/>
    <w:rsid w:val="00551005"/>
    <w:rsid w:val="005513A4"/>
    <w:rsid w:val="00552144"/>
    <w:rsid w:val="00552A0B"/>
    <w:rsid w:val="0055304E"/>
    <w:rsid w:val="005533C2"/>
    <w:rsid w:val="00553D4B"/>
    <w:rsid w:val="0055457B"/>
    <w:rsid w:val="00554957"/>
    <w:rsid w:val="00554A01"/>
    <w:rsid w:val="00554D2C"/>
    <w:rsid w:val="00554F7A"/>
    <w:rsid w:val="005551E2"/>
    <w:rsid w:val="005554CE"/>
    <w:rsid w:val="005555E4"/>
    <w:rsid w:val="0055583C"/>
    <w:rsid w:val="0055588C"/>
    <w:rsid w:val="0055602D"/>
    <w:rsid w:val="0055630A"/>
    <w:rsid w:val="00556847"/>
    <w:rsid w:val="00556876"/>
    <w:rsid w:val="00556B61"/>
    <w:rsid w:val="00556BEB"/>
    <w:rsid w:val="00556D51"/>
    <w:rsid w:val="005572A5"/>
    <w:rsid w:val="005579DE"/>
    <w:rsid w:val="0056083A"/>
    <w:rsid w:val="00560F52"/>
    <w:rsid w:val="00560F69"/>
    <w:rsid w:val="0056118D"/>
    <w:rsid w:val="005611E2"/>
    <w:rsid w:val="005616AB"/>
    <w:rsid w:val="00561F67"/>
    <w:rsid w:val="00562D1C"/>
    <w:rsid w:val="005631A3"/>
    <w:rsid w:val="005632F0"/>
    <w:rsid w:val="00563DDF"/>
    <w:rsid w:val="005641D1"/>
    <w:rsid w:val="005642D0"/>
    <w:rsid w:val="005642DD"/>
    <w:rsid w:val="0056431D"/>
    <w:rsid w:val="00564FFB"/>
    <w:rsid w:val="00565016"/>
    <w:rsid w:val="005650D1"/>
    <w:rsid w:val="00565C1C"/>
    <w:rsid w:val="005661A9"/>
    <w:rsid w:val="00566FA7"/>
    <w:rsid w:val="00567060"/>
    <w:rsid w:val="0056719B"/>
    <w:rsid w:val="005676FB"/>
    <w:rsid w:val="0056791C"/>
    <w:rsid w:val="00567DE6"/>
    <w:rsid w:val="00567E5C"/>
    <w:rsid w:val="005708B2"/>
    <w:rsid w:val="00570A52"/>
    <w:rsid w:val="00570CC1"/>
    <w:rsid w:val="00570D31"/>
    <w:rsid w:val="00570D5D"/>
    <w:rsid w:val="00570E45"/>
    <w:rsid w:val="00571491"/>
    <w:rsid w:val="005714F0"/>
    <w:rsid w:val="00571908"/>
    <w:rsid w:val="005719AE"/>
    <w:rsid w:val="00572485"/>
    <w:rsid w:val="005734AF"/>
    <w:rsid w:val="005737D0"/>
    <w:rsid w:val="00573923"/>
    <w:rsid w:val="00573958"/>
    <w:rsid w:val="00573D62"/>
    <w:rsid w:val="00573D7B"/>
    <w:rsid w:val="00573DA7"/>
    <w:rsid w:val="005743B6"/>
    <w:rsid w:val="005745F6"/>
    <w:rsid w:val="00575791"/>
    <w:rsid w:val="00575852"/>
    <w:rsid w:val="00575B3B"/>
    <w:rsid w:val="005767D1"/>
    <w:rsid w:val="00576CF9"/>
    <w:rsid w:val="00577407"/>
    <w:rsid w:val="00577478"/>
    <w:rsid w:val="005775DD"/>
    <w:rsid w:val="00577682"/>
    <w:rsid w:val="00577AC9"/>
    <w:rsid w:val="005803D0"/>
    <w:rsid w:val="005806D6"/>
    <w:rsid w:val="00580AC6"/>
    <w:rsid w:val="00580EBA"/>
    <w:rsid w:val="00581399"/>
    <w:rsid w:val="00581456"/>
    <w:rsid w:val="005815E2"/>
    <w:rsid w:val="00582069"/>
    <w:rsid w:val="0058244D"/>
    <w:rsid w:val="00582C18"/>
    <w:rsid w:val="00582EC0"/>
    <w:rsid w:val="005833D6"/>
    <w:rsid w:val="005838DA"/>
    <w:rsid w:val="00583A18"/>
    <w:rsid w:val="0058451F"/>
    <w:rsid w:val="00584530"/>
    <w:rsid w:val="00584E3F"/>
    <w:rsid w:val="0058503C"/>
    <w:rsid w:val="00585E55"/>
    <w:rsid w:val="00586054"/>
    <w:rsid w:val="0058640D"/>
    <w:rsid w:val="00586E0C"/>
    <w:rsid w:val="00590D21"/>
    <w:rsid w:val="00590FAE"/>
    <w:rsid w:val="00591174"/>
    <w:rsid w:val="00591ECE"/>
    <w:rsid w:val="005923FE"/>
    <w:rsid w:val="00592557"/>
    <w:rsid w:val="005926A9"/>
    <w:rsid w:val="005928A3"/>
    <w:rsid w:val="00592A2E"/>
    <w:rsid w:val="00592E53"/>
    <w:rsid w:val="005933F8"/>
    <w:rsid w:val="00593528"/>
    <w:rsid w:val="005936B4"/>
    <w:rsid w:val="00593BA7"/>
    <w:rsid w:val="00593D0E"/>
    <w:rsid w:val="005943BC"/>
    <w:rsid w:val="00594978"/>
    <w:rsid w:val="005949EB"/>
    <w:rsid w:val="00594D2A"/>
    <w:rsid w:val="005953D5"/>
    <w:rsid w:val="005954C2"/>
    <w:rsid w:val="00595578"/>
    <w:rsid w:val="005955FB"/>
    <w:rsid w:val="00595F4C"/>
    <w:rsid w:val="00596081"/>
    <w:rsid w:val="00596BF8"/>
    <w:rsid w:val="005973CA"/>
    <w:rsid w:val="00597441"/>
    <w:rsid w:val="005977E3"/>
    <w:rsid w:val="00597CD4"/>
    <w:rsid w:val="005A085E"/>
    <w:rsid w:val="005A0B23"/>
    <w:rsid w:val="005A10FA"/>
    <w:rsid w:val="005A1A2E"/>
    <w:rsid w:val="005A31A6"/>
    <w:rsid w:val="005A330B"/>
    <w:rsid w:val="005A35B8"/>
    <w:rsid w:val="005A3DAD"/>
    <w:rsid w:val="005A44F5"/>
    <w:rsid w:val="005A461B"/>
    <w:rsid w:val="005A4684"/>
    <w:rsid w:val="005A474C"/>
    <w:rsid w:val="005A49FA"/>
    <w:rsid w:val="005A57E9"/>
    <w:rsid w:val="005A58C7"/>
    <w:rsid w:val="005A59F3"/>
    <w:rsid w:val="005A5B8A"/>
    <w:rsid w:val="005A61CB"/>
    <w:rsid w:val="005A6482"/>
    <w:rsid w:val="005A6491"/>
    <w:rsid w:val="005A6D95"/>
    <w:rsid w:val="005A6E53"/>
    <w:rsid w:val="005A72EE"/>
    <w:rsid w:val="005B09BF"/>
    <w:rsid w:val="005B0B7E"/>
    <w:rsid w:val="005B10B2"/>
    <w:rsid w:val="005B13D0"/>
    <w:rsid w:val="005B1441"/>
    <w:rsid w:val="005B14FA"/>
    <w:rsid w:val="005B1D66"/>
    <w:rsid w:val="005B29EA"/>
    <w:rsid w:val="005B2B74"/>
    <w:rsid w:val="005B34D8"/>
    <w:rsid w:val="005B3961"/>
    <w:rsid w:val="005B3E36"/>
    <w:rsid w:val="005B4AF0"/>
    <w:rsid w:val="005B4DBE"/>
    <w:rsid w:val="005B530C"/>
    <w:rsid w:val="005B5585"/>
    <w:rsid w:val="005B576F"/>
    <w:rsid w:val="005B763C"/>
    <w:rsid w:val="005B76A1"/>
    <w:rsid w:val="005B78D5"/>
    <w:rsid w:val="005B7EA4"/>
    <w:rsid w:val="005C0022"/>
    <w:rsid w:val="005C0B8A"/>
    <w:rsid w:val="005C0FAB"/>
    <w:rsid w:val="005C14A4"/>
    <w:rsid w:val="005C1898"/>
    <w:rsid w:val="005C192D"/>
    <w:rsid w:val="005C1CBD"/>
    <w:rsid w:val="005C1CF9"/>
    <w:rsid w:val="005C20F8"/>
    <w:rsid w:val="005C26B8"/>
    <w:rsid w:val="005C2ACD"/>
    <w:rsid w:val="005C2EDA"/>
    <w:rsid w:val="005C2F2C"/>
    <w:rsid w:val="005C2FC1"/>
    <w:rsid w:val="005C33D9"/>
    <w:rsid w:val="005C3D4B"/>
    <w:rsid w:val="005C40C5"/>
    <w:rsid w:val="005C47E7"/>
    <w:rsid w:val="005C4977"/>
    <w:rsid w:val="005C4EFC"/>
    <w:rsid w:val="005C4F34"/>
    <w:rsid w:val="005C5A7B"/>
    <w:rsid w:val="005C5B3F"/>
    <w:rsid w:val="005C5C99"/>
    <w:rsid w:val="005C63BB"/>
    <w:rsid w:val="005C666E"/>
    <w:rsid w:val="005C6C9B"/>
    <w:rsid w:val="005C6D1D"/>
    <w:rsid w:val="005C7278"/>
    <w:rsid w:val="005C7377"/>
    <w:rsid w:val="005C763C"/>
    <w:rsid w:val="005C771D"/>
    <w:rsid w:val="005C7873"/>
    <w:rsid w:val="005C7936"/>
    <w:rsid w:val="005C7AEE"/>
    <w:rsid w:val="005C7CFB"/>
    <w:rsid w:val="005C7D7D"/>
    <w:rsid w:val="005D0D87"/>
    <w:rsid w:val="005D124A"/>
    <w:rsid w:val="005D19D6"/>
    <w:rsid w:val="005D1BA5"/>
    <w:rsid w:val="005D1CA6"/>
    <w:rsid w:val="005D1D01"/>
    <w:rsid w:val="005D1DFF"/>
    <w:rsid w:val="005D268D"/>
    <w:rsid w:val="005D2A99"/>
    <w:rsid w:val="005D2B07"/>
    <w:rsid w:val="005D2FCD"/>
    <w:rsid w:val="005D365B"/>
    <w:rsid w:val="005D3883"/>
    <w:rsid w:val="005D4679"/>
    <w:rsid w:val="005D4A2A"/>
    <w:rsid w:val="005D4C4A"/>
    <w:rsid w:val="005D4FC8"/>
    <w:rsid w:val="005D518D"/>
    <w:rsid w:val="005D5440"/>
    <w:rsid w:val="005D5F59"/>
    <w:rsid w:val="005D6321"/>
    <w:rsid w:val="005D6994"/>
    <w:rsid w:val="005D6B7A"/>
    <w:rsid w:val="005D6B84"/>
    <w:rsid w:val="005D72C1"/>
    <w:rsid w:val="005E018A"/>
    <w:rsid w:val="005E0EBB"/>
    <w:rsid w:val="005E1279"/>
    <w:rsid w:val="005E1AB6"/>
    <w:rsid w:val="005E2092"/>
    <w:rsid w:val="005E2305"/>
    <w:rsid w:val="005E272E"/>
    <w:rsid w:val="005E2BCC"/>
    <w:rsid w:val="005E2FBA"/>
    <w:rsid w:val="005E31E6"/>
    <w:rsid w:val="005E3DF3"/>
    <w:rsid w:val="005E3F8B"/>
    <w:rsid w:val="005E4162"/>
    <w:rsid w:val="005E4346"/>
    <w:rsid w:val="005E4553"/>
    <w:rsid w:val="005E489A"/>
    <w:rsid w:val="005E4EBB"/>
    <w:rsid w:val="005E4F56"/>
    <w:rsid w:val="005E50DD"/>
    <w:rsid w:val="005E52FB"/>
    <w:rsid w:val="005E54DB"/>
    <w:rsid w:val="005E5A0B"/>
    <w:rsid w:val="005E6217"/>
    <w:rsid w:val="005E68DC"/>
    <w:rsid w:val="005E6C5E"/>
    <w:rsid w:val="005E6EDE"/>
    <w:rsid w:val="005E6EF3"/>
    <w:rsid w:val="005E7D1C"/>
    <w:rsid w:val="005F00A9"/>
    <w:rsid w:val="005F0734"/>
    <w:rsid w:val="005F0D38"/>
    <w:rsid w:val="005F0D61"/>
    <w:rsid w:val="005F261A"/>
    <w:rsid w:val="005F2B74"/>
    <w:rsid w:val="005F2D95"/>
    <w:rsid w:val="005F2D9C"/>
    <w:rsid w:val="005F2DF2"/>
    <w:rsid w:val="005F2E45"/>
    <w:rsid w:val="005F3727"/>
    <w:rsid w:val="005F4234"/>
    <w:rsid w:val="005F4BE2"/>
    <w:rsid w:val="005F5F83"/>
    <w:rsid w:val="005F66FA"/>
    <w:rsid w:val="005F713B"/>
    <w:rsid w:val="005F7DBA"/>
    <w:rsid w:val="00600951"/>
    <w:rsid w:val="00600E7F"/>
    <w:rsid w:val="00601C09"/>
    <w:rsid w:val="00601DA0"/>
    <w:rsid w:val="00602384"/>
    <w:rsid w:val="0060241E"/>
    <w:rsid w:val="00602D17"/>
    <w:rsid w:val="00602E90"/>
    <w:rsid w:val="00603C80"/>
    <w:rsid w:val="006052C3"/>
    <w:rsid w:val="006054DC"/>
    <w:rsid w:val="00605BD2"/>
    <w:rsid w:val="00607908"/>
    <w:rsid w:val="0060799B"/>
    <w:rsid w:val="00607B05"/>
    <w:rsid w:val="00607C7E"/>
    <w:rsid w:val="00607F40"/>
    <w:rsid w:val="00610D54"/>
    <w:rsid w:val="00611030"/>
    <w:rsid w:val="006118AD"/>
    <w:rsid w:val="00612A2D"/>
    <w:rsid w:val="00612A85"/>
    <w:rsid w:val="00612EF6"/>
    <w:rsid w:val="0061319E"/>
    <w:rsid w:val="00613274"/>
    <w:rsid w:val="006132EB"/>
    <w:rsid w:val="006138E3"/>
    <w:rsid w:val="0061408D"/>
    <w:rsid w:val="00614746"/>
    <w:rsid w:val="00614EE3"/>
    <w:rsid w:val="006154A8"/>
    <w:rsid w:val="00615A36"/>
    <w:rsid w:val="00616CD5"/>
    <w:rsid w:val="006172EF"/>
    <w:rsid w:val="006203D2"/>
    <w:rsid w:val="00620AF1"/>
    <w:rsid w:val="006215FE"/>
    <w:rsid w:val="006224FC"/>
    <w:rsid w:val="006226CD"/>
    <w:rsid w:val="00622876"/>
    <w:rsid w:val="00623EA7"/>
    <w:rsid w:val="0062412B"/>
    <w:rsid w:val="00624266"/>
    <w:rsid w:val="00624667"/>
    <w:rsid w:val="00624917"/>
    <w:rsid w:val="00624D2A"/>
    <w:rsid w:val="00625065"/>
    <w:rsid w:val="00625963"/>
    <w:rsid w:val="00625E95"/>
    <w:rsid w:val="00625EE8"/>
    <w:rsid w:val="00626381"/>
    <w:rsid w:val="00626869"/>
    <w:rsid w:val="00626AFB"/>
    <w:rsid w:val="00626B5C"/>
    <w:rsid w:val="00626D99"/>
    <w:rsid w:val="0062704C"/>
    <w:rsid w:val="006273A2"/>
    <w:rsid w:val="00630017"/>
    <w:rsid w:val="006302FA"/>
    <w:rsid w:val="00630FCF"/>
    <w:rsid w:val="00631690"/>
    <w:rsid w:val="006323FA"/>
    <w:rsid w:val="006324EC"/>
    <w:rsid w:val="00632BA6"/>
    <w:rsid w:val="00632BB6"/>
    <w:rsid w:val="00632E14"/>
    <w:rsid w:val="006335FA"/>
    <w:rsid w:val="006340B4"/>
    <w:rsid w:val="006344AD"/>
    <w:rsid w:val="00634DE1"/>
    <w:rsid w:val="006358B0"/>
    <w:rsid w:val="00635B85"/>
    <w:rsid w:val="006362CC"/>
    <w:rsid w:val="0063662F"/>
    <w:rsid w:val="00636647"/>
    <w:rsid w:val="00637639"/>
    <w:rsid w:val="00637750"/>
    <w:rsid w:val="0063783F"/>
    <w:rsid w:val="00640151"/>
    <w:rsid w:val="00640765"/>
    <w:rsid w:val="0064124E"/>
    <w:rsid w:val="00641565"/>
    <w:rsid w:val="00641C3F"/>
    <w:rsid w:val="00641CF7"/>
    <w:rsid w:val="00641E2F"/>
    <w:rsid w:val="00642DA5"/>
    <w:rsid w:val="00642E6C"/>
    <w:rsid w:val="006430F3"/>
    <w:rsid w:val="006432A7"/>
    <w:rsid w:val="006433BD"/>
    <w:rsid w:val="00643543"/>
    <w:rsid w:val="006435BD"/>
    <w:rsid w:val="006441D3"/>
    <w:rsid w:val="006449C4"/>
    <w:rsid w:val="00644C2C"/>
    <w:rsid w:val="00645074"/>
    <w:rsid w:val="0064567F"/>
    <w:rsid w:val="00645A49"/>
    <w:rsid w:val="00645CB9"/>
    <w:rsid w:val="006460EC"/>
    <w:rsid w:val="00646421"/>
    <w:rsid w:val="0064662B"/>
    <w:rsid w:val="006466A4"/>
    <w:rsid w:val="00646B31"/>
    <w:rsid w:val="00646C84"/>
    <w:rsid w:val="00646E3B"/>
    <w:rsid w:val="006474C7"/>
    <w:rsid w:val="00647758"/>
    <w:rsid w:val="00650509"/>
    <w:rsid w:val="006506B4"/>
    <w:rsid w:val="006512F0"/>
    <w:rsid w:val="00651C1D"/>
    <w:rsid w:val="00652738"/>
    <w:rsid w:val="00652B10"/>
    <w:rsid w:val="00652C38"/>
    <w:rsid w:val="00652DA2"/>
    <w:rsid w:val="00653072"/>
    <w:rsid w:val="00653506"/>
    <w:rsid w:val="006537E3"/>
    <w:rsid w:val="006545FA"/>
    <w:rsid w:val="00654C60"/>
    <w:rsid w:val="00654D29"/>
    <w:rsid w:val="00654D6D"/>
    <w:rsid w:val="00654F78"/>
    <w:rsid w:val="00655476"/>
    <w:rsid w:val="006554F3"/>
    <w:rsid w:val="00655527"/>
    <w:rsid w:val="00655B20"/>
    <w:rsid w:val="00655CC2"/>
    <w:rsid w:val="00655F02"/>
    <w:rsid w:val="00655F8E"/>
    <w:rsid w:val="006560F4"/>
    <w:rsid w:val="00656634"/>
    <w:rsid w:val="00656661"/>
    <w:rsid w:val="00656F26"/>
    <w:rsid w:val="006574AC"/>
    <w:rsid w:val="00657B5D"/>
    <w:rsid w:val="00657B87"/>
    <w:rsid w:val="00657F1C"/>
    <w:rsid w:val="006606E0"/>
    <w:rsid w:val="0066087E"/>
    <w:rsid w:val="00660DD4"/>
    <w:rsid w:val="00661166"/>
    <w:rsid w:val="006616B2"/>
    <w:rsid w:val="006616E7"/>
    <w:rsid w:val="006617EB"/>
    <w:rsid w:val="00661AB8"/>
    <w:rsid w:val="00661C66"/>
    <w:rsid w:val="006629BB"/>
    <w:rsid w:val="0066326C"/>
    <w:rsid w:val="006632FE"/>
    <w:rsid w:val="00663B62"/>
    <w:rsid w:val="00663D65"/>
    <w:rsid w:val="00663FBC"/>
    <w:rsid w:val="0066405C"/>
    <w:rsid w:val="00664162"/>
    <w:rsid w:val="006647AA"/>
    <w:rsid w:val="006656F3"/>
    <w:rsid w:val="006656FE"/>
    <w:rsid w:val="006657F1"/>
    <w:rsid w:val="00665E07"/>
    <w:rsid w:val="00666360"/>
    <w:rsid w:val="00666850"/>
    <w:rsid w:val="006668AB"/>
    <w:rsid w:val="006668D9"/>
    <w:rsid w:val="0066692E"/>
    <w:rsid w:val="00666C1D"/>
    <w:rsid w:val="00666CF2"/>
    <w:rsid w:val="00667116"/>
    <w:rsid w:val="00667875"/>
    <w:rsid w:val="00667D79"/>
    <w:rsid w:val="00670106"/>
    <w:rsid w:val="00670B2E"/>
    <w:rsid w:val="00670B92"/>
    <w:rsid w:val="006713EE"/>
    <w:rsid w:val="0067150E"/>
    <w:rsid w:val="00671668"/>
    <w:rsid w:val="0067171B"/>
    <w:rsid w:val="0067191A"/>
    <w:rsid w:val="00671AA9"/>
    <w:rsid w:val="00672A8F"/>
    <w:rsid w:val="00672C98"/>
    <w:rsid w:val="00672EFA"/>
    <w:rsid w:val="00672EFF"/>
    <w:rsid w:val="006731C2"/>
    <w:rsid w:val="00673375"/>
    <w:rsid w:val="00673590"/>
    <w:rsid w:val="00673A46"/>
    <w:rsid w:val="0067469B"/>
    <w:rsid w:val="00674D14"/>
    <w:rsid w:val="00675362"/>
    <w:rsid w:val="0067545C"/>
    <w:rsid w:val="00675CEA"/>
    <w:rsid w:val="00676579"/>
    <w:rsid w:val="00676994"/>
    <w:rsid w:val="0067744B"/>
    <w:rsid w:val="0067783C"/>
    <w:rsid w:val="00677EE2"/>
    <w:rsid w:val="00680166"/>
    <w:rsid w:val="00680550"/>
    <w:rsid w:val="006805C9"/>
    <w:rsid w:val="006808E3"/>
    <w:rsid w:val="00680C39"/>
    <w:rsid w:val="00680DB7"/>
    <w:rsid w:val="00681558"/>
    <w:rsid w:val="006815DA"/>
    <w:rsid w:val="0068179D"/>
    <w:rsid w:val="00682183"/>
    <w:rsid w:val="006822A6"/>
    <w:rsid w:val="00682F2C"/>
    <w:rsid w:val="00683307"/>
    <w:rsid w:val="006836E5"/>
    <w:rsid w:val="0068442C"/>
    <w:rsid w:val="00684524"/>
    <w:rsid w:val="0068514A"/>
    <w:rsid w:val="006856C2"/>
    <w:rsid w:val="00685A70"/>
    <w:rsid w:val="00686733"/>
    <w:rsid w:val="00686884"/>
    <w:rsid w:val="006868E6"/>
    <w:rsid w:val="00686FE9"/>
    <w:rsid w:val="006870BD"/>
    <w:rsid w:val="006872DE"/>
    <w:rsid w:val="00687441"/>
    <w:rsid w:val="006876A6"/>
    <w:rsid w:val="00687AEF"/>
    <w:rsid w:val="006900D2"/>
    <w:rsid w:val="00690DB1"/>
    <w:rsid w:val="00691026"/>
    <w:rsid w:val="006915E8"/>
    <w:rsid w:val="0069168D"/>
    <w:rsid w:val="006919A8"/>
    <w:rsid w:val="00691A52"/>
    <w:rsid w:val="00691D7A"/>
    <w:rsid w:val="006925D1"/>
    <w:rsid w:val="00693090"/>
    <w:rsid w:val="006936E0"/>
    <w:rsid w:val="006938FA"/>
    <w:rsid w:val="00693CB3"/>
    <w:rsid w:val="00693F74"/>
    <w:rsid w:val="0069467A"/>
    <w:rsid w:val="0069492E"/>
    <w:rsid w:val="00694D6C"/>
    <w:rsid w:val="006950DB"/>
    <w:rsid w:val="00695AB7"/>
    <w:rsid w:val="00695FC3"/>
    <w:rsid w:val="006965FC"/>
    <w:rsid w:val="00696D35"/>
    <w:rsid w:val="0069712F"/>
    <w:rsid w:val="00697338"/>
    <w:rsid w:val="006A065D"/>
    <w:rsid w:val="006A06C7"/>
    <w:rsid w:val="006A1602"/>
    <w:rsid w:val="006A171D"/>
    <w:rsid w:val="006A1A0B"/>
    <w:rsid w:val="006A2442"/>
    <w:rsid w:val="006A24E3"/>
    <w:rsid w:val="006A314D"/>
    <w:rsid w:val="006A3763"/>
    <w:rsid w:val="006A3A17"/>
    <w:rsid w:val="006A3A79"/>
    <w:rsid w:val="006A4587"/>
    <w:rsid w:val="006A4772"/>
    <w:rsid w:val="006A4A76"/>
    <w:rsid w:val="006A5030"/>
    <w:rsid w:val="006A55D0"/>
    <w:rsid w:val="006A5673"/>
    <w:rsid w:val="006A569A"/>
    <w:rsid w:val="006A5C6D"/>
    <w:rsid w:val="006A6239"/>
    <w:rsid w:val="006A6253"/>
    <w:rsid w:val="006A6286"/>
    <w:rsid w:val="006A6A45"/>
    <w:rsid w:val="006A6B74"/>
    <w:rsid w:val="006A6FFF"/>
    <w:rsid w:val="006A75FA"/>
    <w:rsid w:val="006A7AB0"/>
    <w:rsid w:val="006B0C35"/>
    <w:rsid w:val="006B18B3"/>
    <w:rsid w:val="006B19F9"/>
    <w:rsid w:val="006B283B"/>
    <w:rsid w:val="006B2F83"/>
    <w:rsid w:val="006B2F9D"/>
    <w:rsid w:val="006B346E"/>
    <w:rsid w:val="006B3A77"/>
    <w:rsid w:val="006B3C1C"/>
    <w:rsid w:val="006B3CB7"/>
    <w:rsid w:val="006B4190"/>
    <w:rsid w:val="006B4881"/>
    <w:rsid w:val="006B49DF"/>
    <w:rsid w:val="006B5496"/>
    <w:rsid w:val="006B5594"/>
    <w:rsid w:val="006B564C"/>
    <w:rsid w:val="006B56B5"/>
    <w:rsid w:val="006B56DB"/>
    <w:rsid w:val="006B5BA6"/>
    <w:rsid w:val="006B5C4A"/>
    <w:rsid w:val="006B65E6"/>
    <w:rsid w:val="006B664B"/>
    <w:rsid w:val="006B6E6B"/>
    <w:rsid w:val="006B7162"/>
    <w:rsid w:val="006B7559"/>
    <w:rsid w:val="006B78B1"/>
    <w:rsid w:val="006C00DD"/>
    <w:rsid w:val="006C02FD"/>
    <w:rsid w:val="006C09B5"/>
    <w:rsid w:val="006C0BC7"/>
    <w:rsid w:val="006C11DB"/>
    <w:rsid w:val="006C1832"/>
    <w:rsid w:val="006C1987"/>
    <w:rsid w:val="006C1DFD"/>
    <w:rsid w:val="006C1E55"/>
    <w:rsid w:val="006C1EDB"/>
    <w:rsid w:val="006C231B"/>
    <w:rsid w:val="006C370E"/>
    <w:rsid w:val="006C37A9"/>
    <w:rsid w:val="006C3879"/>
    <w:rsid w:val="006C3E91"/>
    <w:rsid w:val="006C4E12"/>
    <w:rsid w:val="006C5188"/>
    <w:rsid w:val="006C5A07"/>
    <w:rsid w:val="006C616F"/>
    <w:rsid w:val="006C651A"/>
    <w:rsid w:val="006C6A7B"/>
    <w:rsid w:val="006C7271"/>
    <w:rsid w:val="006C7445"/>
    <w:rsid w:val="006C7A6C"/>
    <w:rsid w:val="006C7EB1"/>
    <w:rsid w:val="006D0075"/>
    <w:rsid w:val="006D0141"/>
    <w:rsid w:val="006D07D8"/>
    <w:rsid w:val="006D0841"/>
    <w:rsid w:val="006D08B0"/>
    <w:rsid w:val="006D0D7C"/>
    <w:rsid w:val="006D1339"/>
    <w:rsid w:val="006D1AE9"/>
    <w:rsid w:val="006D21DA"/>
    <w:rsid w:val="006D2C22"/>
    <w:rsid w:val="006D3AD2"/>
    <w:rsid w:val="006D3BCD"/>
    <w:rsid w:val="006D3CB3"/>
    <w:rsid w:val="006D43E2"/>
    <w:rsid w:val="006D4437"/>
    <w:rsid w:val="006D47D2"/>
    <w:rsid w:val="006D4ABF"/>
    <w:rsid w:val="006D4B16"/>
    <w:rsid w:val="006D4D9D"/>
    <w:rsid w:val="006D5669"/>
    <w:rsid w:val="006D5697"/>
    <w:rsid w:val="006D57D7"/>
    <w:rsid w:val="006D5984"/>
    <w:rsid w:val="006D5ADE"/>
    <w:rsid w:val="006D5D28"/>
    <w:rsid w:val="006D648C"/>
    <w:rsid w:val="006D6B0F"/>
    <w:rsid w:val="006D76BB"/>
    <w:rsid w:val="006D7778"/>
    <w:rsid w:val="006E00B4"/>
    <w:rsid w:val="006E0627"/>
    <w:rsid w:val="006E0AC6"/>
    <w:rsid w:val="006E0EC4"/>
    <w:rsid w:val="006E0F83"/>
    <w:rsid w:val="006E1470"/>
    <w:rsid w:val="006E16FD"/>
    <w:rsid w:val="006E1C89"/>
    <w:rsid w:val="006E1D37"/>
    <w:rsid w:val="006E2C38"/>
    <w:rsid w:val="006E31D1"/>
    <w:rsid w:val="006E3539"/>
    <w:rsid w:val="006E3863"/>
    <w:rsid w:val="006E3CB0"/>
    <w:rsid w:val="006E41DA"/>
    <w:rsid w:val="006E429B"/>
    <w:rsid w:val="006E442D"/>
    <w:rsid w:val="006E4998"/>
    <w:rsid w:val="006E5281"/>
    <w:rsid w:val="006E5283"/>
    <w:rsid w:val="006E55FB"/>
    <w:rsid w:val="006E560C"/>
    <w:rsid w:val="006E58B5"/>
    <w:rsid w:val="006E593D"/>
    <w:rsid w:val="006E5FF6"/>
    <w:rsid w:val="006E6562"/>
    <w:rsid w:val="006E667C"/>
    <w:rsid w:val="006E6B5A"/>
    <w:rsid w:val="006E6BFF"/>
    <w:rsid w:val="006E6FC7"/>
    <w:rsid w:val="006E75C0"/>
    <w:rsid w:val="006F02DE"/>
    <w:rsid w:val="006F0961"/>
    <w:rsid w:val="006F10B1"/>
    <w:rsid w:val="006F2A1A"/>
    <w:rsid w:val="006F2AA3"/>
    <w:rsid w:val="006F2C05"/>
    <w:rsid w:val="006F37FB"/>
    <w:rsid w:val="006F39A2"/>
    <w:rsid w:val="006F3D86"/>
    <w:rsid w:val="006F3E51"/>
    <w:rsid w:val="006F423B"/>
    <w:rsid w:val="006F53C4"/>
    <w:rsid w:val="006F54C3"/>
    <w:rsid w:val="006F5817"/>
    <w:rsid w:val="006F5A24"/>
    <w:rsid w:val="006F5A7C"/>
    <w:rsid w:val="006F5ACD"/>
    <w:rsid w:val="006F5B60"/>
    <w:rsid w:val="006F5C81"/>
    <w:rsid w:val="006F6096"/>
    <w:rsid w:val="006F63C3"/>
    <w:rsid w:val="006F76B8"/>
    <w:rsid w:val="007001F8"/>
    <w:rsid w:val="007006C1"/>
    <w:rsid w:val="00700C0B"/>
    <w:rsid w:val="00701311"/>
    <w:rsid w:val="0070151F"/>
    <w:rsid w:val="00701B12"/>
    <w:rsid w:val="00701B75"/>
    <w:rsid w:val="00702A52"/>
    <w:rsid w:val="00702C06"/>
    <w:rsid w:val="00702D97"/>
    <w:rsid w:val="00702F3D"/>
    <w:rsid w:val="0070317C"/>
    <w:rsid w:val="00703216"/>
    <w:rsid w:val="007035CD"/>
    <w:rsid w:val="007037C9"/>
    <w:rsid w:val="00703E2F"/>
    <w:rsid w:val="0070519A"/>
    <w:rsid w:val="00705657"/>
    <w:rsid w:val="007058CA"/>
    <w:rsid w:val="007060CC"/>
    <w:rsid w:val="0070634F"/>
    <w:rsid w:val="00706761"/>
    <w:rsid w:val="007079B7"/>
    <w:rsid w:val="007079D4"/>
    <w:rsid w:val="00707C1F"/>
    <w:rsid w:val="0070FFE6"/>
    <w:rsid w:val="007106FF"/>
    <w:rsid w:val="00710B3A"/>
    <w:rsid w:val="00710FBA"/>
    <w:rsid w:val="00711885"/>
    <w:rsid w:val="00711DD4"/>
    <w:rsid w:val="00711E4B"/>
    <w:rsid w:val="00712060"/>
    <w:rsid w:val="00712322"/>
    <w:rsid w:val="00712649"/>
    <w:rsid w:val="007127D3"/>
    <w:rsid w:val="00712828"/>
    <w:rsid w:val="00712D71"/>
    <w:rsid w:val="007130B6"/>
    <w:rsid w:val="00713124"/>
    <w:rsid w:val="0071460A"/>
    <w:rsid w:val="00714E5B"/>
    <w:rsid w:val="00715A4F"/>
    <w:rsid w:val="00715D05"/>
    <w:rsid w:val="00715D8D"/>
    <w:rsid w:val="0071646B"/>
    <w:rsid w:val="00716A0E"/>
    <w:rsid w:val="00716B28"/>
    <w:rsid w:val="00716BCF"/>
    <w:rsid w:val="00716E1C"/>
    <w:rsid w:val="0071700B"/>
    <w:rsid w:val="0071707B"/>
    <w:rsid w:val="007171D0"/>
    <w:rsid w:val="007174C4"/>
    <w:rsid w:val="00717865"/>
    <w:rsid w:val="007178CC"/>
    <w:rsid w:val="00717CE0"/>
    <w:rsid w:val="00717DB7"/>
    <w:rsid w:val="007200AC"/>
    <w:rsid w:val="0072015F"/>
    <w:rsid w:val="0072088D"/>
    <w:rsid w:val="00720A44"/>
    <w:rsid w:val="007218B9"/>
    <w:rsid w:val="00721907"/>
    <w:rsid w:val="00721913"/>
    <w:rsid w:val="00722859"/>
    <w:rsid w:val="00722B09"/>
    <w:rsid w:val="00723449"/>
    <w:rsid w:val="0072351D"/>
    <w:rsid w:val="007238F0"/>
    <w:rsid w:val="00723F51"/>
    <w:rsid w:val="00723F91"/>
    <w:rsid w:val="00724210"/>
    <w:rsid w:val="00724389"/>
    <w:rsid w:val="007245BF"/>
    <w:rsid w:val="007249FC"/>
    <w:rsid w:val="00724AFC"/>
    <w:rsid w:val="00724C1D"/>
    <w:rsid w:val="00725C9A"/>
    <w:rsid w:val="00725D31"/>
    <w:rsid w:val="00725FE7"/>
    <w:rsid w:val="00726526"/>
    <w:rsid w:val="0072667F"/>
    <w:rsid w:val="00726731"/>
    <w:rsid w:val="00726C8F"/>
    <w:rsid w:val="0072710D"/>
    <w:rsid w:val="00727169"/>
    <w:rsid w:val="007272D5"/>
    <w:rsid w:val="0072737A"/>
    <w:rsid w:val="00727DA5"/>
    <w:rsid w:val="00730597"/>
    <w:rsid w:val="007309B4"/>
    <w:rsid w:val="00730C49"/>
    <w:rsid w:val="00730EF0"/>
    <w:rsid w:val="007314B1"/>
    <w:rsid w:val="00731654"/>
    <w:rsid w:val="00731A4F"/>
    <w:rsid w:val="00731D20"/>
    <w:rsid w:val="00731FF0"/>
    <w:rsid w:val="00732515"/>
    <w:rsid w:val="007325D2"/>
    <w:rsid w:val="00732F51"/>
    <w:rsid w:val="0073305B"/>
    <w:rsid w:val="00733E9D"/>
    <w:rsid w:val="00733EC2"/>
    <w:rsid w:val="00734092"/>
    <w:rsid w:val="007340F8"/>
    <w:rsid w:val="00734137"/>
    <w:rsid w:val="0073432F"/>
    <w:rsid w:val="0073440B"/>
    <w:rsid w:val="00734415"/>
    <w:rsid w:val="00734859"/>
    <w:rsid w:val="007348B9"/>
    <w:rsid w:val="00734C18"/>
    <w:rsid w:val="00734D7D"/>
    <w:rsid w:val="00735206"/>
    <w:rsid w:val="007352D4"/>
    <w:rsid w:val="00735320"/>
    <w:rsid w:val="00735A63"/>
    <w:rsid w:val="00735D50"/>
    <w:rsid w:val="00735E4B"/>
    <w:rsid w:val="00737221"/>
    <w:rsid w:val="007375EE"/>
    <w:rsid w:val="00737C4C"/>
    <w:rsid w:val="00740059"/>
    <w:rsid w:val="00740ECA"/>
    <w:rsid w:val="00741489"/>
    <w:rsid w:val="00741EB2"/>
    <w:rsid w:val="00742A4F"/>
    <w:rsid w:val="00742D2F"/>
    <w:rsid w:val="00742FFD"/>
    <w:rsid w:val="0074353D"/>
    <w:rsid w:val="00743C9E"/>
    <w:rsid w:val="00744507"/>
    <w:rsid w:val="00744552"/>
    <w:rsid w:val="00744ABC"/>
    <w:rsid w:val="007453EE"/>
    <w:rsid w:val="007454FF"/>
    <w:rsid w:val="00745845"/>
    <w:rsid w:val="0074591D"/>
    <w:rsid w:val="0074605A"/>
    <w:rsid w:val="00746897"/>
    <w:rsid w:val="00747986"/>
    <w:rsid w:val="00747F74"/>
    <w:rsid w:val="00750162"/>
    <w:rsid w:val="00750D64"/>
    <w:rsid w:val="0075122A"/>
    <w:rsid w:val="007515B4"/>
    <w:rsid w:val="00751600"/>
    <w:rsid w:val="00751868"/>
    <w:rsid w:val="00751A45"/>
    <w:rsid w:val="00752567"/>
    <w:rsid w:val="00752AA6"/>
    <w:rsid w:val="00752F88"/>
    <w:rsid w:val="007531B8"/>
    <w:rsid w:val="00753459"/>
    <w:rsid w:val="00753901"/>
    <w:rsid w:val="00754100"/>
    <w:rsid w:val="007541B2"/>
    <w:rsid w:val="00754267"/>
    <w:rsid w:val="0075482C"/>
    <w:rsid w:val="007549B3"/>
    <w:rsid w:val="00754D74"/>
    <w:rsid w:val="00754F05"/>
    <w:rsid w:val="00755012"/>
    <w:rsid w:val="00755471"/>
    <w:rsid w:val="00755C1D"/>
    <w:rsid w:val="00756138"/>
    <w:rsid w:val="00757425"/>
    <w:rsid w:val="007579C8"/>
    <w:rsid w:val="00757C2A"/>
    <w:rsid w:val="00757D3D"/>
    <w:rsid w:val="0076058C"/>
    <w:rsid w:val="007606BF"/>
    <w:rsid w:val="00761064"/>
    <w:rsid w:val="00761449"/>
    <w:rsid w:val="007615EA"/>
    <w:rsid w:val="00761AD7"/>
    <w:rsid w:val="00761C17"/>
    <w:rsid w:val="00762664"/>
    <w:rsid w:val="00762B01"/>
    <w:rsid w:val="007639FA"/>
    <w:rsid w:val="00763B07"/>
    <w:rsid w:val="007641C5"/>
    <w:rsid w:val="0076429A"/>
    <w:rsid w:val="007643E8"/>
    <w:rsid w:val="007645F6"/>
    <w:rsid w:val="007648FE"/>
    <w:rsid w:val="00764BB9"/>
    <w:rsid w:val="00764EC5"/>
    <w:rsid w:val="00765572"/>
    <w:rsid w:val="00765BD6"/>
    <w:rsid w:val="00765CFD"/>
    <w:rsid w:val="00766AF0"/>
    <w:rsid w:val="00766B71"/>
    <w:rsid w:val="00766F37"/>
    <w:rsid w:val="00767A05"/>
    <w:rsid w:val="0077003A"/>
    <w:rsid w:val="00770E73"/>
    <w:rsid w:val="00771710"/>
    <w:rsid w:val="007719DD"/>
    <w:rsid w:val="00771A00"/>
    <w:rsid w:val="00771B8C"/>
    <w:rsid w:val="00771E05"/>
    <w:rsid w:val="00771FED"/>
    <w:rsid w:val="00772E1F"/>
    <w:rsid w:val="00772E89"/>
    <w:rsid w:val="00772FCE"/>
    <w:rsid w:val="00773370"/>
    <w:rsid w:val="00773542"/>
    <w:rsid w:val="00773716"/>
    <w:rsid w:val="00773829"/>
    <w:rsid w:val="00773961"/>
    <w:rsid w:val="00773CF0"/>
    <w:rsid w:val="00774181"/>
    <w:rsid w:val="00774298"/>
    <w:rsid w:val="007751A4"/>
    <w:rsid w:val="007757E6"/>
    <w:rsid w:val="00775B7B"/>
    <w:rsid w:val="00775C77"/>
    <w:rsid w:val="00775EB5"/>
    <w:rsid w:val="00776163"/>
    <w:rsid w:val="007761D3"/>
    <w:rsid w:val="007763B2"/>
    <w:rsid w:val="0077680D"/>
    <w:rsid w:val="007769A0"/>
    <w:rsid w:val="00776B9E"/>
    <w:rsid w:val="00776C61"/>
    <w:rsid w:val="007776CC"/>
    <w:rsid w:val="0077773A"/>
    <w:rsid w:val="00780192"/>
    <w:rsid w:val="007804A1"/>
    <w:rsid w:val="00780542"/>
    <w:rsid w:val="00780786"/>
    <w:rsid w:val="007809C2"/>
    <w:rsid w:val="00780CD5"/>
    <w:rsid w:val="00780FC0"/>
    <w:rsid w:val="0078132B"/>
    <w:rsid w:val="0078161D"/>
    <w:rsid w:val="007818B0"/>
    <w:rsid w:val="00781AFB"/>
    <w:rsid w:val="00781D20"/>
    <w:rsid w:val="00782064"/>
    <w:rsid w:val="0078231D"/>
    <w:rsid w:val="007835D5"/>
    <w:rsid w:val="00783827"/>
    <w:rsid w:val="00783C87"/>
    <w:rsid w:val="00783CD2"/>
    <w:rsid w:val="00783E4F"/>
    <w:rsid w:val="00783EC8"/>
    <w:rsid w:val="00783F66"/>
    <w:rsid w:val="007840DE"/>
    <w:rsid w:val="0078456D"/>
    <w:rsid w:val="00784B3F"/>
    <w:rsid w:val="00784DFB"/>
    <w:rsid w:val="007853A2"/>
    <w:rsid w:val="00786932"/>
    <w:rsid w:val="00786E5C"/>
    <w:rsid w:val="00787086"/>
    <w:rsid w:val="00787186"/>
    <w:rsid w:val="007872DB"/>
    <w:rsid w:val="007872F4"/>
    <w:rsid w:val="00787DF1"/>
    <w:rsid w:val="0079028B"/>
    <w:rsid w:val="007903E7"/>
    <w:rsid w:val="0079040B"/>
    <w:rsid w:val="00790763"/>
    <w:rsid w:val="00790B4D"/>
    <w:rsid w:val="00790E55"/>
    <w:rsid w:val="00790EEA"/>
    <w:rsid w:val="00791204"/>
    <w:rsid w:val="007912E9"/>
    <w:rsid w:val="00791726"/>
    <w:rsid w:val="00792630"/>
    <w:rsid w:val="00792BEF"/>
    <w:rsid w:val="00793350"/>
    <w:rsid w:val="007936B7"/>
    <w:rsid w:val="0079376B"/>
    <w:rsid w:val="0079388E"/>
    <w:rsid w:val="00793986"/>
    <w:rsid w:val="00793A22"/>
    <w:rsid w:val="00793C83"/>
    <w:rsid w:val="00794109"/>
    <w:rsid w:val="00794392"/>
    <w:rsid w:val="00794A1F"/>
    <w:rsid w:val="007950D2"/>
    <w:rsid w:val="0079538C"/>
    <w:rsid w:val="00795E43"/>
    <w:rsid w:val="007961F4"/>
    <w:rsid w:val="007963C0"/>
    <w:rsid w:val="00796448"/>
    <w:rsid w:val="00797048"/>
    <w:rsid w:val="00797F41"/>
    <w:rsid w:val="007A0087"/>
    <w:rsid w:val="007A0B71"/>
    <w:rsid w:val="007A14BC"/>
    <w:rsid w:val="007A16AC"/>
    <w:rsid w:val="007A16CB"/>
    <w:rsid w:val="007A26A3"/>
    <w:rsid w:val="007A2A56"/>
    <w:rsid w:val="007A2A85"/>
    <w:rsid w:val="007A30FE"/>
    <w:rsid w:val="007A3356"/>
    <w:rsid w:val="007A33E9"/>
    <w:rsid w:val="007A3704"/>
    <w:rsid w:val="007A3ED8"/>
    <w:rsid w:val="007A42A8"/>
    <w:rsid w:val="007A4308"/>
    <w:rsid w:val="007A4649"/>
    <w:rsid w:val="007A4A4B"/>
    <w:rsid w:val="007A505A"/>
    <w:rsid w:val="007A5157"/>
    <w:rsid w:val="007A558E"/>
    <w:rsid w:val="007A5A63"/>
    <w:rsid w:val="007A613A"/>
    <w:rsid w:val="007A6F49"/>
    <w:rsid w:val="007A79AD"/>
    <w:rsid w:val="007B0735"/>
    <w:rsid w:val="007B07A7"/>
    <w:rsid w:val="007B084A"/>
    <w:rsid w:val="007B0FB3"/>
    <w:rsid w:val="007B11AE"/>
    <w:rsid w:val="007B12D3"/>
    <w:rsid w:val="007B1323"/>
    <w:rsid w:val="007B135D"/>
    <w:rsid w:val="007B14A7"/>
    <w:rsid w:val="007B14B0"/>
    <w:rsid w:val="007B18DF"/>
    <w:rsid w:val="007B197A"/>
    <w:rsid w:val="007B1E21"/>
    <w:rsid w:val="007B25A8"/>
    <w:rsid w:val="007B2A16"/>
    <w:rsid w:val="007B2C14"/>
    <w:rsid w:val="007B3B65"/>
    <w:rsid w:val="007B3B68"/>
    <w:rsid w:val="007B42D3"/>
    <w:rsid w:val="007B4A26"/>
    <w:rsid w:val="007B4E4D"/>
    <w:rsid w:val="007B5063"/>
    <w:rsid w:val="007B5299"/>
    <w:rsid w:val="007B67BC"/>
    <w:rsid w:val="007B69A3"/>
    <w:rsid w:val="007B6ABD"/>
    <w:rsid w:val="007B741F"/>
    <w:rsid w:val="007B753B"/>
    <w:rsid w:val="007C0F21"/>
    <w:rsid w:val="007C1599"/>
    <w:rsid w:val="007C183D"/>
    <w:rsid w:val="007C210C"/>
    <w:rsid w:val="007C21C1"/>
    <w:rsid w:val="007C2F80"/>
    <w:rsid w:val="007C35DC"/>
    <w:rsid w:val="007C369E"/>
    <w:rsid w:val="007C3AC0"/>
    <w:rsid w:val="007C3C49"/>
    <w:rsid w:val="007C4027"/>
    <w:rsid w:val="007C41F7"/>
    <w:rsid w:val="007C4FA2"/>
    <w:rsid w:val="007C5307"/>
    <w:rsid w:val="007C55A9"/>
    <w:rsid w:val="007C6A5C"/>
    <w:rsid w:val="007C6A69"/>
    <w:rsid w:val="007C726B"/>
    <w:rsid w:val="007C73C5"/>
    <w:rsid w:val="007C7765"/>
    <w:rsid w:val="007D0939"/>
    <w:rsid w:val="007D0E95"/>
    <w:rsid w:val="007D1347"/>
    <w:rsid w:val="007D23DA"/>
    <w:rsid w:val="007D2404"/>
    <w:rsid w:val="007D2436"/>
    <w:rsid w:val="007D2A2B"/>
    <w:rsid w:val="007D2BB1"/>
    <w:rsid w:val="007D331F"/>
    <w:rsid w:val="007D3404"/>
    <w:rsid w:val="007D3C95"/>
    <w:rsid w:val="007D4171"/>
    <w:rsid w:val="007D43A2"/>
    <w:rsid w:val="007D456A"/>
    <w:rsid w:val="007D489A"/>
    <w:rsid w:val="007D4D1C"/>
    <w:rsid w:val="007D4FA9"/>
    <w:rsid w:val="007D5311"/>
    <w:rsid w:val="007D5325"/>
    <w:rsid w:val="007D5438"/>
    <w:rsid w:val="007D5534"/>
    <w:rsid w:val="007D5694"/>
    <w:rsid w:val="007D57AC"/>
    <w:rsid w:val="007D595F"/>
    <w:rsid w:val="007D5C11"/>
    <w:rsid w:val="007D5C30"/>
    <w:rsid w:val="007D6CB1"/>
    <w:rsid w:val="007D6CEE"/>
    <w:rsid w:val="007D7F2D"/>
    <w:rsid w:val="007E09C8"/>
    <w:rsid w:val="007E0A2B"/>
    <w:rsid w:val="007E141C"/>
    <w:rsid w:val="007E1437"/>
    <w:rsid w:val="007E16DC"/>
    <w:rsid w:val="007E174D"/>
    <w:rsid w:val="007E20DF"/>
    <w:rsid w:val="007E2244"/>
    <w:rsid w:val="007E2A81"/>
    <w:rsid w:val="007E2DFB"/>
    <w:rsid w:val="007E2E8D"/>
    <w:rsid w:val="007E2F7A"/>
    <w:rsid w:val="007E3379"/>
    <w:rsid w:val="007E369C"/>
    <w:rsid w:val="007E3E77"/>
    <w:rsid w:val="007E3EDB"/>
    <w:rsid w:val="007E3F45"/>
    <w:rsid w:val="007E4099"/>
    <w:rsid w:val="007E4436"/>
    <w:rsid w:val="007E48C9"/>
    <w:rsid w:val="007E4DA9"/>
    <w:rsid w:val="007E5188"/>
    <w:rsid w:val="007E5972"/>
    <w:rsid w:val="007E6AC8"/>
    <w:rsid w:val="007E708F"/>
    <w:rsid w:val="007E72E0"/>
    <w:rsid w:val="007E7E4E"/>
    <w:rsid w:val="007F0007"/>
    <w:rsid w:val="007F0331"/>
    <w:rsid w:val="007F0631"/>
    <w:rsid w:val="007F119C"/>
    <w:rsid w:val="007F1522"/>
    <w:rsid w:val="007F15CC"/>
    <w:rsid w:val="007F19D2"/>
    <w:rsid w:val="007F1AF6"/>
    <w:rsid w:val="007F1E50"/>
    <w:rsid w:val="007F1EB0"/>
    <w:rsid w:val="007F23B5"/>
    <w:rsid w:val="007F268C"/>
    <w:rsid w:val="007F31DF"/>
    <w:rsid w:val="007F386D"/>
    <w:rsid w:val="007F3C6B"/>
    <w:rsid w:val="007F3E2D"/>
    <w:rsid w:val="007F410A"/>
    <w:rsid w:val="007F43F3"/>
    <w:rsid w:val="007F4A1D"/>
    <w:rsid w:val="007F4A82"/>
    <w:rsid w:val="007F4E4E"/>
    <w:rsid w:val="007F5626"/>
    <w:rsid w:val="007F5805"/>
    <w:rsid w:val="007F61E9"/>
    <w:rsid w:val="007F6382"/>
    <w:rsid w:val="007F67C7"/>
    <w:rsid w:val="007F6C6D"/>
    <w:rsid w:val="007F7214"/>
    <w:rsid w:val="007F77DB"/>
    <w:rsid w:val="007F7BF9"/>
    <w:rsid w:val="007F7D2B"/>
    <w:rsid w:val="007F8F76"/>
    <w:rsid w:val="0080001F"/>
    <w:rsid w:val="008002EE"/>
    <w:rsid w:val="00800906"/>
    <w:rsid w:val="00800D35"/>
    <w:rsid w:val="00801404"/>
    <w:rsid w:val="00801886"/>
    <w:rsid w:val="00801B84"/>
    <w:rsid w:val="00801DB6"/>
    <w:rsid w:val="00801EC3"/>
    <w:rsid w:val="00802022"/>
    <w:rsid w:val="00802402"/>
    <w:rsid w:val="008025D1"/>
    <w:rsid w:val="00802A9A"/>
    <w:rsid w:val="00803244"/>
    <w:rsid w:val="008035F1"/>
    <w:rsid w:val="00803DB0"/>
    <w:rsid w:val="00803F4C"/>
    <w:rsid w:val="00804553"/>
    <w:rsid w:val="00804578"/>
    <w:rsid w:val="00804A61"/>
    <w:rsid w:val="00805956"/>
    <w:rsid w:val="00805F8D"/>
    <w:rsid w:val="008066AE"/>
    <w:rsid w:val="008066D3"/>
    <w:rsid w:val="00807188"/>
    <w:rsid w:val="008071DB"/>
    <w:rsid w:val="0080774C"/>
    <w:rsid w:val="00807904"/>
    <w:rsid w:val="00810238"/>
    <w:rsid w:val="00810CE9"/>
    <w:rsid w:val="00811095"/>
    <w:rsid w:val="008112AE"/>
    <w:rsid w:val="00811FE4"/>
    <w:rsid w:val="00812118"/>
    <w:rsid w:val="00813111"/>
    <w:rsid w:val="00813A5A"/>
    <w:rsid w:val="00813CF9"/>
    <w:rsid w:val="008142A2"/>
    <w:rsid w:val="00814334"/>
    <w:rsid w:val="00814C1F"/>
    <w:rsid w:val="00814EE0"/>
    <w:rsid w:val="0081517F"/>
    <w:rsid w:val="0081597E"/>
    <w:rsid w:val="00815A64"/>
    <w:rsid w:val="00816590"/>
    <w:rsid w:val="0081678F"/>
    <w:rsid w:val="00816A48"/>
    <w:rsid w:val="00816FE9"/>
    <w:rsid w:val="0081719E"/>
    <w:rsid w:val="00817349"/>
    <w:rsid w:val="008173EE"/>
    <w:rsid w:val="008177CB"/>
    <w:rsid w:val="00817F09"/>
    <w:rsid w:val="00817FDB"/>
    <w:rsid w:val="008200E2"/>
    <w:rsid w:val="00820188"/>
    <w:rsid w:val="0082056D"/>
    <w:rsid w:val="00820D04"/>
    <w:rsid w:val="00821717"/>
    <w:rsid w:val="00821FA8"/>
    <w:rsid w:val="00821FE9"/>
    <w:rsid w:val="008226E0"/>
    <w:rsid w:val="00822722"/>
    <w:rsid w:val="00822781"/>
    <w:rsid w:val="00822BCA"/>
    <w:rsid w:val="008246A0"/>
    <w:rsid w:val="008246D9"/>
    <w:rsid w:val="008248C8"/>
    <w:rsid w:val="008249A3"/>
    <w:rsid w:val="00825533"/>
    <w:rsid w:val="00825CD8"/>
    <w:rsid w:val="00826160"/>
    <w:rsid w:val="008267E7"/>
    <w:rsid w:val="00826A7E"/>
    <w:rsid w:val="0082759C"/>
    <w:rsid w:val="00827B56"/>
    <w:rsid w:val="00827EA6"/>
    <w:rsid w:val="00830E87"/>
    <w:rsid w:val="00831315"/>
    <w:rsid w:val="0083133A"/>
    <w:rsid w:val="0083139C"/>
    <w:rsid w:val="008318B7"/>
    <w:rsid w:val="00831920"/>
    <w:rsid w:val="00831AF2"/>
    <w:rsid w:val="00831E00"/>
    <w:rsid w:val="008329CF"/>
    <w:rsid w:val="008329D9"/>
    <w:rsid w:val="00832C10"/>
    <w:rsid w:val="00832FF0"/>
    <w:rsid w:val="00833202"/>
    <w:rsid w:val="0083399C"/>
    <w:rsid w:val="00833DD7"/>
    <w:rsid w:val="00834B45"/>
    <w:rsid w:val="00835364"/>
    <w:rsid w:val="00835B56"/>
    <w:rsid w:val="00835FF8"/>
    <w:rsid w:val="00836386"/>
    <w:rsid w:val="00836B10"/>
    <w:rsid w:val="00836CFC"/>
    <w:rsid w:val="0083773E"/>
    <w:rsid w:val="00837741"/>
    <w:rsid w:val="008378A5"/>
    <w:rsid w:val="00837EE7"/>
    <w:rsid w:val="0084000A"/>
    <w:rsid w:val="0084093F"/>
    <w:rsid w:val="00840C44"/>
    <w:rsid w:val="00841284"/>
    <w:rsid w:val="0084132D"/>
    <w:rsid w:val="00841761"/>
    <w:rsid w:val="00841F3F"/>
    <w:rsid w:val="00842620"/>
    <w:rsid w:val="00842719"/>
    <w:rsid w:val="00843B57"/>
    <w:rsid w:val="00843C77"/>
    <w:rsid w:val="008440CF"/>
    <w:rsid w:val="008444C9"/>
    <w:rsid w:val="0084485C"/>
    <w:rsid w:val="0084548F"/>
    <w:rsid w:val="00845A20"/>
    <w:rsid w:val="00845E47"/>
    <w:rsid w:val="00845E62"/>
    <w:rsid w:val="00845EB6"/>
    <w:rsid w:val="008469F2"/>
    <w:rsid w:val="00846A94"/>
    <w:rsid w:val="00846DDA"/>
    <w:rsid w:val="00846F10"/>
    <w:rsid w:val="008473BB"/>
    <w:rsid w:val="00847601"/>
    <w:rsid w:val="0084796F"/>
    <w:rsid w:val="00847B38"/>
    <w:rsid w:val="00847F09"/>
    <w:rsid w:val="00847F1D"/>
    <w:rsid w:val="008500E1"/>
    <w:rsid w:val="00850440"/>
    <w:rsid w:val="00850A1B"/>
    <w:rsid w:val="00850C66"/>
    <w:rsid w:val="00850F3E"/>
    <w:rsid w:val="00851494"/>
    <w:rsid w:val="008514E6"/>
    <w:rsid w:val="008519CD"/>
    <w:rsid w:val="008523F8"/>
    <w:rsid w:val="008526AB"/>
    <w:rsid w:val="0085364B"/>
    <w:rsid w:val="00853AC1"/>
    <w:rsid w:val="00853B3D"/>
    <w:rsid w:val="00854349"/>
    <w:rsid w:val="008547A8"/>
    <w:rsid w:val="00855853"/>
    <w:rsid w:val="00855875"/>
    <w:rsid w:val="008559E0"/>
    <w:rsid w:val="00855C29"/>
    <w:rsid w:val="00855DD5"/>
    <w:rsid w:val="00856087"/>
    <w:rsid w:val="00857C70"/>
    <w:rsid w:val="008601DA"/>
    <w:rsid w:val="00860B30"/>
    <w:rsid w:val="00861120"/>
    <w:rsid w:val="00861168"/>
    <w:rsid w:val="008614D3"/>
    <w:rsid w:val="0086287D"/>
    <w:rsid w:val="00862A8E"/>
    <w:rsid w:val="00862B1A"/>
    <w:rsid w:val="00862EC6"/>
    <w:rsid w:val="008631BA"/>
    <w:rsid w:val="008642EF"/>
    <w:rsid w:val="00864370"/>
    <w:rsid w:val="008643D5"/>
    <w:rsid w:val="008647DA"/>
    <w:rsid w:val="0086551B"/>
    <w:rsid w:val="0086556C"/>
    <w:rsid w:val="00866122"/>
    <w:rsid w:val="0086661F"/>
    <w:rsid w:val="00867587"/>
    <w:rsid w:val="0086765E"/>
    <w:rsid w:val="00867E03"/>
    <w:rsid w:val="00867F3F"/>
    <w:rsid w:val="008702EC"/>
    <w:rsid w:val="00870555"/>
    <w:rsid w:val="00870D8C"/>
    <w:rsid w:val="00870FC2"/>
    <w:rsid w:val="00871F2C"/>
    <w:rsid w:val="008724B8"/>
    <w:rsid w:val="00872E76"/>
    <w:rsid w:val="0087366C"/>
    <w:rsid w:val="0087378C"/>
    <w:rsid w:val="00873F89"/>
    <w:rsid w:val="008744F1"/>
    <w:rsid w:val="0087506C"/>
    <w:rsid w:val="00875B83"/>
    <w:rsid w:val="00875EDE"/>
    <w:rsid w:val="008762BC"/>
    <w:rsid w:val="008764F5"/>
    <w:rsid w:val="00876844"/>
    <w:rsid w:val="00876BF8"/>
    <w:rsid w:val="0087717E"/>
    <w:rsid w:val="008779B2"/>
    <w:rsid w:val="00877B07"/>
    <w:rsid w:val="00877DDC"/>
    <w:rsid w:val="008800DF"/>
    <w:rsid w:val="00880AAF"/>
    <w:rsid w:val="00880B6D"/>
    <w:rsid w:val="00880BE4"/>
    <w:rsid w:val="008810E9"/>
    <w:rsid w:val="008810FC"/>
    <w:rsid w:val="008812EE"/>
    <w:rsid w:val="00881F62"/>
    <w:rsid w:val="00882490"/>
    <w:rsid w:val="008824E9"/>
    <w:rsid w:val="00882800"/>
    <w:rsid w:val="00882AE0"/>
    <w:rsid w:val="00882EEE"/>
    <w:rsid w:val="00883575"/>
    <w:rsid w:val="008836C1"/>
    <w:rsid w:val="00884029"/>
    <w:rsid w:val="00884220"/>
    <w:rsid w:val="00884A6E"/>
    <w:rsid w:val="0088584A"/>
    <w:rsid w:val="0088665E"/>
    <w:rsid w:val="00886897"/>
    <w:rsid w:val="00886B84"/>
    <w:rsid w:val="00886BF5"/>
    <w:rsid w:val="00886D34"/>
    <w:rsid w:val="0088704A"/>
    <w:rsid w:val="008871AA"/>
    <w:rsid w:val="008873BB"/>
    <w:rsid w:val="008876A5"/>
    <w:rsid w:val="0088791F"/>
    <w:rsid w:val="00887A2B"/>
    <w:rsid w:val="00887B75"/>
    <w:rsid w:val="008905A1"/>
    <w:rsid w:val="008907A3"/>
    <w:rsid w:val="00890A4E"/>
    <w:rsid w:val="0089179D"/>
    <w:rsid w:val="00891F21"/>
    <w:rsid w:val="0089446E"/>
    <w:rsid w:val="008957FE"/>
    <w:rsid w:val="00895C53"/>
    <w:rsid w:val="00895EC2"/>
    <w:rsid w:val="00896890"/>
    <w:rsid w:val="00896D44"/>
    <w:rsid w:val="008974BA"/>
    <w:rsid w:val="00897AFB"/>
    <w:rsid w:val="008A0706"/>
    <w:rsid w:val="008A0FE1"/>
    <w:rsid w:val="008A10FA"/>
    <w:rsid w:val="008A1120"/>
    <w:rsid w:val="008A114C"/>
    <w:rsid w:val="008A11C7"/>
    <w:rsid w:val="008A122F"/>
    <w:rsid w:val="008A1883"/>
    <w:rsid w:val="008A19C9"/>
    <w:rsid w:val="008A1D39"/>
    <w:rsid w:val="008A245D"/>
    <w:rsid w:val="008A2803"/>
    <w:rsid w:val="008A2F10"/>
    <w:rsid w:val="008A3194"/>
    <w:rsid w:val="008A3EEA"/>
    <w:rsid w:val="008A3FA5"/>
    <w:rsid w:val="008A4454"/>
    <w:rsid w:val="008A4831"/>
    <w:rsid w:val="008A49FA"/>
    <w:rsid w:val="008A4D10"/>
    <w:rsid w:val="008A4EF6"/>
    <w:rsid w:val="008A4F66"/>
    <w:rsid w:val="008A5050"/>
    <w:rsid w:val="008A57B6"/>
    <w:rsid w:val="008A5C61"/>
    <w:rsid w:val="008A6068"/>
    <w:rsid w:val="008A66B4"/>
    <w:rsid w:val="008A69F7"/>
    <w:rsid w:val="008A73C4"/>
    <w:rsid w:val="008A7850"/>
    <w:rsid w:val="008A786A"/>
    <w:rsid w:val="008A7B98"/>
    <w:rsid w:val="008A7BEB"/>
    <w:rsid w:val="008B03E1"/>
    <w:rsid w:val="008B047A"/>
    <w:rsid w:val="008B0D97"/>
    <w:rsid w:val="008B1152"/>
    <w:rsid w:val="008B155E"/>
    <w:rsid w:val="008B161B"/>
    <w:rsid w:val="008B1823"/>
    <w:rsid w:val="008B1AE1"/>
    <w:rsid w:val="008B1ED3"/>
    <w:rsid w:val="008B1FE7"/>
    <w:rsid w:val="008B2B77"/>
    <w:rsid w:val="008B3E57"/>
    <w:rsid w:val="008B4364"/>
    <w:rsid w:val="008B4551"/>
    <w:rsid w:val="008B4840"/>
    <w:rsid w:val="008B4908"/>
    <w:rsid w:val="008B4B6D"/>
    <w:rsid w:val="008B4DF1"/>
    <w:rsid w:val="008B4F10"/>
    <w:rsid w:val="008B5EC4"/>
    <w:rsid w:val="008B6D91"/>
    <w:rsid w:val="008B6DF9"/>
    <w:rsid w:val="008C040F"/>
    <w:rsid w:val="008C0585"/>
    <w:rsid w:val="008C0904"/>
    <w:rsid w:val="008C0F87"/>
    <w:rsid w:val="008C1478"/>
    <w:rsid w:val="008C154C"/>
    <w:rsid w:val="008C15FB"/>
    <w:rsid w:val="008C19AF"/>
    <w:rsid w:val="008C1A59"/>
    <w:rsid w:val="008C1C21"/>
    <w:rsid w:val="008C1EB0"/>
    <w:rsid w:val="008C2230"/>
    <w:rsid w:val="008C2298"/>
    <w:rsid w:val="008C23B9"/>
    <w:rsid w:val="008C24EF"/>
    <w:rsid w:val="008C24F6"/>
    <w:rsid w:val="008C2745"/>
    <w:rsid w:val="008C33A3"/>
    <w:rsid w:val="008C3D42"/>
    <w:rsid w:val="008C3D92"/>
    <w:rsid w:val="008C3F46"/>
    <w:rsid w:val="008C43C4"/>
    <w:rsid w:val="008C478A"/>
    <w:rsid w:val="008C4A5F"/>
    <w:rsid w:val="008C4B41"/>
    <w:rsid w:val="008C4B4E"/>
    <w:rsid w:val="008C4E30"/>
    <w:rsid w:val="008C504A"/>
    <w:rsid w:val="008C59C1"/>
    <w:rsid w:val="008C5B68"/>
    <w:rsid w:val="008C61CE"/>
    <w:rsid w:val="008C6CC7"/>
    <w:rsid w:val="008C706D"/>
    <w:rsid w:val="008C7538"/>
    <w:rsid w:val="008C7CF8"/>
    <w:rsid w:val="008C7EF2"/>
    <w:rsid w:val="008D0624"/>
    <w:rsid w:val="008D09E6"/>
    <w:rsid w:val="008D1A7B"/>
    <w:rsid w:val="008D1BE0"/>
    <w:rsid w:val="008D1DA1"/>
    <w:rsid w:val="008D2345"/>
    <w:rsid w:val="008D2CB4"/>
    <w:rsid w:val="008D2CDB"/>
    <w:rsid w:val="008D2E12"/>
    <w:rsid w:val="008D34A5"/>
    <w:rsid w:val="008D3D04"/>
    <w:rsid w:val="008D3D23"/>
    <w:rsid w:val="008D3D27"/>
    <w:rsid w:val="008D4059"/>
    <w:rsid w:val="008D4615"/>
    <w:rsid w:val="008D49C0"/>
    <w:rsid w:val="008D5035"/>
    <w:rsid w:val="008D6074"/>
    <w:rsid w:val="008D6301"/>
    <w:rsid w:val="008D6337"/>
    <w:rsid w:val="008D63A2"/>
    <w:rsid w:val="008D6FD0"/>
    <w:rsid w:val="008D74BD"/>
    <w:rsid w:val="008D7A64"/>
    <w:rsid w:val="008E026B"/>
    <w:rsid w:val="008E0799"/>
    <w:rsid w:val="008E0DA9"/>
    <w:rsid w:val="008E0FFB"/>
    <w:rsid w:val="008E10B1"/>
    <w:rsid w:val="008E128C"/>
    <w:rsid w:val="008E12AA"/>
    <w:rsid w:val="008E156F"/>
    <w:rsid w:val="008E1B01"/>
    <w:rsid w:val="008E2555"/>
    <w:rsid w:val="008E2952"/>
    <w:rsid w:val="008E2B06"/>
    <w:rsid w:val="008E36CE"/>
    <w:rsid w:val="008E3F7C"/>
    <w:rsid w:val="008E4585"/>
    <w:rsid w:val="008E46AA"/>
    <w:rsid w:val="008E52E9"/>
    <w:rsid w:val="008E552B"/>
    <w:rsid w:val="008E5749"/>
    <w:rsid w:val="008E5C35"/>
    <w:rsid w:val="008E617C"/>
    <w:rsid w:val="008E6389"/>
    <w:rsid w:val="008E64FD"/>
    <w:rsid w:val="008E7B8B"/>
    <w:rsid w:val="008F058E"/>
    <w:rsid w:val="008F0D34"/>
    <w:rsid w:val="008F0FAA"/>
    <w:rsid w:val="008F15DF"/>
    <w:rsid w:val="008F20C8"/>
    <w:rsid w:val="008F2454"/>
    <w:rsid w:val="008F284A"/>
    <w:rsid w:val="008F2872"/>
    <w:rsid w:val="008F2C7C"/>
    <w:rsid w:val="008F2D97"/>
    <w:rsid w:val="008F2E50"/>
    <w:rsid w:val="008F2F65"/>
    <w:rsid w:val="008F362C"/>
    <w:rsid w:val="008F3874"/>
    <w:rsid w:val="008F3CDA"/>
    <w:rsid w:val="008F3E9A"/>
    <w:rsid w:val="008F42F5"/>
    <w:rsid w:val="008F4D39"/>
    <w:rsid w:val="008F4DB8"/>
    <w:rsid w:val="008F5492"/>
    <w:rsid w:val="008F5C45"/>
    <w:rsid w:val="008F6386"/>
    <w:rsid w:val="008F646B"/>
    <w:rsid w:val="008F6A80"/>
    <w:rsid w:val="008F6EE6"/>
    <w:rsid w:val="008F7293"/>
    <w:rsid w:val="008F783F"/>
    <w:rsid w:val="008F79FB"/>
    <w:rsid w:val="008F7F43"/>
    <w:rsid w:val="0090013E"/>
    <w:rsid w:val="00900457"/>
    <w:rsid w:val="00900C26"/>
    <w:rsid w:val="00900C40"/>
    <w:rsid w:val="00901334"/>
    <w:rsid w:val="009017AA"/>
    <w:rsid w:val="00902124"/>
    <w:rsid w:val="00902218"/>
    <w:rsid w:val="00902D31"/>
    <w:rsid w:val="009036C7"/>
    <w:rsid w:val="009036E3"/>
    <w:rsid w:val="0090400C"/>
    <w:rsid w:val="009040CF"/>
    <w:rsid w:val="00904518"/>
    <w:rsid w:val="00904692"/>
    <w:rsid w:val="009046D8"/>
    <w:rsid w:val="0090502F"/>
    <w:rsid w:val="00905096"/>
    <w:rsid w:val="00905384"/>
    <w:rsid w:val="009053BE"/>
    <w:rsid w:val="00905DC9"/>
    <w:rsid w:val="00905E9F"/>
    <w:rsid w:val="00906208"/>
    <w:rsid w:val="0090747A"/>
    <w:rsid w:val="00907507"/>
    <w:rsid w:val="0091011B"/>
    <w:rsid w:val="009106D5"/>
    <w:rsid w:val="009107C4"/>
    <w:rsid w:val="0091105A"/>
    <w:rsid w:val="009113DA"/>
    <w:rsid w:val="009116CB"/>
    <w:rsid w:val="009118CE"/>
    <w:rsid w:val="009120BF"/>
    <w:rsid w:val="00912400"/>
    <w:rsid w:val="0091245B"/>
    <w:rsid w:val="00912646"/>
    <w:rsid w:val="00912880"/>
    <w:rsid w:val="00912EA6"/>
    <w:rsid w:val="00913641"/>
    <w:rsid w:val="00913707"/>
    <w:rsid w:val="009139D7"/>
    <w:rsid w:val="00913FA3"/>
    <w:rsid w:val="009148BC"/>
    <w:rsid w:val="00914DDF"/>
    <w:rsid w:val="00914E19"/>
    <w:rsid w:val="0091508E"/>
    <w:rsid w:val="00915170"/>
    <w:rsid w:val="0091544D"/>
    <w:rsid w:val="0091554B"/>
    <w:rsid w:val="00915D26"/>
    <w:rsid w:val="00917118"/>
    <w:rsid w:val="00917277"/>
    <w:rsid w:val="009176C0"/>
    <w:rsid w:val="009177CF"/>
    <w:rsid w:val="009178B2"/>
    <w:rsid w:val="00917C00"/>
    <w:rsid w:val="00920002"/>
    <w:rsid w:val="00920AD3"/>
    <w:rsid w:val="0092183E"/>
    <w:rsid w:val="009225EA"/>
    <w:rsid w:val="009227CF"/>
    <w:rsid w:val="009228D8"/>
    <w:rsid w:val="00922A23"/>
    <w:rsid w:val="00922AAD"/>
    <w:rsid w:val="00922DF5"/>
    <w:rsid w:val="009236C4"/>
    <w:rsid w:val="00923AD4"/>
    <w:rsid w:val="00924477"/>
    <w:rsid w:val="00924D6B"/>
    <w:rsid w:val="00925397"/>
    <w:rsid w:val="0092542D"/>
    <w:rsid w:val="00925AED"/>
    <w:rsid w:val="00925F05"/>
    <w:rsid w:val="0092659D"/>
    <w:rsid w:val="009268ED"/>
    <w:rsid w:val="00927804"/>
    <w:rsid w:val="0092786C"/>
    <w:rsid w:val="00930712"/>
    <w:rsid w:val="0093084A"/>
    <w:rsid w:val="00930AE4"/>
    <w:rsid w:val="00930B67"/>
    <w:rsid w:val="00930DD1"/>
    <w:rsid w:val="00931138"/>
    <w:rsid w:val="009311F4"/>
    <w:rsid w:val="0093138B"/>
    <w:rsid w:val="00931785"/>
    <w:rsid w:val="00931B54"/>
    <w:rsid w:val="00931C0E"/>
    <w:rsid w:val="00931C84"/>
    <w:rsid w:val="0093212D"/>
    <w:rsid w:val="00932B98"/>
    <w:rsid w:val="00932BF9"/>
    <w:rsid w:val="00933020"/>
    <w:rsid w:val="009334AB"/>
    <w:rsid w:val="00933F6F"/>
    <w:rsid w:val="009342A7"/>
    <w:rsid w:val="009351E4"/>
    <w:rsid w:val="00935270"/>
    <w:rsid w:val="00935BC6"/>
    <w:rsid w:val="009363E3"/>
    <w:rsid w:val="00936402"/>
    <w:rsid w:val="0093641A"/>
    <w:rsid w:val="00936895"/>
    <w:rsid w:val="00936BFA"/>
    <w:rsid w:val="00936C63"/>
    <w:rsid w:val="00936DCB"/>
    <w:rsid w:val="00937221"/>
    <w:rsid w:val="00937F28"/>
    <w:rsid w:val="0094047D"/>
    <w:rsid w:val="009409A7"/>
    <w:rsid w:val="00940AE7"/>
    <w:rsid w:val="00941301"/>
    <w:rsid w:val="00941480"/>
    <w:rsid w:val="00941557"/>
    <w:rsid w:val="00941A10"/>
    <w:rsid w:val="0094214B"/>
    <w:rsid w:val="009422FA"/>
    <w:rsid w:val="00942717"/>
    <w:rsid w:val="009427E6"/>
    <w:rsid w:val="00942ADA"/>
    <w:rsid w:val="009437D8"/>
    <w:rsid w:val="00943984"/>
    <w:rsid w:val="00944622"/>
    <w:rsid w:val="0094485A"/>
    <w:rsid w:val="0094493E"/>
    <w:rsid w:val="00944B62"/>
    <w:rsid w:val="00944CEF"/>
    <w:rsid w:val="009452DC"/>
    <w:rsid w:val="00945718"/>
    <w:rsid w:val="009459F2"/>
    <w:rsid w:val="00946030"/>
    <w:rsid w:val="00946AFE"/>
    <w:rsid w:val="00946DEA"/>
    <w:rsid w:val="00947272"/>
    <w:rsid w:val="009473D9"/>
    <w:rsid w:val="0094796A"/>
    <w:rsid w:val="00947C5C"/>
    <w:rsid w:val="00950692"/>
    <w:rsid w:val="009507AD"/>
    <w:rsid w:val="009507E0"/>
    <w:rsid w:val="00951242"/>
    <w:rsid w:val="00951DEF"/>
    <w:rsid w:val="00951E72"/>
    <w:rsid w:val="00953087"/>
    <w:rsid w:val="009539F1"/>
    <w:rsid w:val="00953C5E"/>
    <w:rsid w:val="00954951"/>
    <w:rsid w:val="00954B4D"/>
    <w:rsid w:val="009553E9"/>
    <w:rsid w:val="009558D5"/>
    <w:rsid w:val="009558F7"/>
    <w:rsid w:val="00955CB6"/>
    <w:rsid w:val="00955CE5"/>
    <w:rsid w:val="00955EE2"/>
    <w:rsid w:val="009565C6"/>
    <w:rsid w:val="009569DE"/>
    <w:rsid w:val="00957019"/>
    <w:rsid w:val="009575D6"/>
    <w:rsid w:val="00957B01"/>
    <w:rsid w:val="00960765"/>
    <w:rsid w:val="009610EC"/>
    <w:rsid w:val="00961109"/>
    <w:rsid w:val="009617E3"/>
    <w:rsid w:val="009618ED"/>
    <w:rsid w:val="00961AFA"/>
    <w:rsid w:val="00962003"/>
    <w:rsid w:val="009626D8"/>
    <w:rsid w:val="009627EC"/>
    <w:rsid w:val="00962BB4"/>
    <w:rsid w:val="00962F82"/>
    <w:rsid w:val="00964364"/>
    <w:rsid w:val="00964A0C"/>
    <w:rsid w:val="00964DD4"/>
    <w:rsid w:val="009650E3"/>
    <w:rsid w:val="00965317"/>
    <w:rsid w:val="009653D8"/>
    <w:rsid w:val="009655A7"/>
    <w:rsid w:val="00965A5A"/>
    <w:rsid w:val="00965EFA"/>
    <w:rsid w:val="00965F28"/>
    <w:rsid w:val="00965F7E"/>
    <w:rsid w:val="00965FA0"/>
    <w:rsid w:val="00966879"/>
    <w:rsid w:val="00966D6A"/>
    <w:rsid w:val="00966DE4"/>
    <w:rsid w:val="009671C2"/>
    <w:rsid w:val="00967518"/>
    <w:rsid w:val="00967722"/>
    <w:rsid w:val="009679E5"/>
    <w:rsid w:val="009679EA"/>
    <w:rsid w:val="00967ABB"/>
    <w:rsid w:val="00970012"/>
    <w:rsid w:val="009702F8"/>
    <w:rsid w:val="009703BA"/>
    <w:rsid w:val="009721B2"/>
    <w:rsid w:val="0097227E"/>
    <w:rsid w:val="009723B0"/>
    <w:rsid w:val="00972BEC"/>
    <w:rsid w:val="00972C41"/>
    <w:rsid w:val="00972C73"/>
    <w:rsid w:val="00972E83"/>
    <w:rsid w:val="00972F03"/>
    <w:rsid w:val="00972F06"/>
    <w:rsid w:val="00972F4F"/>
    <w:rsid w:val="00973201"/>
    <w:rsid w:val="00973CAC"/>
    <w:rsid w:val="00973FB9"/>
    <w:rsid w:val="00974717"/>
    <w:rsid w:val="009757A7"/>
    <w:rsid w:val="00975983"/>
    <w:rsid w:val="00975BE1"/>
    <w:rsid w:val="009765EA"/>
    <w:rsid w:val="00976DD3"/>
    <w:rsid w:val="00976E27"/>
    <w:rsid w:val="00977C8C"/>
    <w:rsid w:val="00977F30"/>
    <w:rsid w:val="0098007F"/>
    <w:rsid w:val="009803CA"/>
    <w:rsid w:val="00980583"/>
    <w:rsid w:val="00980F6F"/>
    <w:rsid w:val="009815CA"/>
    <w:rsid w:val="0098167B"/>
    <w:rsid w:val="0098176D"/>
    <w:rsid w:val="00981C43"/>
    <w:rsid w:val="00981DFA"/>
    <w:rsid w:val="00982CE7"/>
    <w:rsid w:val="00982F62"/>
    <w:rsid w:val="009831E0"/>
    <w:rsid w:val="00983680"/>
    <w:rsid w:val="00984422"/>
    <w:rsid w:val="00984D15"/>
    <w:rsid w:val="0098536C"/>
    <w:rsid w:val="009854BB"/>
    <w:rsid w:val="00985514"/>
    <w:rsid w:val="00985647"/>
    <w:rsid w:val="009856A4"/>
    <w:rsid w:val="00985DEA"/>
    <w:rsid w:val="00985F13"/>
    <w:rsid w:val="009869A3"/>
    <w:rsid w:val="00986EDA"/>
    <w:rsid w:val="00986F6E"/>
    <w:rsid w:val="00986F93"/>
    <w:rsid w:val="00987D70"/>
    <w:rsid w:val="00990206"/>
    <w:rsid w:val="009909D6"/>
    <w:rsid w:val="00990EE2"/>
    <w:rsid w:val="00990FB2"/>
    <w:rsid w:val="00991116"/>
    <w:rsid w:val="00991339"/>
    <w:rsid w:val="00991897"/>
    <w:rsid w:val="00991A6D"/>
    <w:rsid w:val="00992056"/>
    <w:rsid w:val="00992346"/>
    <w:rsid w:val="009925E3"/>
    <w:rsid w:val="009937F7"/>
    <w:rsid w:val="00993B42"/>
    <w:rsid w:val="00993BCF"/>
    <w:rsid w:val="00994136"/>
    <w:rsid w:val="00994598"/>
    <w:rsid w:val="009949B5"/>
    <w:rsid w:val="009952A6"/>
    <w:rsid w:val="0099571B"/>
    <w:rsid w:val="00995D9D"/>
    <w:rsid w:val="00996AA2"/>
    <w:rsid w:val="0099753C"/>
    <w:rsid w:val="00997F29"/>
    <w:rsid w:val="009A0A6B"/>
    <w:rsid w:val="009A0A8A"/>
    <w:rsid w:val="009A0D70"/>
    <w:rsid w:val="009A0F7A"/>
    <w:rsid w:val="009A14DC"/>
    <w:rsid w:val="009A169A"/>
    <w:rsid w:val="009A1909"/>
    <w:rsid w:val="009A19FF"/>
    <w:rsid w:val="009A1DE4"/>
    <w:rsid w:val="009A2794"/>
    <w:rsid w:val="009A2ED5"/>
    <w:rsid w:val="009A3387"/>
    <w:rsid w:val="009A3ECF"/>
    <w:rsid w:val="009A450F"/>
    <w:rsid w:val="009A4ADE"/>
    <w:rsid w:val="009A4C6B"/>
    <w:rsid w:val="009A4EF8"/>
    <w:rsid w:val="009A5C17"/>
    <w:rsid w:val="009A5D5E"/>
    <w:rsid w:val="009A619E"/>
    <w:rsid w:val="009A6462"/>
    <w:rsid w:val="009A65EC"/>
    <w:rsid w:val="009A67B4"/>
    <w:rsid w:val="009A6854"/>
    <w:rsid w:val="009A69ED"/>
    <w:rsid w:val="009A6AF8"/>
    <w:rsid w:val="009A6C36"/>
    <w:rsid w:val="009A6F0E"/>
    <w:rsid w:val="009A712B"/>
    <w:rsid w:val="009A712D"/>
    <w:rsid w:val="009A7135"/>
    <w:rsid w:val="009A7D05"/>
    <w:rsid w:val="009A7D75"/>
    <w:rsid w:val="009B06FE"/>
    <w:rsid w:val="009B0748"/>
    <w:rsid w:val="009B0788"/>
    <w:rsid w:val="009B0E01"/>
    <w:rsid w:val="009B15B4"/>
    <w:rsid w:val="009B16B3"/>
    <w:rsid w:val="009B1874"/>
    <w:rsid w:val="009B1D66"/>
    <w:rsid w:val="009B240C"/>
    <w:rsid w:val="009B24C8"/>
    <w:rsid w:val="009B254E"/>
    <w:rsid w:val="009B2D30"/>
    <w:rsid w:val="009B2F12"/>
    <w:rsid w:val="009B30F6"/>
    <w:rsid w:val="009B3306"/>
    <w:rsid w:val="009B3309"/>
    <w:rsid w:val="009B378D"/>
    <w:rsid w:val="009B383A"/>
    <w:rsid w:val="009B3B8B"/>
    <w:rsid w:val="009B3BD2"/>
    <w:rsid w:val="009B439B"/>
    <w:rsid w:val="009B465C"/>
    <w:rsid w:val="009B4E71"/>
    <w:rsid w:val="009B5132"/>
    <w:rsid w:val="009B53E0"/>
    <w:rsid w:val="009B57EB"/>
    <w:rsid w:val="009B585F"/>
    <w:rsid w:val="009B5B4C"/>
    <w:rsid w:val="009B5BF2"/>
    <w:rsid w:val="009B60CD"/>
    <w:rsid w:val="009B6230"/>
    <w:rsid w:val="009B6315"/>
    <w:rsid w:val="009B6F35"/>
    <w:rsid w:val="009B7705"/>
    <w:rsid w:val="009B7D90"/>
    <w:rsid w:val="009C01B9"/>
    <w:rsid w:val="009C08EB"/>
    <w:rsid w:val="009C0D60"/>
    <w:rsid w:val="009C1116"/>
    <w:rsid w:val="009C153E"/>
    <w:rsid w:val="009C20C7"/>
    <w:rsid w:val="009C2829"/>
    <w:rsid w:val="009C29BA"/>
    <w:rsid w:val="009C2A60"/>
    <w:rsid w:val="009C382F"/>
    <w:rsid w:val="009C3A6A"/>
    <w:rsid w:val="009C4451"/>
    <w:rsid w:val="009C45CA"/>
    <w:rsid w:val="009C47C0"/>
    <w:rsid w:val="009C4C89"/>
    <w:rsid w:val="009C53E9"/>
    <w:rsid w:val="009C5661"/>
    <w:rsid w:val="009C5AB9"/>
    <w:rsid w:val="009C5B32"/>
    <w:rsid w:val="009C601C"/>
    <w:rsid w:val="009C62A1"/>
    <w:rsid w:val="009C6352"/>
    <w:rsid w:val="009C6673"/>
    <w:rsid w:val="009C68EA"/>
    <w:rsid w:val="009C6A9C"/>
    <w:rsid w:val="009C7464"/>
    <w:rsid w:val="009C7F7A"/>
    <w:rsid w:val="009CCEE2"/>
    <w:rsid w:val="009D0C3B"/>
    <w:rsid w:val="009D0F9C"/>
    <w:rsid w:val="009D1680"/>
    <w:rsid w:val="009D18DB"/>
    <w:rsid w:val="009D19FF"/>
    <w:rsid w:val="009D1A9D"/>
    <w:rsid w:val="009D2692"/>
    <w:rsid w:val="009D292A"/>
    <w:rsid w:val="009D31B9"/>
    <w:rsid w:val="009D32FC"/>
    <w:rsid w:val="009D413B"/>
    <w:rsid w:val="009D4197"/>
    <w:rsid w:val="009D4846"/>
    <w:rsid w:val="009D49CF"/>
    <w:rsid w:val="009D50A7"/>
    <w:rsid w:val="009D6150"/>
    <w:rsid w:val="009D6173"/>
    <w:rsid w:val="009D6B36"/>
    <w:rsid w:val="009D77DF"/>
    <w:rsid w:val="009D7824"/>
    <w:rsid w:val="009D7A3D"/>
    <w:rsid w:val="009D7C5D"/>
    <w:rsid w:val="009D7D89"/>
    <w:rsid w:val="009E02A8"/>
    <w:rsid w:val="009E03B4"/>
    <w:rsid w:val="009E0447"/>
    <w:rsid w:val="009E088C"/>
    <w:rsid w:val="009E0A9C"/>
    <w:rsid w:val="009E1159"/>
    <w:rsid w:val="009E11D7"/>
    <w:rsid w:val="009E15DE"/>
    <w:rsid w:val="009E1882"/>
    <w:rsid w:val="009E1CBB"/>
    <w:rsid w:val="009E211D"/>
    <w:rsid w:val="009E3337"/>
    <w:rsid w:val="009E3AC0"/>
    <w:rsid w:val="009E423B"/>
    <w:rsid w:val="009E4EB5"/>
    <w:rsid w:val="009E50CF"/>
    <w:rsid w:val="009E52FA"/>
    <w:rsid w:val="009E568D"/>
    <w:rsid w:val="009E5BCE"/>
    <w:rsid w:val="009E629A"/>
    <w:rsid w:val="009E67F8"/>
    <w:rsid w:val="009E6979"/>
    <w:rsid w:val="009E7C96"/>
    <w:rsid w:val="009E7D31"/>
    <w:rsid w:val="009F0B23"/>
    <w:rsid w:val="009F0B8E"/>
    <w:rsid w:val="009F0F88"/>
    <w:rsid w:val="009F215A"/>
    <w:rsid w:val="009F2E9F"/>
    <w:rsid w:val="009F2FFE"/>
    <w:rsid w:val="009F3509"/>
    <w:rsid w:val="009F36EA"/>
    <w:rsid w:val="009F3C5F"/>
    <w:rsid w:val="009F3C6C"/>
    <w:rsid w:val="009F458B"/>
    <w:rsid w:val="009F4BC1"/>
    <w:rsid w:val="009F5351"/>
    <w:rsid w:val="009F546E"/>
    <w:rsid w:val="009F56B0"/>
    <w:rsid w:val="009F59CC"/>
    <w:rsid w:val="009F5A53"/>
    <w:rsid w:val="009F5DF9"/>
    <w:rsid w:val="009F66D2"/>
    <w:rsid w:val="009F69A7"/>
    <w:rsid w:val="009F6AA9"/>
    <w:rsid w:val="009F6AAC"/>
    <w:rsid w:val="009F7067"/>
    <w:rsid w:val="009F70C1"/>
    <w:rsid w:val="009F720B"/>
    <w:rsid w:val="009F7837"/>
    <w:rsid w:val="00A00067"/>
    <w:rsid w:val="00A00074"/>
    <w:rsid w:val="00A001C0"/>
    <w:rsid w:val="00A0026C"/>
    <w:rsid w:val="00A01131"/>
    <w:rsid w:val="00A01160"/>
    <w:rsid w:val="00A011EC"/>
    <w:rsid w:val="00A013EE"/>
    <w:rsid w:val="00A01404"/>
    <w:rsid w:val="00A01A05"/>
    <w:rsid w:val="00A01F31"/>
    <w:rsid w:val="00A02147"/>
    <w:rsid w:val="00A02425"/>
    <w:rsid w:val="00A03AB7"/>
    <w:rsid w:val="00A04C09"/>
    <w:rsid w:val="00A05CE9"/>
    <w:rsid w:val="00A05D4E"/>
    <w:rsid w:val="00A06A1B"/>
    <w:rsid w:val="00A06B86"/>
    <w:rsid w:val="00A06DE9"/>
    <w:rsid w:val="00A06FA1"/>
    <w:rsid w:val="00A07911"/>
    <w:rsid w:val="00A10057"/>
    <w:rsid w:val="00A10D7F"/>
    <w:rsid w:val="00A1154F"/>
    <w:rsid w:val="00A11A38"/>
    <w:rsid w:val="00A12170"/>
    <w:rsid w:val="00A12323"/>
    <w:rsid w:val="00A123C9"/>
    <w:rsid w:val="00A12C42"/>
    <w:rsid w:val="00A12EE9"/>
    <w:rsid w:val="00A13158"/>
    <w:rsid w:val="00A136DD"/>
    <w:rsid w:val="00A15051"/>
    <w:rsid w:val="00A1525F"/>
    <w:rsid w:val="00A157E4"/>
    <w:rsid w:val="00A15B2A"/>
    <w:rsid w:val="00A168BF"/>
    <w:rsid w:val="00A16971"/>
    <w:rsid w:val="00A16A01"/>
    <w:rsid w:val="00A172C7"/>
    <w:rsid w:val="00A175D0"/>
    <w:rsid w:val="00A17DF9"/>
    <w:rsid w:val="00A20088"/>
    <w:rsid w:val="00A20970"/>
    <w:rsid w:val="00A20E53"/>
    <w:rsid w:val="00A2107D"/>
    <w:rsid w:val="00A2138B"/>
    <w:rsid w:val="00A21D61"/>
    <w:rsid w:val="00A21EE9"/>
    <w:rsid w:val="00A225B8"/>
    <w:rsid w:val="00A2264B"/>
    <w:rsid w:val="00A22E49"/>
    <w:rsid w:val="00A22F3D"/>
    <w:rsid w:val="00A2337A"/>
    <w:rsid w:val="00A2457A"/>
    <w:rsid w:val="00A246F2"/>
    <w:rsid w:val="00A24901"/>
    <w:rsid w:val="00A2494B"/>
    <w:rsid w:val="00A2583B"/>
    <w:rsid w:val="00A261C9"/>
    <w:rsid w:val="00A26574"/>
    <w:rsid w:val="00A26B8E"/>
    <w:rsid w:val="00A27914"/>
    <w:rsid w:val="00A27AB0"/>
    <w:rsid w:val="00A27EC5"/>
    <w:rsid w:val="00A30476"/>
    <w:rsid w:val="00A30B29"/>
    <w:rsid w:val="00A311B7"/>
    <w:rsid w:val="00A31628"/>
    <w:rsid w:val="00A31A48"/>
    <w:rsid w:val="00A31B11"/>
    <w:rsid w:val="00A31B86"/>
    <w:rsid w:val="00A31D35"/>
    <w:rsid w:val="00A31E4E"/>
    <w:rsid w:val="00A32347"/>
    <w:rsid w:val="00A32701"/>
    <w:rsid w:val="00A32A79"/>
    <w:rsid w:val="00A32FE5"/>
    <w:rsid w:val="00A330C4"/>
    <w:rsid w:val="00A33DA1"/>
    <w:rsid w:val="00A33DD2"/>
    <w:rsid w:val="00A34152"/>
    <w:rsid w:val="00A341B7"/>
    <w:rsid w:val="00A34874"/>
    <w:rsid w:val="00A350CD"/>
    <w:rsid w:val="00A353C0"/>
    <w:rsid w:val="00A35486"/>
    <w:rsid w:val="00A35B68"/>
    <w:rsid w:val="00A35E79"/>
    <w:rsid w:val="00A36140"/>
    <w:rsid w:val="00A36ED6"/>
    <w:rsid w:val="00A36EDD"/>
    <w:rsid w:val="00A376B7"/>
    <w:rsid w:val="00A37A62"/>
    <w:rsid w:val="00A40418"/>
    <w:rsid w:val="00A405D2"/>
    <w:rsid w:val="00A41080"/>
    <w:rsid w:val="00A415CF"/>
    <w:rsid w:val="00A41EB1"/>
    <w:rsid w:val="00A42696"/>
    <w:rsid w:val="00A426F6"/>
    <w:rsid w:val="00A427EA"/>
    <w:rsid w:val="00A42FDC"/>
    <w:rsid w:val="00A4320A"/>
    <w:rsid w:val="00A43CA6"/>
    <w:rsid w:val="00A445A3"/>
    <w:rsid w:val="00A44D42"/>
    <w:rsid w:val="00A4507B"/>
    <w:rsid w:val="00A4507C"/>
    <w:rsid w:val="00A45214"/>
    <w:rsid w:val="00A45259"/>
    <w:rsid w:val="00A453CC"/>
    <w:rsid w:val="00A45768"/>
    <w:rsid w:val="00A4624B"/>
    <w:rsid w:val="00A465D6"/>
    <w:rsid w:val="00A467E9"/>
    <w:rsid w:val="00A468F8"/>
    <w:rsid w:val="00A47851"/>
    <w:rsid w:val="00A47BCE"/>
    <w:rsid w:val="00A50516"/>
    <w:rsid w:val="00A50AD4"/>
    <w:rsid w:val="00A50E4A"/>
    <w:rsid w:val="00A50FF6"/>
    <w:rsid w:val="00A511E0"/>
    <w:rsid w:val="00A51533"/>
    <w:rsid w:val="00A5186A"/>
    <w:rsid w:val="00A529E3"/>
    <w:rsid w:val="00A52CA9"/>
    <w:rsid w:val="00A53632"/>
    <w:rsid w:val="00A53A2C"/>
    <w:rsid w:val="00A53A34"/>
    <w:rsid w:val="00A53B01"/>
    <w:rsid w:val="00A53B0A"/>
    <w:rsid w:val="00A53BA8"/>
    <w:rsid w:val="00A54306"/>
    <w:rsid w:val="00A54452"/>
    <w:rsid w:val="00A54AB0"/>
    <w:rsid w:val="00A54B45"/>
    <w:rsid w:val="00A54EB8"/>
    <w:rsid w:val="00A5521A"/>
    <w:rsid w:val="00A553F7"/>
    <w:rsid w:val="00A55661"/>
    <w:rsid w:val="00A55801"/>
    <w:rsid w:val="00A55D81"/>
    <w:rsid w:val="00A56967"/>
    <w:rsid w:val="00A56FFF"/>
    <w:rsid w:val="00A57BB9"/>
    <w:rsid w:val="00A57FAA"/>
    <w:rsid w:val="00A60513"/>
    <w:rsid w:val="00A606EB"/>
    <w:rsid w:val="00A6110C"/>
    <w:rsid w:val="00A622C3"/>
    <w:rsid w:val="00A626B1"/>
    <w:rsid w:val="00A62EF5"/>
    <w:rsid w:val="00A62F4A"/>
    <w:rsid w:val="00A639C9"/>
    <w:rsid w:val="00A6418F"/>
    <w:rsid w:val="00A64800"/>
    <w:rsid w:val="00A648D7"/>
    <w:rsid w:val="00A64BA3"/>
    <w:rsid w:val="00A65614"/>
    <w:rsid w:val="00A656E5"/>
    <w:rsid w:val="00A6573B"/>
    <w:rsid w:val="00A65FED"/>
    <w:rsid w:val="00A66069"/>
    <w:rsid w:val="00A6627C"/>
    <w:rsid w:val="00A668CD"/>
    <w:rsid w:val="00A67956"/>
    <w:rsid w:val="00A7019B"/>
    <w:rsid w:val="00A70C93"/>
    <w:rsid w:val="00A70F29"/>
    <w:rsid w:val="00A71F0E"/>
    <w:rsid w:val="00A728C9"/>
    <w:rsid w:val="00A72C49"/>
    <w:rsid w:val="00A72F5C"/>
    <w:rsid w:val="00A73065"/>
    <w:rsid w:val="00A73097"/>
    <w:rsid w:val="00A73704"/>
    <w:rsid w:val="00A737A4"/>
    <w:rsid w:val="00A73D5D"/>
    <w:rsid w:val="00A73FE1"/>
    <w:rsid w:val="00A74175"/>
    <w:rsid w:val="00A7426E"/>
    <w:rsid w:val="00A74369"/>
    <w:rsid w:val="00A74889"/>
    <w:rsid w:val="00A74AFF"/>
    <w:rsid w:val="00A75104"/>
    <w:rsid w:val="00A75588"/>
    <w:rsid w:val="00A7585C"/>
    <w:rsid w:val="00A75CF4"/>
    <w:rsid w:val="00A76063"/>
    <w:rsid w:val="00A76122"/>
    <w:rsid w:val="00A76212"/>
    <w:rsid w:val="00A764DF"/>
    <w:rsid w:val="00A7666C"/>
    <w:rsid w:val="00A76994"/>
    <w:rsid w:val="00A770CD"/>
    <w:rsid w:val="00A773D5"/>
    <w:rsid w:val="00A77552"/>
    <w:rsid w:val="00A8065A"/>
    <w:rsid w:val="00A81887"/>
    <w:rsid w:val="00A819A3"/>
    <w:rsid w:val="00A81D04"/>
    <w:rsid w:val="00A833A9"/>
    <w:rsid w:val="00A83552"/>
    <w:rsid w:val="00A8370B"/>
    <w:rsid w:val="00A83A59"/>
    <w:rsid w:val="00A83B2B"/>
    <w:rsid w:val="00A83D86"/>
    <w:rsid w:val="00A84AC2"/>
    <w:rsid w:val="00A84B11"/>
    <w:rsid w:val="00A84BEB"/>
    <w:rsid w:val="00A85381"/>
    <w:rsid w:val="00A85530"/>
    <w:rsid w:val="00A858B2"/>
    <w:rsid w:val="00A85E72"/>
    <w:rsid w:val="00A860A5"/>
    <w:rsid w:val="00A8648F"/>
    <w:rsid w:val="00A864BC"/>
    <w:rsid w:val="00A86DA1"/>
    <w:rsid w:val="00A86F36"/>
    <w:rsid w:val="00A87325"/>
    <w:rsid w:val="00A87414"/>
    <w:rsid w:val="00A8780A"/>
    <w:rsid w:val="00A87AA3"/>
    <w:rsid w:val="00A87E84"/>
    <w:rsid w:val="00A9060E"/>
    <w:rsid w:val="00A90721"/>
    <w:rsid w:val="00A90945"/>
    <w:rsid w:val="00A917AD"/>
    <w:rsid w:val="00A918A7"/>
    <w:rsid w:val="00A91A96"/>
    <w:rsid w:val="00A91B65"/>
    <w:rsid w:val="00A9202E"/>
    <w:rsid w:val="00A9232E"/>
    <w:rsid w:val="00A92455"/>
    <w:rsid w:val="00A927C8"/>
    <w:rsid w:val="00A92954"/>
    <w:rsid w:val="00A93149"/>
    <w:rsid w:val="00A9341E"/>
    <w:rsid w:val="00A9349F"/>
    <w:rsid w:val="00A93C2F"/>
    <w:rsid w:val="00A93C9A"/>
    <w:rsid w:val="00A93FB7"/>
    <w:rsid w:val="00A94A73"/>
    <w:rsid w:val="00A94BF2"/>
    <w:rsid w:val="00A95260"/>
    <w:rsid w:val="00A95369"/>
    <w:rsid w:val="00A961EB"/>
    <w:rsid w:val="00A965CC"/>
    <w:rsid w:val="00A96C7A"/>
    <w:rsid w:val="00A96D92"/>
    <w:rsid w:val="00A97A07"/>
    <w:rsid w:val="00A97B50"/>
    <w:rsid w:val="00A97C0E"/>
    <w:rsid w:val="00AA0109"/>
    <w:rsid w:val="00AA0390"/>
    <w:rsid w:val="00AA137F"/>
    <w:rsid w:val="00AA189D"/>
    <w:rsid w:val="00AA2017"/>
    <w:rsid w:val="00AA237C"/>
    <w:rsid w:val="00AA2662"/>
    <w:rsid w:val="00AA2BD7"/>
    <w:rsid w:val="00AA2C95"/>
    <w:rsid w:val="00AA2D88"/>
    <w:rsid w:val="00AA33B2"/>
    <w:rsid w:val="00AA3D62"/>
    <w:rsid w:val="00AA44B6"/>
    <w:rsid w:val="00AA469D"/>
    <w:rsid w:val="00AA4B26"/>
    <w:rsid w:val="00AA4CFB"/>
    <w:rsid w:val="00AA4EEB"/>
    <w:rsid w:val="00AA4FF4"/>
    <w:rsid w:val="00AA5818"/>
    <w:rsid w:val="00AA5A4C"/>
    <w:rsid w:val="00AA61D1"/>
    <w:rsid w:val="00AA63BE"/>
    <w:rsid w:val="00AA693D"/>
    <w:rsid w:val="00AA6AD4"/>
    <w:rsid w:val="00AA6BE7"/>
    <w:rsid w:val="00AA79C2"/>
    <w:rsid w:val="00AB075C"/>
    <w:rsid w:val="00AB0780"/>
    <w:rsid w:val="00AB0892"/>
    <w:rsid w:val="00AB0D2A"/>
    <w:rsid w:val="00AB13E8"/>
    <w:rsid w:val="00AB171D"/>
    <w:rsid w:val="00AB1B84"/>
    <w:rsid w:val="00AB1EEC"/>
    <w:rsid w:val="00AB23E1"/>
    <w:rsid w:val="00AB2682"/>
    <w:rsid w:val="00AB2DE2"/>
    <w:rsid w:val="00AB32F5"/>
    <w:rsid w:val="00AB36D1"/>
    <w:rsid w:val="00AB3CA9"/>
    <w:rsid w:val="00AB3EDA"/>
    <w:rsid w:val="00AB3FFC"/>
    <w:rsid w:val="00AB4249"/>
    <w:rsid w:val="00AB460B"/>
    <w:rsid w:val="00AB48CE"/>
    <w:rsid w:val="00AB4A08"/>
    <w:rsid w:val="00AB4A0A"/>
    <w:rsid w:val="00AB4B44"/>
    <w:rsid w:val="00AB4BFA"/>
    <w:rsid w:val="00AB4F2B"/>
    <w:rsid w:val="00AB5978"/>
    <w:rsid w:val="00AB5981"/>
    <w:rsid w:val="00AB5F50"/>
    <w:rsid w:val="00AB60C7"/>
    <w:rsid w:val="00AB61F2"/>
    <w:rsid w:val="00AB6552"/>
    <w:rsid w:val="00AB6A19"/>
    <w:rsid w:val="00AB6A77"/>
    <w:rsid w:val="00AB6B4A"/>
    <w:rsid w:val="00AB7A40"/>
    <w:rsid w:val="00AC01A9"/>
    <w:rsid w:val="00AC03C1"/>
    <w:rsid w:val="00AC06CB"/>
    <w:rsid w:val="00AC0F6E"/>
    <w:rsid w:val="00AC0FEC"/>
    <w:rsid w:val="00AC128F"/>
    <w:rsid w:val="00AC1752"/>
    <w:rsid w:val="00AC178D"/>
    <w:rsid w:val="00AC1F0C"/>
    <w:rsid w:val="00AC2868"/>
    <w:rsid w:val="00AC31A6"/>
    <w:rsid w:val="00AC40F4"/>
    <w:rsid w:val="00AC4A0D"/>
    <w:rsid w:val="00AC4A15"/>
    <w:rsid w:val="00AC4AB9"/>
    <w:rsid w:val="00AC4ECD"/>
    <w:rsid w:val="00AC4F96"/>
    <w:rsid w:val="00AC5CBD"/>
    <w:rsid w:val="00AC61AD"/>
    <w:rsid w:val="00AC646B"/>
    <w:rsid w:val="00AC69F2"/>
    <w:rsid w:val="00AC6ABE"/>
    <w:rsid w:val="00AC6C34"/>
    <w:rsid w:val="00AC7272"/>
    <w:rsid w:val="00AC7545"/>
    <w:rsid w:val="00AC77A0"/>
    <w:rsid w:val="00AC7970"/>
    <w:rsid w:val="00AC79E0"/>
    <w:rsid w:val="00AC7E01"/>
    <w:rsid w:val="00AD0412"/>
    <w:rsid w:val="00AD049C"/>
    <w:rsid w:val="00AD15E9"/>
    <w:rsid w:val="00AD1911"/>
    <w:rsid w:val="00AD1D12"/>
    <w:rsid w:val="00AD1DF0"/>
    <w:rsid w:val="00AD27AF"/>
    <w:rsid w:val="00AD29E1"/>
    <w:rsid w:val="00AD35D2"/>
    <w:rsid w:val="00AD3C29"/>
    <w:rsid w:val="00AD3D19"/>
    <w:rsid w:val="00AD3D35"/>
    <w:rsid w:val="00AD3DC9"/>
    <w:rsid w:val="00AD4811"/>
    <w:rsid w:val="00AD4BA2"/>
    <w:rsid w:val="00AD4F85"/>
    <w:rsid w:val="00AD55C0"/>
    <w:rsid w:val="00AD58B4"/>
    <w:rsid w:val="00AD59B3"/>
    <w:rsid w:val="00AD5D2D"/>
    <w:rsid w:val="00AD61BA"/>
    <w:rsid w:val="00AD6673"/>
    <w:rsid w:val="00AD6B9F"/>
    <w:rsid w:val="00AD6DA3"/>
    <w:rsid w:val="00AD6FB6"/>
    <w:rsid w:val="00AD7859"/>
    <w:rsid w:val="00AD7ED4"/>
    <w:rsid w:val="00AE026D"/>
    <w:rsid w:val="00AE061B"/>
    <w:rsid w:val="00AE0683"/>
    <w:rsid w:val="00AE086C"/>
    <w:rsid w:val="00AE0D57"/>
    <w:rsid w:val="00AE1B92"/>
    <w:rsid w:val="00AE1C8E"/>
    <w:rsid w:val="00AE1EBF"/>
    <w:rsid w:val="00AE2674"/>
    <w:rsid w:val="00AE2AA5"/>
    <w:rsid w:val="00AE2AD2"/>
    <w:rsid w:val="00AE3256"/>
    <w:rsid w:val="00AE3D3A"/>
    <w:rsid w:val="00AE4171"/>
    <w:rsid w:val="00AE428E"/>
    <w:rsid w:val="00AE440F"/>
    <w:rsid w:val="00AE4B11"/>
    <w:rsid w:val="00AE4FE1"/>
    <w:rsid w:val="00AE52C9"/>
    <w:rsid w:val="00AE52E6"/>
    <w:rsid w:val="00AE559D"/>
    <w:rsid w:val="00AE597C"/>
    <w:rsid w:val="00AE5CC0"/>
    <w:rsid w:val="00AE645A"/>
    <w:rsid w:val="00AE64E8"/>
    <w:rsid w:val="00AE6838"/>
    <w:rsid w:val="00AE68EF"/>
    <w:rsid w:val="00AE69BA"/>
    <w:rsid w:val="00AE71A8"/>
    <w:rsid w:val="00AE73A5"/>
    <w:rsid w:val="00AF0124"/>
    <w:rsid w:val="00AF0B03"/>
    <w:rsid w:val="00AF0B4C"/>
    <w:rsid w:val="00AF0CB1"/>
    <w:rsid w:val="00AF1112"/>
    <w:rsid w:val="00AF141C"/>
    <w:rsid w:val="00AF161D"/>
    <w:rsid w:val="00AF2883"/>
    <w:rsid w:val="00AF2B95"/>
    <w:rsid w:val="00AF2EC6"/>
    <w:rsid w:val="00AF2FEE"/>
    <w:rsid w:val="00AF3176"/>
    <w:rsid w:val="00AF3472"/>
    <w:rsid w:val="00AF3E28"/>
    <w:rsid w:val="00AF444B"/>
    <w:rsid w:val="00AF5296"/>
    <w:rsid w:val="00AF54DC"/>
    <w:rsid w:val="00AF5609"/>
    <w:rsid w:val="00AF5724"/>
    <w:rsid w:val="00AF5B0E"/>
    <w:rsid w:val="00AF6121"/>
    <w:rsid w:val="00AF6EAC"/>
    <w:rsid w:val="00AF71FD"/>
    <w:rsid w:val="00AF7425"/>
    <w:rsid w:val="00AF776C"/>
    <w:rsid w:val="00B0004D"/>
    <w:rsid w:val="00B00534"/>
    <w:rsid w:val="00B00D87"/>
    <w:rsid w:val="00B00DE2"/>
    <w:rsid w:val="00B0135F"/>
    <w:rsid w:val="00B0147A"/>
    <w:rsid w:val="00B01818"/>
    <w:rsid w:val="00B021E0"/>
    <w:rsid w:val="00B023AC"/>
    <w:rsid w:val="00B025B8"/>
    <w:rsid w:val="00B02853"/>
    <w:rsid w:val="00B02E33"/>
    <w:rsid w:val="00B03170"/>
    <w:rsid w:val="00B03420"/>
    <w:rsid w:val="00B03B2E"/>
    <w:rsid w:val="00B03E5A"/>
    <w:rsid w:val="00B0458E"/>
    <w:rsid w:val="00B04E80"/>
    <w:rsid w:val="00B0575E"/>
    <w:rsid w:val="00B05A69"/>
    <w:rsid w:val="00B05C73"/>
    <w:rsid w:val="00B05CBD"/>
    <w:rsid w:val="00B05D7C"/>
    <w:rsid w:val="00B05DBC"/>
    <w:rsid w:val="00B05E10"/>
    <w:rsid w:val="00B05EC1"/>
    <w:rsid w:val="00B0687B"/>
    <w:rsid w:val="00B06EEF"/>
    <w:rsid w:val="00B0711A"/>
    <w:rsid w:val="00B07167"/>
    <w:rsid w:val="00B0757E"/>
    <w:rsid w:val="00B075A6"/>
    <w:rsid w:val="00B07715"/>
    <w:rsid w:val="00B07A64"/>
    <w:rsid w:val="00B100E9"/>
    <w:rsid w:val="00B107B6"/>
    <w:rsid w:val="00B10A2A"/>
    <w:rsid w:val="00B10F1B"/>
    <w:rsid w:val="00B1109B"/>
    <w:rsid w:val="00B110C2"/>
    <w:rsid w:val="00B11432"/>
    <w:rsid w:val="00B11C68"/>
    <w:rsid w:val="00B11E83"/>
    <w:rsid w:val="00B12BBF"/>
    <w:rsid w:val="00B12DBC"/>
    <w:rsid w:val="00B130D0"/>
    <w:rsid w:val="00B1390E"/>
    <w:rsid w:val="00B13AAC"/>
    <w:rsid w:val="00B13E9C"/>
    <w:rsid w:val="00B13FD8"/>
    <w:rsid w:val="00B14112"/>
    <w:rsid w:val="00B143D0"/>
    <w:rsid w:val="00B149E6"/>
    <w:rsid w:val="00B15186"/>
    <w:rsid w:val="00B15595"/>
    <w:rsid w:val="00B1587E"/>
    <w:rsid w:val="00B15A7A"/>
    <w:rsid w:val="00B16338"/>
    <w:rsid w:val="00B16852"/>
    <w:rsid w:val="00B16A93"/>
    <w:rsid w:val="00B17500"/>
    <w:rsid w:val="00B17C23"/>
    <w:rsid w:val="00B17C27"/>
    <w:rsid w:val="00B20E7E"/>
    <w:rsid w:val="00B214D1"/>
    <w:rsid w:val="00B2162D"/>
    <w:rsid w:val="00B2199C"/>
    <w:rsid w:val="00B21FB5"/>
    <w:rsid w:val="00B227BA"/>
    <w:rsid w:val="00B228E0"/>
    <w:rsid w:val="00B22CD5"/>
    <w:rsid w:val="00B2300E"/>
    <w:rsid w:val="00B231FE"/>
    <w:rsid w:val="00B238B2"/>
    <w:rsid w:val="00B23A25"/>
    <w:rsid w:val="00B240C0"/>
    <w:rsid w:val="00B244E1"/>
    <w:rsid w:val="00B2483A"/>
    <w:rsid w:val="00B2488F"/>
    <w:rsid w:val="00B2492E"/>
    <w:rsid w:val="00B24DA4"/>
    <w:rsid w:val="00B24DD6"/>
    <w:rsid w:val="00B25076"/>
    <w:rsid w:val="00B257C2"/>
    <w:rsid w:val="00B2594D"/>
    <w:rsid w:val="00B25E04"/>
    <w:rsid w:val="00B265FC"/>
    <w:rsid w:val="00B26A92"/>
    <w:rsid w:val="00B26B63"/>
    <w:rsid w:val="00B27017"/>
    <w:rsid w:val="00B27760"/>
    <w:rsid w:val="00B27DC7"/>
    <w:rsid w:val="00B30182"/>
    <w:rsid w:val="00B3070D"/>
    <w:rsid w:val="00B3077A"/>
    <w:rsid w:val="00B3139D"/>
    <w:rsid w:val="00B31C36"/>
    <w:rsid w:val="00B31CFD"/>
    <w:rsid w:val="00B3254B"/>
    <w:rsid w:val="00B32A3D"/>
    <w:rsid w:val="00B32D08"/>
    <w:rsid w:val="00B330BF"/>
    <w:rsid w:val="00B3340B"/>
    <w:rsid w:val="00B33881"/>
    <w:rsid w:val="00B339EF"/>
    <w:rsid w:val="00B33F3E"/>
    <w:rsid w:val="00B342A0"/>
    <w:rsid w:val="00B3479A"/>
    <w:rsid w:val="00B34826"/>
    <w:rsid w:val="00B34AA2"/>
    <w:rsid w:val="00B34B3F"/>
    <w:rsid w:val="00B36CB3"/>
    <w:rsid w:val="00B37132"/>
    <w:rsid w:val="00B372A2"/>
    <w:rsid w:val="00B375D4"/>
    <w:rsid w:val="00B37770"/>
    <w:rsid w:val="00B37EEE"/>
    <w:rsid w:val="00B40312"/>
    <w:rsid w:val="00B404B9"/>
    <w:rsid w:val="00B40F2F"/>
    <w:rsid w:val="00B411E4"/>
    <w:rsid w:val="00B41582"/>
    <w:rsid w:val="00B41890"/>
    <w:rsid w:val="00B41B2E"/>
    <w:rsid w:val="00B425CA"/>
    <w:rsid w:val="00B426A9"/>
    <w:rsid w:val="00B42E6D"/>
    <w:rsid w:val="00B43B70"/>
    <w:rsid w:val="00B43C94"/>
    <w:rsid w:val="00B442B6"/>
    <w:rsid w:val="00B443EF"/>
    <w:rsid w:val="00B4479C"/>
    <w:rsid w:val="00B4487A"/>
    <w:rsid w:val="00B449EB"/>
    <w:rsid w:val="00B44CB1"/>
    <w:rsid w:val="00B44FA4"/>
    <w:rsid w:val="00B44FE1"/>
    <w:rsid w:val="00B45035"/>
    <w:rsid w:val="00B45055"/>
    <w:rsid w:val="00B45AE6"/>
    <w:rsid w:val="00B4616E"/>
    <w:rsid w:val="00B4699B"/>
    <w:rsid w:val="00B46BBE"/>
    <w:rsid w:val="00B46C74"/>
    <w:rsid w:val="00B46E4D"/>
    <w:rsid w:val="00B478D4"/>
    <w:rsid w:val="00B47E7A"/>
    <w:rsid w:val="00B47EFA"/>
    <w:rsid w:val="00B50491"/>
    <w:rsid w:val="00B504EC"/>
    <w:rsid w:val="00B506BB"/>
    <w:rsid w:val="00B50F54"/>
    <w:rsid w:val="00B50F9D"/>
    <w:rsid w:val="00B51788"/>
    <w:rsid w:val="00B517A8"/>
    <w:rsid w:val="00B518AF"/>
    <w:rsid w:val="00B51DD9"/>
    <w:rsid w:val="00B52046"/>
    <w:rsid w:val="00B5217D"/>
    <w:rsid w:val="00B526C7"/>
    <w:rsid w:val="00B52B07"/>
    <w:rsid w:val="00B52B89"/>
    <w:rsid w:val="00B52BEA"/>
    <w:rsid w:val="00B52C3E"/>
    <w:rsid w:val="00B53559"/>
    <w:rsid w:val="00B53644"/>
    <w:rsid w:val="00B542E5"/>
    <w:rsid w:val="00B54340"/>
    <w:rsid w:val="00B54677"/>
    <w:rsid w:val="00B5496F"/>
    <w:rsid w:val="00B549DD"/>
    <w:rsid w:val="00B54A3A"/>
    <w:rsid w:val="00B55F98"/>
    <w:rsid w:val="00B562E3"/>
    <w:rsid w:val="00B56465"/>
    <w:rsid w:val="00B56999"/>
    <w:rsid w:val="00B56B8C"/>
    <w:rsid w:val="00B576D7"/>
    <w:rsid w:val="00B57F69"/>
    <w:rsid w:val="00B60121"/>
    <w:rsid w:val="00B60716"/>
    <w:rsid w:val="00B608FC"/>
    <w:rsid w:val="00B60CFA"/>
    <w:rsid w:val="00B60D53"/>
    <w:rsid w:val="00B611C6"/>
    <w:rsid w:val="00B6162D"/>
    <w:rsid w:val="00B6190F"/>
    <w:rsid w:val="00B61AA5"/>
    <w:rsid w:val="00B6225D"/>
    <w:rsid w:val="00B623ED"/>
    <w:rsid w:val="00B62B00"/>
    <w:rsid w:val="00B633AE"/>
    <w:rsid w:val="00B63BBE"/>
    <w:rsid w:val="00B63E14"/>
    <w:rsid w:val="00B64282"/>
    <w:rsid w:val="00B65185"/>
    <w:rsid w:val="00B65EA3"/>
    <w:rsid w:val="00B65F16"/>
    <w:rsid w:val="00B660E6"/>
    <w:rsid w:val="00B66C64"/>
    <w:rsid w:val="00B66F2F"/>
    <w:rsid w:val="00B66F9A"/>
    <w:rsid w:val="00B67353"/>
    <w:rsid w:val="00B677D3"/>
    <w:rsid w:val="00B7015C"/>
    <w:rsid w:val="00B704BA"/>
    <w:rsid w:val="00B70762"/>
    <w:rsid w:val="00B70CCF"/>
    <w:rsid w:val="00B7128E"/>
    <w:rsid w:val="00B713DF"/>
    <w:rsid w:val="00B71445"/>
    <w:rsid w:val="00B71511"/>
    <w:rsid w:val="00B71F65"/>
    <w:rsid w:val="00B720C6"/>
    <w:rsid w:val="00B72156"/>
    <w:rsid w:val="00B727BE"/>
    <w:rsid w:val="00B72A1E"/>
    <w:rsid w:val="00B73808"/>
    <w:rsid w:val="00B73CF3"/>
    <w:rsid w:val="00B73DA6"/>
    <w:rsid w:val="00B74FF0"/>
    <w:rsid w:val="00B7629B"/>
    <w:rsid w:val="00B76429"/>
    <w:rsid w:val="00B766AA"/>
    <w:rsid w:val="00B76918"/>
    <w:rsid w:val="00B7697D"/>
    <w:rsid w:val="00B76DEF"/>
    <w:rsid w:val="00B76F71"/>
    <w:rsid w:val="00B76FC0"/>
    <w:rsid w:val="00B77375"/>
    <w:rsid w:val="00B7758A"/>
    <w:rsid w:val="00B77A13"/>
    <w:rsid w:val="00B77DB8"/>
    <w:rsid w:val="00B80597"/>
    <w:rsid w:val="00B809A2"/>
    <w:rsid w:val="00B80AF2"/>
    <w:rsid w:val="00B8141A"/>
    <w:rsid w:val="00B816E9"/>
    <w:rsid w:val="00B82243"/>
    <w:rsid w:val="00B822E8"/>
    <w:rsid w:val="00B84043"/>
    <w:rsid w:val="00B8433F"/>
    <w:rsid w:val="00B84DE2"/>
    <w:rsid w:val="00B84FCE"/>
    <w:rsid w:val="00B8531D"/>
    <w:rsid w:val="00B85424"/>
    <w:rsid w:val="00B857F0"/>
    <w:rsid w:val="00B858E1"/>
    <w:rsid w:val="00B85AB8"/>
    <w:rsid w:val="00B85C85"/>
    <w:rsid w:val="00B8649C"/>
    <w:rsid w:val="00B866C1"/>
    <w:rsid w:val="00B868CC"/>
    <w:rsid w:val="00B86D67"/>
    <w:rsid w:val="00B86F59"/>
    <w:rsid w:val="00B87ABE"/>
    <w:rsid w:val="00B87B0C"/>
    <w:rsid w:val="00B87E82"/>
    <w:rsid w:val="00B9041D"/>
    <w:rsid w:val="00B90993"/>
    <w:rsid w:val="00B91691"/>
    <w:rsid w:val="00B9198C"/>
    <w:rsid w:val="00B92085"/>
    <w:rsid w:val="00B925CB"/>
    <w:rsid w:val="00B9290E"/>
    <w:rsid w:val="00B92B56"/>
    <w:rsid w:val="00B93741"/>
    <w:rsid w:val="00B94C89"/>
    <w:rsid w:val="00B9504F"/>
    <w:rsid w:val="00B95352"/>
    <w:rsid w:val="00B9545E"/>
    <w:rsid w:val="00B954D7"/>
    <w:rsid w:val="00B95D6C"/>
    <w:rsid w:val="00B96244"/>
    <w:rsid w:val="00B97065"/>
    <w:rsid w:val="00B97D6A"/>
    <w:rsid w:val="00BA0614"/>
    <w:rsid w:val="00BA061F"/>
    <w:rsid w:val="00BA0B2B"/>
    <w:rsid w:val="00BA2524"/>
    <w:rsid w:val="00BA2797"/>
    <w:rsid w:val="00BA330F"/>
    <w:rsid w:val="00BA3410"/>
    <w:rsid w:val="00BA34D9"/>
    <w:rsid w:val="00BA3C39"/>
    <w:rsid w:val="00BA3DBA"/>
    <w:rsid w:val="00BA3E75"/>
    <w:rsid w:val="00BA4570"/>
    <w:rsid w:val="00BA4D02"/>
    <w:rsid w:val="00BA6A9A"/>
    <w:rsid w:val="00BA6AC0"/>
    <w:rsid w:val="00BA6AE5"/>
    <w:rsid w:val="00BA6DA3"/>
    <w:rsid w:val="00BA7316"/>
    <w:rsid w:val="00BA77BB"/>
    <w:rsid w:val="00BA7BA4"/>
    <w:rsid w:val="00BA7FB0"/>
    <w:rsid w:val="00BB0049"/>
    <w:rsid w:val="00BB0179"/>
    <w:rsid w:val="00BB02B3"/>
    <w:rsid w:val="00BB06F1"/>
    <w:rsid w:val="00BB0998"/>
    <w:rsid w:val="00BB09E5"/>
    <w:rsid w:val="00BB10BE"/>
    <w:rsid w:val="00BB1682"/>
    <w:rsid w:val="00BB1ECC"/>
    <w:rsid w:val="00BB2228"/>
    <w:rsid w:val="00BB2F48"/>
    <w:rsid w:val="00BB2FB1"/>
    <w:rsid w:val="00BB3184"/>
    <w:rsid w:val="00BB33CE"/>
    <w:rsid w:val="00BB35C7"/>
    <w:rsid w:val="00BB3B59"/>
    <w:rsid w:val="00BB3D3D"/>
    <w:rsid w:val="00BB3F1F"/>
    <w:rsid w:val="00BB422A"/>
    <w:rsid w:val="00BB4331"/>
    <w:rsid w:val="00BB4797"/>
    <w:rsid w:val="00BB4BB2"/>
    <w:rsid w:val="00BB512E"/>
    <w:rsid w:val="00BB5144"/>
    <w:rsid w:val="00BB5D97"/>
    <w:rsid w:val="00BB6F50"/>
    <w:rsid w:val="00BB707F"/>
    <w:rsid w:val="00BB75E3"/>
    <w:rsid w:val="00BB7C5B"/>
    <w:rsid w:val="00BB7E75"/>
    <w:rsid w:val="00BB7EAD"/>
    <w:rsid w:val="00BC1C55"/>
    <w:rsid w:val="00BC1EEA"/>
    <w:rsid w:val="00BC2190"/>
    <w:rsid w:val="00BC21B3"/>
    <w:rsid w:val="00BC2628"/>
    <w:rsid w:val="00BC26A9"/>
    <w:rsid w:val="00BC2C88"/>
    <w:rsid w:val="00BC2D04"/>
    <w:rsid w:val="00BC341A"/>
    <w:rsid w:val="00BC359B"/>
    <w:rsid w:val="00BC3636"/>
    <w:rsid w:val="00BC3ED1"/>
    <w:rsid w:val="00BC424F"/>
    <w:rsid w:val="00BC443D"/>
    <w:rsid w:val="00BC4920"/>
    <w:rsid w:val="00BC4A02"/>
    <w:rsid w:val="00BC4BB4"/>
    <w:rsid w:val="00BC4E8B"/>
    <w:rsid w:val="00BC4EE7"/>
    <w:rsid w:val="00BC5EFD"/>
    <w:rsid w:val="00BC62CF"/>
    <w:rsid w:val="00BC6ABC"/>
    <w:rsid w:val="00BC6FE6"/>
    <w:rsid w:val="00BC71EF"/>
    <w:rsid w:val="00BC720C"/>
    <w:rsid w:val="00BC763B"/>
    <w:rsid w:val="00BC7B2E"/>
    <w:rsid w:val="00BD09B6"/>
    <w:rsid w:val="00BD124D"/>
    <w:rsid w:val="00BD1372"/>
    <w:rsid w:val="00BD161D"/>
    <w:rsid w:val="00BD17D6"/>
    <w:rsid w:val="00BD1C2F"/>
    <w:rsid w:val="00BD1E19"/>
    <w:rsid w:val="00BD2288"/>
    <w:rsid w:val="00BD27C2"/>
    <w:rsid w:val="00BD2C14"/>
    <w:rsid w:val="00BD2F07"/>
    <w:rsid w:val="00BD3A51"/>
    <w:rsid w:val="00BD3B54"/>
    <w:rsid w:val="00BD43CD"/>
    <w:rsid w:val="00BD45A1"/>
    <w:rsid w:val="00BD49E8"/>
    <w:rsid w:val="00BD4EEF"/>
    <w:rsid w:val="00BD5295"/>
    <w:rsid w:val="00BD5779"/>
    <w:rsid w:val="00BD5794"/>
    <w:rsid w:val="00BD5AE1"/>
    <w:rsid w:val="00BD5AFB"/>
    <w:rsid w:val="00BD5C94"/>
    <w:rsid w:val="00BD5CBC"/>
    <w:rsid w:val="00BD5CC5"/>
    <w:rsid w:val="00BD617D"/>
    <w:rsid w:val="00BD659E"/>
    <w:rsid w:val="00BD6DA6"/>
    <w:rsid w:val="00BD7C56"/>
    <w:rsid w:val="00BE0CE7"/>
    <w:rsid w:val="00BE1179"/>
    <w:rsid w:val="00BE1BA4"/>
    <w:rsid w:val="00BE1FB4"/>
    <w:rsid w:val="00BE30CB"/>
    <w:rsid w:val="00BE3C9A"/>
    <w:rsid w:val="00BE3D6A"/>
    <w:rsid w:val="00BE4B16"/>
    <w:rsid w:val="00BE5558"/>
    <w:rsid w:val="00BE56E3"/>
    <w:rsid w:val="00BE60AF"/>
    <w:rsid w:val="00BE6350"/>
    <w:rsid w:val="00BE6F09"/>
    <w:rsid w:val="00BE7AC0"/>
    <w:rsid w:val="00BE7F03"/>
    <w:rsid w:val="00BE7F45"/>
    <w:rsid w:val="00BF00B3"/>
    <w:rsid w:val="00BF0378"/>
    <w:rsid w:val="00BF0533"/>
    <w:rsid w:val="00BF0908"/>
    <w:rsid w:val="00BF1721"/>
    <w:rsid w:val="00BF181B"/>
    <w:rsid w:val="00BF1C7D"/>
    <w:rsid w:val="00BF1EBA"/>
    <w:rsid w:val="00BF22D7"/>
    <w:rsid w:val="00BF25E4"/>
    <w:rsid w:val="00BF28F1"/>
    <w:rsid w:val="00BF2A9C"/>
    <w:rsid w:val="00BF2D40"/>
    <w:rsid w:val="00BF2D75"/>
    <w:rsid w:val="00BF2DBF"/>
    <w:rsid w:val="00BF2F76"/>
    <w:rsid w:val="00BF32C7"/>
    <w:rsid w:val="00BF3523"/>
    <w:rsid w:val="00BF3B2C"/>
    <w:rsid w:val="00BF42D9"/>
    <w:rsid w:val="00BF4717"/>
    <w:rsid w:val="00BF48B5"/>
    <w:rsid w:val="00BF491F"/>
    <w:rsid w:val="00BF4A59"/>
    <w:rsid w:val="00BF4AFE"/>
    <w:rsid w:val="00BF4DB3"/>
    <w:rsid w:val="00BF5723"/>
    <w:rsid w:val="00BF5895"/>
    <w:rsid w:val="00BF6241"/>
    <w:rsid w:val="00BF6DE2"/>
    <w:rsid w:val="00BF7053"/>
    <w:rsid w:val="00BF70B1"/>
    <w:rsid w:val="00BF762A"/>
    <w:rsid w:val="00BF7B34"/>
    <w:rsid w:val="00C000CD"/>
    <w:rsid w:val="00C002A6"/>
    <w:rsid w:val="00C0078B"/>
    <w:rsid w:val="00C00F4A"/>
    <w:rsid w:val="00C0113F"/>
    <w:rsid w:val="00C01DB4"/>
    <w:rsid w:val="00C022CD"/>
    <w:rsid w:val="00C026EB"/>
    <w:rsid w:val="00C02B54"/>
    <w:rsid w:val="00C02D4E"/>
    <w:rsid w:val="00C03383"/>
    <w:rsid w:val="00C040C7"/>
    <w:rsid w:val="00C048BB"/>
    <w:rsid w:val="00C04AB0"/>
    <w:rsid w:val="00C04B8A"/>
    <w:rsid w:val="00C050F5"/>
    <w:rsid w:val="00C053C9"/>
    <w:rsid w:val="00C054C1"/>
    <w:rsid w:val="00C05529"/>
    <w:rsid w:val="00C0567A"/>
    <w:rsid w:val="00C0579D"/>
    <w:rsid w:val="00C057F5"/>
    <w:rsid w:val="00C05C4F"/>
    <w:rsid w:val="00C05D1B"/>
    <w:rsid w:val="00C06093"/>
    <w:rsid w:val="00C06097"/>
    <w:rsid w:val="00C0687A"/>
    <w:rsid w:val="00C076D2"/>
    <w:rsid w:val="00C077BB"/>
    <w:rsid w:val="00C103A9"/>
    <w:rsid w:val="00C1042F"/>
    <w:rsid w:val="00C10461"/>
    <w:rsid w:val="00C10AF1"/>
    <w:rsid w:val="00C10B4D"/>
    <w:rsid w:val="00C10F48"/>
    <w:rsid w:val="00C11265"/>
    <w:rsid w:val="00C1159A"/>
    <w:rsid w:val="00C116EE"/>
    <w:rsid w:val="00C1188F"/>
    <w:rsid w:val="00C11E48"/>
    <w:rsid w:val="00C12107"/>
    <w:rsid w:val="00C125E9"/>
    <w:rsid w:val="00C1342A"/>
    <w:rsid w:val="00C13712"/>
    <w:rsid w:val="00C13961"/>
    <w:rsid w:val="00C13A18"/>
    <w:rsid w:val="00C1403B"/>
    <w:rsid w:val="00C142CC"/>
    <w:rsid w:val="00C143A5"/>
    <w:rsid w:val="00C148F1"/>
    <w:rsid w:val="00C14ABF"/>
    <w:rsid w:val="00C14C7F"/>
    <w:rsid w:val="00C14EBE"/>
    <w:rsid w:val="00C15F68"/>
    <w:rsid w:val="00C16401"/>
    <w:rsid w:val="00C16D36"/>
    <w:rsid w:val="00C17458"/>
    <w:rsid w:val="00C202B8"/>
    <w:rsid w:val="00C2096A"/>
    <w:rsid w:val="00C20975"/>
    <w:rsid w:val="00C209A6"/>
    <w:rsid w:val="00C21408"/>
    <w:rsid w:val="00C215F6"/>
    <w:rsid w:val="00C216F6"/>
    <w:rsid w:val="00C21949"/>
    <w:rsid w:val="00C21CE0"/>
    <w:rsid w:val="00C2256C"/>
    <w:rsid w:val="00C23C11"/>
    <w:rsid w:val="00C240F4"/>
    <w:rsid w:val="00C247B6"/>
    <w:rsid w:val="00C249DD"/>
    <w:rsid w:val="00C24DB2"/>
    <w:rsid w:val="00C25186"/>
    <w:rsid w:val="00C254E2"/>
    <w:rsid w:val="00C255BB"/>
    <w:rsid w:val="00C2615B"/>
    <w:rsid w:val="00C26505"/>
    <w:rsid w:val="00C2659E"/>
    <w:rsid w:val="00C2672D"/>
    <w:rsid w:val="00C26DFA"/>
    <w:rsid w:val="00C273A3"/>
    <w:rsid w:val="00C27435"/>
    <w:rsid w:val="00C27EB0"/>
    <w:rsid w:val="00C30D45"/>
    <w:rsid w:val="00C3183B"/>
    <w:rsid w:val="00C32630"/>
    <w:rsid w:val="00C32DE4"/>
    <w:rsid w:val="00C330C7"/>
    <w:rsid w:val="00C3338C"/>
    <w:rsid w:val="00C33CF8"/>
    <w:rsid w:val="00C33DB6"/>
    <w:rsid w:val="00C33DCF"/>
    <w:rsid w:val="00C3431C"/>
    <w:rsid w:val="00C34875"/>
    <w:rsid w:val="00C35409"/>
    <w:rsid w:val="00C3548E"/>
    <w:rsid w:val="00C3626A"/>
    <w:rsid w:val="00C3786E"/>
    <w:rsid w:val="00C379B2"/>
    <w:rsid w:val="00C37D84"/>
    <w:rsid w:val="00C37E17"/>
    <w:rsid w:val="00C4033C"/>
    <w:rsid w:val="00C40602"/>
    <w:rsid w:val="00C40BF6"/>
    <w:rsid w:val="00C40DA0"/>
    <w:rsid w:val="00C40E1C"/>
    <w:rsid w:val="00C40F8F"/>
    <w:rsid w:val="00C410A4"/>
    <w:rsid w:val="00C41561"/>
    <w:rsid w:val="00C41C71"/>
    <w:rsid w:val="00C41D22"/>
    <w:rsid w:val="00C41E2B"/>
    <w:rsid w:val="00C42525"/>
    <w:rsid w:val="00C42B75"/>
    <w:rsid w:val="00C437FC"/>
    <w:rsid w:val="00C43A8B"/>
    <w:rsid w:val="00C43C4B"/>
    <w:rsid w:val="00C43F8A"/>
    <w:rsid w:val="00C446FA"/>
    <w:rsid w:val="00C45099"/>
    <w:rsid w:val="00C452F3"/>
    <w:rsid w:val="00C45589"/>
    <w:rsid w:val="00C45B0B"/>
    <w:rsid w:val="00C4678E"/>
    <w:rsid w:val="00C4700D"/>
    <w:rsid w:val="00C4772B"/>
    <w:rsid w:val="00C47B91"/>
    <w:rsid w:val="00C47BE4"/>
    <w:rsid w:val="00C47E76"/>
    <w:rsid w:val="00C50407"/>
    <w:rsid w:val="00C504E0"/>
    <w:rsid w:val="00C50621"/>
    <w:rsid w:val="00C50D49"/>
    <w:rsid w:val="00C50EE7"/>
    <w:rsid w:val="00C50F04"/>
    <w:rsid w:val="00C51322"/>
    <w:rsid w:val="00C51D64"/>
    <w:rsid w:val="00C51DF6"/>
    <w:rsid w:val="00C52503"/>
    <w:rsid w:val="00C5264A"/>
    <w:rsid w:val="00C52D7A"/>
    <w:rsid w:val="00C52FEA"/>
    <w:rsid w:val="00C5330D"/>
    <w:rsid w:val="00C53569"/>
    <w:rsid w:val="00C53B1D"/>
    <w:rsid w:val="00C540EA"/>
    <w:rsid w:val="00C54475"/>
    <w:rsid w:val="00C5462D"/>
    <w:rsid w:val="00C54949"/>
    <w:rsid w:val="00C551C1"/>
    <w:rsid w:val="00C555C0"/>
    <w:rsid w:val="00C561C0"/>
    <w:rsid w:val="00C563F2"/>
    <w:rsid w:val="00C56EE2"/>
    <w:rsid w:val="00C5725C"/>
    <w:rsid w:val="00C573A3"/>
    <w:rsid w:val="00C57850"/>
    <w:rsid w:val="00C605D1"/>
    <w:rsid w:val="00C6070A"/>
    <w:rsid w:val="00C60786"/>
    <w:rsid w:val="00C60A73"/>
    <w:rsid w:val="00C60CE0"/>
    <w:rsid w:val="00C60F1A"/>
    <w:rsid w:val="00C61140"/>
    <w:rsid w:val="00C6157D"/>
    <w:rsid w:val="00C61E40"/>
    <w:rsid w:val="00C626E5"/>
    <w:rsid w:val="00C6285E"/>
    <w:rsid w:val="00C6336D"/>
    <w:rsid w:val="00C63380"/>
    <w:rsid w:val="00C6353B"/>
    <w:rsid w:val="00C63ABF"/>
    <w:rsid w:val="00C6423B"/>
    <w:rsid w:val="00C644DC"/>
    <w:rsid w:val="00C64748"/>
    <w:rsid w:val="00C6486F"/>
    <w:rsid w:val="00C64A59"/>
    <w:rsid w:val="00C64DF1"/>
    <w:rsid w:val="00C65553"/>
    <w:rsid w:val="00C659E1"/>
    <w:rsid w:val="00C65C66"/>
    <w:rsid w:val="00C65D44"/>
    <w:rsid w:val="00C65DAB"/>
    <w:rsid w:val="00C65F36"/>
    <w:rsid w:val="00C66498"/>
    <w:rsid w:val="00C66582"/>
    <w:rsid w:val="00C6676B"/>
    <w:rsid w:val="00C66A92"/>
    <w:rsid w:val="00C66C54"/>
    <w:rsid w:val="00C67C40"/>
    <w:rsid w:val="00C67F9B"/>
    <w:rsid w:val="00C67FCE"/>
    <w:rsid w:val="00C704D5"/>
    <w:rsid w:val="00C7070F"/>
    <w:rsid w:val="00C707BF"/>
    <w:rsid w:val="00C708A0"/>
    <w:rsid w:val="00C70E4E"/>
    <w:rsid w:val="00C711C8"/>
    <w:rsid w:val="00C71D62"/>
    <w:rsid w:val="00C71E02"/>
    <w:rsid w:val="00C71F16"/>
    <w:rsid w:val="00C72039"/>
    <w:rsid w:val="00C720C6"/>
    <w:rsid w:val="00C72CBA"/>
    <w:rsid w:val="00C72EC2"/>
    <w:rsid w:val="00C72EE1"/>
    <w:rsid w:val="00C73156"/>
    <w:rsid w:val="00C736E2"/>
    <w:rsid w:val="00C738AB"/>
    <w:rsid w:val="00C73985"/>
    <w:rsid w:val="00C73B70"/>
    <w:rsid w:val="00C73C8D"/>
    <w:rsid w:val="00C742D1"/>
    <w:rsid w:val="00C74659"/>
    <w:rsid w:val="00C74B46"/>
    <w:rsid w:val="00C74EEF"/>
    <w:rsid w:val="00C7570A"/>
    <w:rsid w:val="00C75FB5"/>
    <w:rsid w:val="00C7604A"/>
    <w:rsid w:val="00C76465"/>
    <w:rsid w:val="00C7656D"/>
    <w:rsid w:val="00C76C40"/>
    <w:rsid w:val="00C77546"/>
    <w:rsid w:val="00C7778E"/>
    <w:rsid w:val="00C77BE2"/>
    <w:rsid w:val="00C802E4"/>
    <w:rsid w:val="00C804FB"/>
    <w:rsid w:val="00C80A62"/>
    <w:rsid w:val="00C80E27"/>
    <w:rsid w:val="00C81260"/>
    <w:rsid w:val="00C815CC"/>
    <w:rsid w:val="00C81829"/>
    <w:rsid w:val="00C81FDF"/>
    <w:rsid w:val="00C8255D"/>
    <w:rsid w:val="00C83297"/>
    <w:rsid w:val="00C8342F"/>
    <w:rsid w:val="00C834AD"/>
    <w:rsid w:val="00C835EE"/>
    <w:rsid w:val="00C842AB"/>
    <w:rsid w:val="00C8455D"/>
    <w:rsid w:val="00C84AEA"/>
    <w:rsid w:val="00C84ECC"/>
    <w:rsid w:val="00C85275"/>
    <w:rsid w:val="00C8549F"/>
    <w:rsid w:val="00C85565"/>
    <w:rsid w:val="00C85898"/>
    <w:rsid w:val="00C86427"/>
    <w:rsid w:val="00C86637"/>
    <w:rsid w:val="00C869D3"/>
    <w:rsid w:val="00C86BCF"/>
    <w:rsid w:val="00C86EFE"/>
    <w:rsid w:val="00C87056"/>
    <w:rsid w:val="00C874D5"/>
    <w:rsid w:val="00C87676"/>
    <w:rsid w:val="00C876DB"/>
    <w:rsid w:val="00C87B84"/>
    <w:rsid w:val="00C87D1B"/>
    <w:rsid w:val="00C87E0C"/>
    <w:rsid w:val="00C87EE2"/>
    <w:rsid w:val="00C90323"/>
    <w:rsid w:val="00C90881"/>
    <w:rsid w:val="00C908D2"/>
    <w:rsid w:val="00C90E2A"/>
    <w:rsid w:val="00C91DF7"/>
    <w:rsid w:val="00C91E69"/>
    <w:rsid w:val="00C92340"/>
    <w:rsid w:val="00C923FE"/>
    <w:rsid w:val="00C927C9"/>
    <w:rsid w:val="00C92E5A"/>
    <w:rsid w:val="00C933DC"/>
    <w:rsid w:val="00C933F8"/>
    <w:rsid w:val="00C93527"/>
    <w:rsid w:val="00C936C3"/>
    <w:rsid w:val="00C9416C"/>
    <w:rsid w:val="00C944D1"/>
    <w:rsid w:val="00C94720"/>
    <w:rsid w:val="00C94878"/>
    <w:rsid w:val="00C95BFE"/>
    <w:rsid w:val="00C96278"/>
    <w:rsid w:val="00C9638C"/>
    <w:rsid w:val="00C96E40"/>
    <w:rsid w:val="00C9701C"/>
    <w:rsid w:val="00C9766D"/>
    <w:rsid w:val="00C97938"/>
    <w:rsid w:val="00C97CF6"/>
    <w:rsid w:val="00C97EE8"/>
    <w:rsid w:val="00CA0748"/>
    <w:rsid w:val="00CA0BF5"/>
    <w:rsid w:val="00CA1193"/>
    <w:rsid w:val="00CA127F"/>
    <w:rsid w:val="00CA15C9"/>
    <w:rsid w:val="00CA1643"/>
    <w:rsid w:val="00CA197D"/>
    <w:rsid w:val="00CA2CB1"/>
    <w:rsid w:val="00CA2CEB"/>
    <w:rsid w:val="00CA2FB9"/>
    <w:rsid w:val="00CA3362"/>
    <w:rsid w:val="00CA40BF"/>
    <w:rsid w:val="00CA4187"/>
    <w:rsid w:val="00CA43FC"/>
    <w:rsid w:val="00CA4C73"/>
    <w:rsid w:val="00CA4EA5"/>
    <w:rsid w:val="00CA4FC7"/>
    <w:rsid w:val="00CA53DF"/>
    <w:rsid w:val="00CA5632"/>
    <w:rsid w:val="00CA57BE"/>
    <w:rsid w:val="00CA5903"/>
    <w:rsid w:val="00CA5F5B"/>
    <w:rsid w:val="00CA5FEA"/>
    <w:rsid w:val="00CA6A8E"/>
    <w:rsid w:val="00CA6CD8"/>
    <w:rsid w:val="00CA6F76"/>
    <w:rsid w:val="00CA71D8"/>
    <w:rsid w:val="00CA7386"/>
    <w:rsid w:val="00CA78DD"/>
    <w:rsid w:val="00CA7CA0"/>
    <w:rsid w:val="00CB022D"/>
    <w:rsid w:val="00CB04CB"/>
    <w:rsid w:val="00CB05D6"/>
    <w:rsid w:val="00CB0867"/>
    <w:rsid w:val="00CB08BE"/>
    <w:rsid w:val="00CB08D3"/>
    <w:rsid w:val="00CB0A9B"/>
    <w:rsid w:val="00CB0E72"/>
    <w:rsid w:val="00CB170E"/>
    <w:rsid w:val="00CB174D"/>
    <w:rsid w:val="00CB1876"/>
    <w:rsid w:val="00CB18C2"/>
    <w:rsid w:val="00CB18DC"/>
    <w:rsid w:val="00CB1A6D"/>
    <w:rsid w:val="00CB2136"/>
    <w:rsid w:val="00CB2720"/>
    <w:rsid w:val="00CB276E"/>
    <w:rsid w:val="00CB2E3A"/>
    <w:rsid w:val="00CB3470"/>
    <w:rsid w:val="00CB3782"/>
    <w:rsid w:val="00CB3A1B"/>
    <w:rsid w:val="00CB3B2A"/>
    <w:rsid w:val="00CB4B0F"/>
    <w:rsid w:val="00CB4C3A"/>
    <w:rsid w:val="00CB550A"/>
    <w:rsid w:val="00CB5A98"/>
    <w:rsid w:val="00CB64CE"/>
    <w:rsid w:val="00CB6658"/>
    <w:rsid w:val="00CB7821"/>
    <w:rsid w:val="00CB7BBD"/>
    <w:rsid w:val="00CB7D8C"/>
    <w:rsid w:val="00CB7FC7"/>
    <w:rsid w:val="00CC01CB"/>
    <w:rsid w:val="00CC0512"/>
    <w:rsid w:val="00CC06D5"/>
    <w:rsid w:val="00CC08BF"/>
    <w:rsid w:val="00CC0AA4"/>
    <w:rsid w:val="00CC1314"/>
    <w:rsid w:val="00CC2644"/>
    <w:rsid w:val="00CC30D8"/>
    <w:rsid w:val="00CC339A"/>
    <w:rsid w:val="00CC35C6"/>
    <w:rsid w:val="00CC3A15"/>
    <w:rsid w:val="00CC427C"/>
    <w:rsid w:val="00CC43FA"/>
    <w:rsid w:val="00CC45AD"/>
    <w:rsid w:val="00CC46D0"/>
    <w:rsid w:val="00CC4D69"/>
    <w:rsid w:val="00CC4D73"/>
    <w:rsid w:val="00CC4F19"/>
    <w:rsid w:val="00CC50B3"/>
    <w:rsid w:val="00CC56C0"/>
    <w:rsid w:val="00CC56C8"/>
    <w:rsid w:val="00CC5839"/>
    <w:rsid w:val="00CC6478"/>
    <w:rsid w:val="00CC7AAC"/>
    <w:rsid w:val="00CD018E"/>
    <w:rsid w:val="00CD0547"/>
    <w:rsid w:val="00CD0A70"/>
    <w:rsid w:val="00CD0B95"/>
    <w:rsid w:val="00CD13D0"/>
    <w:rsid w:val="00CD171D"/>
    <w:rsid w:val="00CD1AD0"/>
    <w:rsid w:val="00CD1B31"/>
    <w:rsid w:val="00CD1E9D"/>
    <w:rsid w:val="00CD257C"/>
    <w:rsid w:val="00CD2894"/>
    <w:rsid w:val="00CD2BA5"/>
    <w:rsid w:val="00CD2BFF"/>
    <w:rsid w:val="00CD30CE"/>
    <w:rsid w:val="00CD32B6"/>
    <w:rsid w:val="00CD3475"/>
    <w:rsid w:val="00CD398B"/>
    <w:rsid w:val="00CD3E7E"/>
    <w:rsid w:val="00CD54AD"/>
    <w:rsid w:val="00CD57C5"/>
    <w:rsid w:val="00CD588B"/>
    <w:rsid w:val="00CD5BCE"/>
    <w:rsid w:val="00CD6256"/>
    <w:rsid w:val="00CD6286"/>
    <w:rsid w:val="00CD6D35"/>
    <w:rsid w:val="00CD74D0"/>
    <w:rsid w:val="00CD75B4"/>
    <w:rsid w:val="00CD7EEF"/>
    <w:rsid w:val="00CE02F7"/>
    <w:rsid w:val="00CE04A1"/>
    <w:rsid w:val="00CE04D4"/>
    <w:rsid w:val="00CE0E46"/>
    <w:rsid w:val="00CE0ED0"/>
    <w:rsid w:val="00CE0F2C"/>
    <w:rsid w:val="00CE1444"/>
    <w:rsid w:val="00CE1A9D"/>
    <w:rsid w:val="00CE1CFC"/>
    <w:rsid w:val="00CE21A4"/>
    <w:rsid w:val="00CE2387"/>
    <w:rsid w:val="00CE2390"/>
    <w:rsid w:val="00CE2518"/>
    <w:rsid w:val="00CE292E"/>
    <w:rsid w:val="00CE3149"/>
    <w:rsid w:val="00CE3257"/>
    <w:rsid w:val="00CE3495"/>
    <w:rsid w:val="00CE3527"/>
    <w:rsid w:val="00CE35EF"/>
    <w:rsid w:val="00CE3B73"/>
    <w:rsid w:val="00CE4718"/>
    <w:rsid w:val="00CE4738"/>
    <w:rsid w:val="00CE4933"/>
    <w:rsid w:val="00CE502B"/>
    <w:rsid w:val="00CE5172"/>
    <w:rsid w:val="00CE59EF"/>
    <w:rsid w:val="00CE5ACA"/>
    <w:rsid w:val="00CE5C93"/>
    <w:rsid w:val="00CE60EF"/>
    <w:rsid w:val="00CE6841"/>
    <w:rsid w:val="00CE6A6D"/>
    <w:rsid w:val="00CE718D"/>
    <w:rsid w:val="00CE7252"/>
    <w:rsid w:val="00CE7A78"/>
    <w:rsid w:val="00CE7CDF"/>
    <w:rsid w:val="00CF0CE3"/>
    <w:rsid w:val="00CF1880"/>
    <w:rsid w:val="00CF1C71"/>
    <w:rsid w:val="00CF1EEE"/>
    <w:rsid w:val="00CF21C7"/>
    <w:rsid w:val="00CF2562"/>
    <w:rsid w:val="00CF29B1"/>
    <w:rsid w:val="00CF30D0"/>
    <w:rsid w:val="00CF3789"/>
    <w:rsid w:val="00CF4173"/>
    <w:rsid w:val="00CF42ED"/>
    <w:rsid w:val="00CF453B"/>
    <w:rsid w:val="00CF4815"/>
    <w:rsid w:val="00CF4BDC"/>
    <w:rsid w:val="00CF4D85"/>
    <w:rsid w:val="00CF4DCC"/>
    <w:rsid w:val="00CF503D"/>
    <w:rsid w:val="00CF511A"/>
    <w:rsid w:val="00CF5811"/>
    <w:rsid w:val="00CF58DE"/>
    <w:rsid w:val="00CF5DFB"/>
    <w:rsid w:val="00CF60C8"/>
    <w:rsid w:val="00CF6640"/>
    <w:rsid w:val="00CF7064"/>
    <w:rsid w:val="00CF77C2"/>
    <w:rsid w:val="00CF797A"/>
    <w:rsid w:val="00CF7E12"/>
    <w:rsid w:val="00D003A2"/>
    <w:rsid w:val="00D00744"/>
    <w:rsid w:val="00D00842"/>
    <w:rsid w:val="00D00D69"/>
    <w:rsid w:val="00D012A1"/>
    <w:rsid w:val="00D015BB"/>
    <w:rsid w:val="00D01622"/>
    <w:rsid w:val="00D01C97"/>
    <w:rsid w:val="00D01D7E"/>
    <w:rsid w:val="00D01FDA"/>
    <w:rsid w:val="00D0274D"/>
    <w:rsid w:val="00D027A0"/>
    <w:rsid w:val="00D02E8E"/>
    <w:rsid w:val="00D0356F"/>
    <w:rsid w:val="00D037D7"/>
    <w:rsid w:val="00D03945"/>
    <w:rsid w:val="00D040C4"/>
    <w:rsid w:val="00D04951"/>
    <w:rsid w:val="00D04A28"/>
    <w:rsid w:val="00D04E0E"/>
    <w:rsid w:val="00D0541F"/>
    <w:rsid w:val="00D05F6B"/>
    <w:rsid w:val="00D06697"/>
    <w:rsid w:val="00D074AE"/>
    <w:rsid w:val="00D07B76"/>
    <w:rsid w:val="00D10066"/>
    <w:rsid w:val="00D10637"/>
    <w:rsid w:val="00D1082B"/>
    <w:rsid w:val="00D108AB"/>
    <w:rsid w:val="00D10D79"/>
    <w:rsid w:val="00D11109"/>
    <w:rsid w:val="00D11370"/>
    <w:rsid w:val="00D11D55"/>
    <w:rsid w:val="00D124E5"/>
    <w:rsid w:val="00D1295B"/>
    <w:rsid w:val="00D12ABD"/>
    <w:rsid w:val="00D1350A"/>
    <w:rsid w:val="00D136DB"/>
    <w:rsid w:val="00D13727"/>
    <w:rsid w:val="00D1378E"/>
    <w:rsid w:val="00D13823"/>
    <w:rsid w:val="00D13DB3"/>
    <w:rsid w:val="00D14594"/>
    <w:rsid w:val="00D14E5F"/>
    <w:rsid w:val="00D159BE"/>
    <w:rsid w:val="00D16320"/>
    <w:rsid w:val="00D16757"/>
    <w:rsid w:val="00D2007E"/>
    <w:rsid w:val="00D2067F"/>
    <w:rsid w:val="00D2090A"/>
    <w:rsid w:val="00D20B0F"/>
    <w:rsid w:val="00D20F2D"/>
    <w:rsid w:val="00D212C2"/>
    <w:rsid w:val="00D216BC"/>
    <w:rsid w:val="00D219BD"/>
    <w:rsid w:val="00D21D48"/>
    <w:rsid w:val="00D21DD8"/>
    <w:rsid w:val="00D21E28"/>
    <w:rsid w:val="00D21E50"/>
    <w:rsid w:val="00D22305"/>
    <w:rsid w:val="00D225E2"/>
    <w:rsid w:val="00D2299F"/>
    <w:rsid w:val="00D2312A"/>
    <w:rsid w:val="00D23692"/>
    <w:rsid w:val="00D237CE"/>
    <w:rsid w:val="00D23AC8"/>
    <w:rsid w:val="00D23EC6"/>
    <w:rsid w:val="00D243E8"/>
    <w:rsid w:val="00D24616"/>
    <w:rsid w:val="00D246C2"/>
    <w:rsid w:val="00D24768"/>
    <w:rsid w:val="00D24B50"/>
    <w:rsid w:val="00D25030"/>
    <w:rsid w:val="00D251A1"/>
    <w:rsid w:val="00D2534B"/>
    <w:rsid w:val="00D26141"/>
    <w:rsid w:val="00D2631B"/>
    <w:rsid w:val="00D268BB"/>
    <w:rsid w:val="00D27AFF"/>
    <w:rsid w:val="00D300F6"/>
    <w:rsid w:val="00D301A7"/>
    <w:rsid w:val="00D3075A"/>
    <w:rsid w:val="00D30E2A"/>
    <w:rsid w:val="00D31013"/>
    <w:rsid w:val="00D315D5"/>
    <w:rsid w:val="00D31805"/>
    <w:rsid w:val="00D31ED9"/>
    <w:rsid w:val="00D322EA"/>
    <w:rsid w:val="00D32383"/>
    <w:rsid w:val="00D3283B"/>
    <w:rsid w:val="00D329EA"/>
    <w:rsid w:val="00D32D0B"/>
    <w:rsid w:val="00D32E07"/>
    <w:rsid w:val="00D3304D"/>
    <w:rsid w:val="00D33348"/>
    <w:rsid w:val="00D33847"/>
    <w:rsid w:val="00D3435D"/>
    <w:rsid w:val="00D3448D"/>
    <w:rsid w:val="00D34869"/>
    <w:rsid w:val="00D34BE2"/>
    <w:rsid w:val="00D34CA1"/>
    <w:rsid w:val="00D34FDD"/>
    <w:rsid w:val="00D35A48"/>
    <w:rsid w:val="00D35A5F"/>
    <w:rsid w:val="00D36AE0"/>
    <w:rsid w:val="00D3726E"/>
    <w:rsid w:val="00D37612"/>
    <w:rsid w:val="00D4001A"/>
    <w:rsid w:val="00D4079C"/>
    <w:rsid w:val="00D4084F"/>
    <w:rsid w:val="00D40A4A"/>
    <w:rsid w:val="00D40AA7"/>
    <w:rsid w:val="00D413AE"/>
    <w:rsid w:val="00D4142D"/>
    <w:rsid w:val="00D419DD"/>
    <w:rsid w:val="00D41C61"/>
    <w:rsid w:val="00D426ED"/>
    <w:rsid w:val="00D42FA7"/>
    <w:rsid w:val="00D434E4"/>
    <w:rsid w:val="00D434FC"/>
    <w:rsid w:val="00D437EB"/>
    <w:rsid w:val="00D43860"/>
    <w:rsid w:val="00D45A61"/>
    <w:rsid w:val="00D45F75"/>
    <w:rsid w:val="00D47829"/>
    <w:rsid w:val="00D4785F"/>
    <w:rsid w:val="00D47905"/>
    <w:rsid w:val="00D479AA"/>
    <w:rsid w:val="00D5007B"/>
    <w:rsid w:val="00D50095"/>
    <w:rsid w:val="00D500EB"/>
    <w:rsid w:val="00D50C70"/>
    <w:rsid w:val="00D51054"/>
    <w:rsid w:val="00D5117F"/>
    <w:rsid w:val="00D5161E"/>
    <w:rsid w:val="00D5179D"/>
    <w:rsid w:val="00D51833"/>
    <w:rsid w:val="00D5183D"/>
    <w:rsid w:val="00D51A11"/>
    <w:rsid w:val="00D5224F"/>
    <w:rsid w:val="00D5233B"/>
    <w:rsid w:val="00D53163"/>
    <w:rsid w:val="00D53936"/>
    <w:rsid w:val="00D54194"/>
    <w:rsid w:val="00D542C2"/>
    <w:rsid w:val="00D54500"/>
    <w:rsid w:val="00D54FC3"/>
    <w:rsid w:val="00D5502D"/>
    <w:rsid w:val="00D552C8"/>
    <w:rsid w:val="00D556D8"/>
    <w:rsid w:val="00D55856"/>
    <w:rsid w:val="00D55B43"/>
    <w:rsid w:val="00D55BDC"/>
    <w:rsid w:val="00D5622C"/>
    <w:rsid w:val="00D56360"/>
    <w:rsid w:val="00D565DA"/>
    <w:rsid w:val="00D5668C"/>
    <w:rsid w:val="00D5672D"/>
    <w:rsid w:val="00D57603"/>
    <w:rsid w:val="00D57CE2"/>
    <w:rsid w:val="00D600ED"/>
    <w:rsid w:val="00D603E9"/>
    <w:rsid w:val="00D60444"/>
    <w:rsid w:val="00D6099A"/>
    <w:rsid w:val="00D61464"/>
    <w:rsid w:val="00D6168D"/>
    <w:rsid w:val="00D61805"/>
    <w:rsid w:val="00D61944"/>
    <w:rsid w:val="00D622E0"/>
    <w:rsid w:val="00D629EB"/>
    <w:rsid w:val="00D63CA8"/>
    <w:rsid w:val="00D6458D"/>
    <w:rsid w:val="00D645C4"/>
    <w:rsid w:val="00D6466D"/>
    <w:rsid w:val="00D6479E"/>
    <w:rsid w:val="00D65904"/>
    <w:rsid w:val="00D65985"/>
    <w:rsid w:val="00D65B19"/>
    <w:rsid w:val="00D66204"/>
    <w:rsid w:val="00D66243"/>
    <w:rsid w:val="00D66862"/>
    <w:rsid w:val="00D66B68"/>
    <w:rsid w:val="00D66C60"/>
    <w:rsid w:val="00D66EB9"/>
    <w:rsid w:val="00D670F4"/>
    <w:rsid w:val="00D6735A"/>
    <w:rsid w:val="00D677E5"/>
    <w:rsid w:val="00D700CC"/>
    <w:rsid w:val="00D70505"/>
    <w:rsid w:val="00D71632"/>
    <w:rsid w:val="00D718C5"/>
    <w:rsid w:val="00D71A69"/>
    <w:rsid w:val="00D723E9"/>
    <w:rsid w:val="00D72814"/>
    <w:rsid w:val="00D72B3B"/>
    <w:rsid w:val="00D73FB0"/>
    <w:rsid w:val="00D74597"/>
    <w:rsid w:val="00D7479C"/>
    <w:rsid w:val="00D747A9"/>
    <w:rsid w:val="00D74F85"/>
    <w:rsid w:val="00D75511"/>
    <w:rsid w:val="00D7579D"/>
    <w:rsid w:val="00D75DEE"/>
    <w:rsid w:val="00D75F58"/>
    <w:rsid w:val="00D75F6F"/>
    <w:rsid w:val="00D76698"/>
    <w:rsid w:val="00D77047"/>
    <w:rsid w:val="00D77190"/>
    <w:rsid w:val="00D77222"/>
    <w:rsid w:val="00D7746B"/>
    <w:rsid w:val="00D77589"/>
    <w:rsid w:val="00D7760D"/>
    <w:rsid w:val="00D77946"/>
    <w:rsid w:val="00D77A7C"/>
    <w:rsid w:val="00D77AC7"/>
    <w:rsid w:val="00D80389"/>
    <w:rsid w:val="00D8065C"/>
    <w:rsid w:val="00D80736"/>
    <w:rsid w:val="00D8075C"/>
    <w:rsid w:val="00D80F3D"/>
    <w:rsid w:val="00D8184D"/>
    <w:rsid w:val="00D81E26"/>
    <w:rsid w:val="00D82115"/>
    <w:rsid w:val="00D82186"/>
    <w:rsid w:val="00D821A9"/>
    <w:rsid w:val="00D8270F"/>
    <w:rsid w:val="00D8271D"/>
    <w:rsid w:val="00D82829"/>
    <w:rsid w:val="00D82CEC"/>
    <w:rsid w:val="00D832EE"/>
    <w:rsid w:val="00D8368B"/>
    <w:rsid w:val="00D83AAB"/>
    <w:rsid w:val="00D83F5B"/>
    <w:rsid w:val="00D84882"/>
    <w:rsid w:val="00D84AA3"/>
    <w:rsid w:val="00D84F69"/>
    <w:rsid w:val="00D8504D"/>
    <w:rsid w:val="00D854DB"/>
    <w:rsid w:val="00D864FC"/>
    <w:rsid w:val="00D868AF"/>
    <w:rsid w:val="00D86E90"/>
    <w:rsid w:val="00D87007"/>
    <w:rsid w:val="00D8707F"/>
    <w:rsid w:val="00D877C6"/>
    <w:rsid w:val="00D90138"/>
    <w:rsid w:val="00D901FF"/>
    <w:rsid w:val="00D902FB"/>
    <w:rsid w:val="00D90E56"/>
    <w:rsid w:val="00D91F7D"/>
    <w:rsid w:val="00D93898"/>
    <w:rsid w:val="00D93BC8"/>
    <w:rsid w:val="00D93C68"/>
    <w:rsid w:val="00D941C6"/>
    <w:rsid w:val="00D94338"/>
    <w:rsid w:val="00D94ED3"/>
    <w:rsid w:val="00D95131"/>
    <w:rsid w:val="00D951C1"/>
    <w:rsid w:val="00D953BE"/>
    <w:rsid w:val="00D958BD"/>
    <w:rsid w:val="00D95E1A"/>
    <w:rsid w:val="00D96247"/>
    <w:rsid w:val="00D96703"/>
    <w:rsid w:val="00D96CF4"/>
    <w:rsid w:val="00D96D5D"/>
    <w:rsid w:val="00D97694"/>
    <w:rsid w:val="00D97856"/>
    <w:rsid w:val="00D97A2C"/>
    <w:rsid w:val="00DA0130"/>
    <w:rsid w:val="00DA018B"/>
    <w:rsid w:val="00DA0220"/>
    <w:rsid w:val="00DA0DE9"/>
    <w:rsid w:val="00DA108E"/>
    <w:rsid w:val="00DA1398"/>
    <w:rsid w:val="00DA1C5F"/>
    <w:rsid w:val="00DA256E"/>
    <w:rsid w:val="00DA2EEA"/>
    <w:rsid w:val="00DA3724"/>
    <w:rsid w:val="00DA436C"/>
    <w:rsid w:val="00DA4A11"/>
    <w:rsid w:val="00DA5103"/>
    <w:rsid w:val="00DA52A6"/>
    <w:rsid w:val="00DA530F"/>
    <w:rsid w:val="00DA5D7E"/>
    <w:rsid w:val="00DA6119"/>
    <w:rsid w:val="00DA64CF"/>
    <w:rsid w:val="00DA67BA"/>
    <w:rsid w:val="00DA696A"/>
    <w:rsid w:val="00DA6B54"/>
    <w:rsid w:val="00DA6DB2"/>
    <w:rsid w:val="00DA7196"/>
    <w:rsid w:val="00DA7F39"/>
    <w:rsid w:val="00DB09FF"/>
    <w:rsid w:val="00DB0D05"/>
    <w:rsid w:val="00DB0E78"/>
    <w:rsid w:val="00DB10BA"/>
    <w:rsid w:val="00DB13E6"/>
    <w:rsid w:val="00DB1BEE"/>
    <w:rsid w:val="00DB2043"/>
    <w:rsid w:val="00DB28FA"/>
    <w:rsid w:val="00DB2C14"/>
    <w:rsid w:val="00DB36DD"/>
    <w:rsid w:val="00DB3842"/>
    <w:rsid w:val="00DB386B"/>
    <w:rsid w:val="00DB4301"/>
    <w:rsid w:val="00DB4F9F"/>
    <w:rsid w:val="00DB50C4"/>
    <w:rsid w:val="00DB555C"/>
    <w:rsid w:val="00DB5AD9"/>
    <w:rsid w:val="00DB5C57"/>
    <w:rsid w:val="00DB5C80"/>
    <w:rsid w:val="00DB5DE2"/>
    <w:rsid w:val="00DB62D4"/>
    <w:rsid w:val="00DB7773"/>
    <w:rsid w:val="00DC07C9"/>
    <w:rsid w:val="00DC0CFB"/>
    <w:rsid w:val="00DC0EC0"/>
    <w:rsid w:val="00DC11D0"/>
    <w:rsid w:val="00DC13AC"/>
    <w:rsid w:val="00DC1639"/>
    <w:rsid w:val="00DC166C"/>
    <w:rsid w:val="00DC172C"/>
    <w:rsid w:val="00DC1F53"/>
    <w:rsid w:val="00DC20D3"/>
    <w:rsid w:val="00DC25DC"/>
    <w:rsid w:val="00DC2728"/>
    <w:rsid w:val="00DC2D39"/>
    <w:rsid w:val="00DC42A5"/>
    <w:rsid w:val="00DC441D"/>
    <w:rsid w:val="00DC5318"/>
    <w:rsid w:val="00DC5C1B"/>
    <w:rsid w:val="00DC5C85"/>
    <w:rsid w:val="00DC6582"/>
    <w:rsid w:val="00DC70AA"/>
    <w:rsid w:val="00DC7F58"/>
    <w:rsid w:val="00DD015E"/>
    <w:rsid w:val="00DD070A"/>
    <w:rsid w:val="00DD07F6"/>
    <w:rsid w:val="00DD082E"/>
    <w:rsid w:val="00DD09D8"/>
    <w:rsid w:val="00DD0C86"/>
    <w:rsid w:val="00DD1035"/>
    <w:rsid w:val="00DD14DD"/>
    <w:rsid w:val="00DD16FA"/>
    <w:rsid w:val="00DD1D9A"/>
    <w:rsid w:val="00DD2192"/>
    <w:rsid w:val="00DD23CF"/>
    <w:rsid w:val="00DD2650"/>
    <w:rsid w:val="00DD2680"/>
    <w:rsid w:val="00DD2AC4"/>
    <w:rsid w:val="00DD2AEA"/>
    <w:rsid w:val="00DD2B62"/>
    <w:rsid w:val="00DD3353"/>
    <w:rsid w:val="00DD3FF4"/>
    <w:rsid w:val="00DD4006"/>
    <w:rsid w:val="00DD4552"/>
    <w:rsid w:val="00DD456E"/>
    <w:rsid w:val="00DD4BA9"/>
    <w:rsid w:val="00DD5501"/>
    <w:rsid w:val="00DD5BB4"/>
    <w:rsid w:val="00DD5F91"/>
    <w:rsid w:val="00DD6A56"/>
    <w:rsid w:val="00DD6BAC"/>
    <w:rsid w:val="00DD6FC5"/>
    <w:rsid w:val="00DD6FF1"/>
    <w:rsid w:val="00DD7720"/>
    <w:rsid w:val="00DE04DD"/>
    <w:rsid w:val="00DE0994"/>
    <w:rsid w:val="00DE0A4F"/>
    <w:rsid w:val="00DE0C0B"/>
    <w:rsid w:val="00DE0FDA"/>
    <w:rsid w:val="00DE1C58"/>
    <w:rsid w:val="00DE1DE2"/>
    <w:rsid w:val="00DE1ED7"/>
    <w:rsid w:val="00DE222B"/>
    <w:rsid w:val="00DE2654"/>
    <w:rsid w:val="00DE2B80"/>
    <w:rsid w:val="00DE2D54"/>
    <w:rsid w:val="00DE2D87"/>
    <w:rsid w:val="00DE2E7C"/>
    <w:rsid w:val="00DE374D"/>
    <w:rsid w:val="00DE3794"/>
    <w:rsid w:val="00DE3852"/>
    <w:rsid w:val="00DE3E0E"/>
    <w:rsid w:val="00DE3EDF"/>
    <w:rsid w:val="00DE45FB"/>
    <w:rsid w:val="00DE47A6"/>
    <w:rsid w:val="00DE4880"/>
    <w:rsid w:val="00DE51F7"/>
    <w:rsid w:val="00DE601C"/>
    <w:rsid w:val="00DE6405"/>
    <w:rsid w:val="00DE6E93"/>
    <w:rsid w:val="00DE757B"/>
    <w:rsid w:val="00DE7814"/>
    <w:rsid w:val="00DF016C"/>
    <w:rsid w:val="00DF02E2"/>
    <w:rsid w:val="00DF0F54"/>
    <w:rsid w:val="00DF2096"/>
    <w:rsid w:val="00DF27E5"/>
    <w:rsid w:val="00DF2A89"/>
    <w:rsid w:val="00DF2D66"/>
    <w:rsid w:val="00DF2DEC"/>
    <w:rsid w:val="00DF2E85"/>
    <w:rsid w:val="00DF30F5"/>
    <w:rsid w:val="00DF3DA8"/>
    <w:rsid w:val="00DF3EE5"/>
    <w:rsid w:val="00DF40A0"/>
    <w:rsid w:val="00DF40A3"/>
    <w:rsid w:val="00DF45CE"/>
    <w:rsid w:val="00DF4618"/>
    <w:rsid w:val="00DF5020"/>
    <w:rsid w:val="00DF502B"/>
    <w:rsid w:val="00DF56A2"/>
    <w:rsid w:val="00DF59FA"/>
    <w:rsid w:val="00DF5C18"/>
    <w:rsid w:val="00DF654F"/>
    <w:rsid w:val="00DF6593"/>
    <w:rsid w:val="00DF6DC2"/>
    <w:rsid w:val="00DF7114"/>
    <w:rsid w:val="00DF72B8"/>
    <w:rsid w:val="00DF7542"/>
    <w:rsid w:val="00DF759F"/>
    <w:rsid w:val="00DF7634"/>
    <w:rsid w:val="00E00033"/>
    <w:rsid w:val="00E0057B"/>
    <w:rsid w:val="00E00F0C"/>
    <w:rsid w:val="00E012AD"/>
    <w:rsid w:val="00E018F1"/>
    <w:rsid w:val="00E01C44"/>
    <w:rsid w:val="00E01DAA"/>
    <w:rsid w:val="00E01EA9"/>
    <w:rsid w:val="00E0256A"/>
    <w:rsid w:val="00E02A82"/>
    <w:rsid w:val="00E02BC3"/>
    <w:rsid w:val="00E02CA9"/>
    <w:rsid w:val="00E02D03"/>
    <w:rsid w:val="00E03059"/>
    <w:rsid w:val="00E039AF"/>
    <w:rsid w:val="00E03D56"/>
    <w:rsid w:val="00E05191"/>
    <w:rsid w:val="00E0531E"/>
    <w:rsid w:val="00E05334"/>
    <w:rsid w:val="00E065EE"/>
    <w:rsid w:val="00E0697F"/>
    <w:rsid w:val="00E069EC"/>
    <w:rsid w:val="00E06BA0"/>
    <w:rsid w:val="00E06F78"/>
    <w:rsid w:val="00E06FE2"/>
    <w:rsid w:val="00E071CD"/>
    <w:rsid w:val="00E072CA"/>
    <w:rsid w:val="00E07956"/>
    <w:rsid w:val="00E07C47"/>
    <w:rsid w:val="00E10044"/>
    <w:rsid w:val="00E102E9"/>
    <w:rsid w:val="00E1042B"/>
    <w:rsid w:val="00E10B19"/>
    <w:rsid w:val="00E10BE0"/>
    <w:rsid w:val="00E12041"/>
    <w:rsid w:val="00E121FC"/>
    <w:rsid w:val="00E1258C"/>
    <w:rsid w:val="00E12D0B"/>
    <w:rsid w:val="00E13113"/>
    <w:rsid w:val="00E132A9"/>
    <w:rsid w:val="00E1338E"/>
    <w:rsid w:val="00E1370C"/>
    <w:rsid w:val="00E139F1"/>
    <w:rsid w:val="00E13F67"/>
    <w:rsid w:val="00E13F6A"/>
    <w:rsid w:val="00E13F74"/>
    <w:rsid w:val="00E14D86"/>
    <w:rsid w:val="00E14E53"/>
    <w:rsid w:val="00E1520E"/>
    <w:rsid w:val="00E15673"/>
    <w:rsid w:val="00E16390"/>
    <w:rsid w:val="00E16435"/>
    <w:rsid w:val="00E16602"/>
    <w:rsid w:val="00E1755F"/>
    <w:rsid w:val="00E17E17"/>
    <w:rsid w:val="00E202DF"/>
    <w:rsid w:val="00E2069F"/>
    <w:rsid w:val="00E20842"/>
    <w:rsid w:val="00E2098D"/>
    <w:rsid w:val="00E20D56"/>
    <w:rsid w:val="00E20DA2"/>
    <w:rsid w:val="00E20E6C"/>
    <w:rsid w:val="00E2193B"/>
    <w:rsid w:val="00E219D7"/>
    <w:rsid w:val="00E21A26"/>
    <w:rsid w:val="00E2216C"/>
    <w:rsid w:val="00E224DC"/>
    <w:rsid w:val="00E225AC"/>
    <w:rsid w:val="00E2295D"/>
    <w:rsid w:val="00E22F8A"/>
    <w:rsid w:val="00E2378C"/>
    <w:rsid w:val="00E237F3"/>
    <w:rsid w:val="00E241D7"/>
    <w:rsid w:val="00E243AC"/>
    <w:rsid w:val="00E243D9"/>
    <w:rsid w:val="00E2442B"/>
    <w:rsid w:val="00E245C1"/>
    <w:rsid w:val="00E250D4"/>
    <w:rsid w:val="00E25D38"/>
    <w:rsid w:val="00E25EBC"/>
    <w:rsid w:val="00E26185"/>
    <w:rsid w:val="00E261AE"/>
    <w:rsid w:val="00E26660"/>
    <w:rsid w:val="00E26974"/>
    <w:rsid w:val="00E269F1"/>
    <w:rsid w:val="00E26B95"/>
    <w:rsid w:val="00E26F83"/>
    <w:rsid w:val="00E27160"/>
    <w:rsid w:val="00E27285"/>
    <w:rsid w:val="00E2790E"/>
    <w:rsid w:val="00E279D1"/>
    <w:rsid w:val="00E306E9"/>
    <w:rsid w:val="00E30884"/>
    <w:rsid w:val="00E309B9"/>
    <w:rsid w:val="00E31331"/>
    <w:rsid w:val="00E314CC"/>
    <w:rsid w:val="00E315BC"/>
    <w:rsid w:val="00E31CE1"/>
    <w:rsid w:val="00E32C27"/>
    <w:rsid w:val="00E32ECF"/>
    <w:rsid w:val="00E330C3"/>
    <w:rsid w:val="00E33258"/>
    <w:rsid w:val="00E332B2"/>
    <w:rsid w:val="00E332D8"/>
    <w:rsid w:val="00E336EE"/>
    <w:rsid w:val="00E33E8B"/>
    <w:rsid w:val="00E34056"/>
    <w:rsid w:val="00E344AD"/>
    <w:rsid w:val="00E34998"/>
    <w:rsid w:val="00E352D1"/>
    <w:rsid w:val="00E359E5"/>
    <w:rsid w:val="00E359F5"/>
    <w:rsid w:val="00E35E1E"/>
    <w:rsid w:val="00E35FCA"/>
    <w:rsid w:val="00E36126"/>
    <w:rsid w:val="00E36191"/>
    <w:rsid w:val="00E3624B"/>
    <w:rsid w:val="00E367E1"/>
    <w:rsid w:val="00E36B21"/>
    <w:rsid w:val="00E37AB7"/>
    <w:rsid w:val="00E37F44"/>
    <w:rsid w:val="00E40A17"/>
    <w:rsid w:val="00E40CE3"/>
    <w:rsid w:val="00E413FC"/>
    <w:rsid w:val="00E416E5"/>
    <w:rsid w:val="00E41AF5"/>
    <w:rsid w:val="00E41BF0"/>
    <w:rsid w:val="00E41C8E"/>
    <w:rsid w:val="00E42EC1"/>
    <w:rsid w:val="00E431A9"/>
    <w:rsid w:val="00E432C1"/>
    <w:rsid w:val="00E43543"/>
    <w:rsid w:val="00E43929"/>
    <w:rsid w:val="00E43D88"/>
    <w:rsid w:val="00E441DE"/>
    <w:rsid w:val="00E44489"/>
    <w:rsid w:val="00E444B0"/>
    <w:rsid w:val="00E4509D"/>
    <w:rsid w:val="00E45332"/>
    <w:rsid w:val="00E45378"/>
    <w:rsid w:val="00E45AF6"/>
    <w:rsid w:val="00E4627F"/>
    <w:rsid w:val="00E46ADE"/>
    <w:rsid w:val="00E46C2F"/>
    <w:rsid w:val="00E47636"/>
    <w:rsid w:val="00E47818"/>
    <w:rsid w:val="00E47A45"/>
    <w:rsid w:val="00E47D4A"/>
    <w:rsid w:val="00E47FA5"/>
    <w:rsid w:val="00E504F0"/>
    <w:rsid w:val="00E50B87"/>
    <w:rsid w:val="00E51089"/>
    <w:rsid w:val="00E51642"/>
    <w:rsid w:val="00E518A1"/>
    <w:rsid w:val="00E51CA6"/>
    <w:rsid w:val="00E52991"/>
    <w:rsid w:val="00E52B5C"/>
    <w:rsid w:val="00E5388C"/>
    <w:rsid w:val="00E53D34"/>
    <w:rsid w:val="00E54262"/>
    <w:rsid w:val="00E54976"/>
    <w:rsid w:val="00E54A8B"/>
    <w:rsid w:val="00E54ADD"/>
    <w:rsid w:val="00E54BA7"/>
    <w:rsid w:val="00E55549"/>
    <w:rsid w:val="00E566CB"/>
    <w:rsid w:val="00E56925"/>
    <w:rsid w:val="00E56D55"/>
    <w:rsid w:val="00E56DF6"/>
    <w:rsid w:val="00E5785F"/>
    <w:rsid w:val="00E57921"/>
    <w:rsid w:val="00E601A1"/>
    <w:rsid w:val="00E60DC8"/>
    <w:rsid w:val="00E60F2D"/>
    <w:rsid w:val="00E61206"/>
    <w:rsid w:val="00E6130A"/>
    <w:rsid w:val="00E618E2"/>
    <w:rsid w:val="00E6195F"/>
    <w:rsid w:val="00E61F12"/>
    <w:rsid w:val="00E62665"/>
    <w:rsid w:val="00E628B8"/>
    <w:rsid w:val="00E62CF7"/>
    <w:rsid w:val="00E62F81"/>
    <w:rsid w:val="00E63553"/>
    <w:rsid w:val="00E64109"/>
    <w:rsid w:val="00E642A1"/>
    <w:rsid w:val="00E6436D"/>
    <w:rsid w:val="00E64A08"/>
    <w:rsid w:val="00E6524D"/>
    <w:rsid w:val="00E65E65"/>
    <w:rsid w:val="00E66169"/>
    <w:rsid w:val="00E6624A"/>
    <w:rsid w:val="00E6632A"/>
    <w:rsid w:val="00E66705"/>
    <w:rsid w:val="00E6692C"/>
    <w:rsid w:val="00E66D21"/>
    <w:rsid w:val="00E66F5A"/>
    <w:rsid w:val="00E6756C"/>
    <w:rsid w:val="00E6766D"/>
    <w:rsid w:val="00E676BE"/>
    <w:rsid w:val="00E67C56"/>
    <w:rsid w:val="00E702A3"/>
    <w:rsid w:val="00E705DF"/>
    <w:rsid w:val="00E70AD6"/>
    <w:rsid w:val="00E71522"/>
    <w:rsid w:val="00E71999"/>
    <w:rsid w:val="00E71A6E"/>
    <w:rsid w:val="00E71F98"/>
    <w:rsid w:val="00E72052"/>
    <w:rsid w:val="00E7297A"/>
    <w:rsid w:val="00E73300"/>
    <w:rsid w:val="00E73333"/>
    <w:rsid w:val="00E73680"/>
    <w:rsid w:val="00E73B6D"/>
    <w:rsid w:val="00E7489F"/>
    <w:rsid w:val="00E75B43"/>
    <w:rsid w:val="00E7664A"/>
    <w:rsid w:val="00E7665E"/>
    <w:rsid w:val="00E771EA"/>
    <w:rsid w:val="00E77826"/>
    <w:rsid w:val="00E77BCF"/>
    <w:rsid w:val="00E77EA3"/>
    <w:rsid w:val="00E803DA"/>
    <w:rsid w:val="00E804DB"/>
    <w:rsid w:val="00E8055D"/>
    <w:rsid w:val="00E805F3"/>
    <w:rsid w:val="00E80BF5"/>
    <w:rsid w:val="00E80E83"/>
    <w:rsid w:val="00E80E99"/>
    <w:rsid w:val="00E81071"/>
    <w:rsid w:val="00E81334"/>
    <w:rsid w:val="00E817FD"/>
    <w:rsid w:val="00E81976"/>
    <w:rsid w:val="00E81B30"/>
    <w:rsid w:val="00E81BC6"/>
    <w:rsid w:val="00E81D8C"/>
    <w:rsid w:val="00E81FD9"/>
    <w:rsid w:val="00E820DF"/>
    <w:rsid w:val="00E8221C"/>
    <w:rsid w:val="00E8258D"/>
    <w:rsid w:val="00E826ED"/>
    <w:rsid w:val="00E83C6C"/>
    <w:rsid w:val="00E83D53"/>
    <w:rsid w:val="00E83D99"/>
    <w:rsid w:val="00E8454E"/>
    <w:rsid w:val="00E84572"/>
    <w:rsid w:val="00E84D03"/>
    <w:rsid w:val="00E84EA9"/>
    <w:rsid w:val="00E851EE"/>
    <w:rsid w:val="00E852D4"/>
    <w:rsid w:val="00E85A24"/>
    <w:rsid w:val="00E85AD9"/>
    <w:rsid w:val="00E85D8F"/>
    <w:rsid w:val="00E8606C"/>
    <w:rsid w:val="00E8612E"/>
    <w:rsid w:val="00E863A4"/>
    <w:rsid w:val="00E866DD"/>
    <w:rsid w:val="00E86AD1"/>
    <w:rsid w:val="00E86B6F"/>
    <w:rsid w:val="00E86ED2"/>
    <w:rsid w:val="00E87B6A"/>
    <w:rsid w:val="00E87F2D"/>
    <w:rsid w:val="00E90028"/>
    <w:rsid w:val="00E90138"/>
    <w:rsid w:val="00E9030F"/>
    <w:rsid w:val="00E9034C"/>
    <w:rsid w:val="00E9054D"/>
    <w:rsid w:val="00E90D8D"/>
    <w:rsid w:val="00E90FEC"/>
    <w:rsid w:val="00E91375"/>
    <w:rsid w:val="00E9171B"/>
    <w:rsid w:val="00E91821"/>
    <w:rsid w:val="00E918E7"/>
    <w:rsid w:val="00E91D45"/>
    <w:rsid w:val="00E9202D"/>
    <w:rsid w:val="00E9217F"/>
    <w:rsid w:val="00E92270"/>
    <w:rsid w:val="00E92A76"/>
    <w:rsid w:val="00E92AE2"/>
    <w:rsid w:val="00E92C1D"/>
    <w:rsid w:val="00E92E86"/>
    <w:rsid w:val="00E92FAF"/>
    <w:rsid w:val="00E9339A"/>
    <w:rsid w:val="00E93725"/>
    <w:rsid w:val="00E93876"/>
    <w:rsid w:val="00E942CD"/>
    <w:rsid w:val="00E94B3C"/>
    <w:rsid w:val="00E95795"/>
    <w:rsid w:val="00E957DD"/>
    <w:rsid w:val="00E95F2F"/>
    <w:rsid w:val="00E976CF"/>
    <w:rsid w:val="00E97E5C"/>
    <w:rsid w:val="00EA0285"/>
    <w:rsid w:val="00EA0AAF"/>
    <w:rsid w:val="00EA1538"/>
    <w:rsid w:val="00EA16F8"/>
    <w:rsid w:val="00EA1D50"/>
    <w:rsid w:val="00EA1DF2"/>
    <w:rsid w:val="00EA27F7"/>
    <w:rsid w:val="00EA2F48"/>
    <w:rsid w:val="00EA35EF"/>
    <w:rsid w:val="00EA35FE"/>
    <w:rsid w:val="00EA3962"/>
    <w:rsid w:val="00EA4495"/>
    <w:rsid w:val="00EA50C7"/>
    <w:rsid w:val="00EA59C3"/>
    <w:rsid w:val="00EA5F7F"/>
    <w:rsid w:val="00EA6628"/>
    <w:rsid w:val="00EA6D8A"/>
    <w:rsid w:val="00EB0518"/>
    <w:rsid w:val="00EB077E"/>
    <w:rsid w:val="00EB07E2"/>
    <w:rsid w:val="00EB0CE8"/>
    <w:rsid w:val="00EB0D0E"/>
    <w:rsid w:val="00EB0D8F"/>
    <w:rsid w:val="00EB139A"/>
    <w:rsid w:val="00EB1470"/>
    <w:rsid w:val="00EB163B"/>
    <w:rsid w:val="00EB172D"/>
    <w:rsid w:val="00EB18F5"/>
    <w:rsid w:val="00EB1A3E"/>
    <w:rsid w:val="00EB218E"/>
    <w:rsid w:val="00EB21DA"/>
    <w:rsid w:val="00EB31AA"/>
    <w:rsid w:val="00EB31CC"/>
    <w:rsid w:val="00EB3370"/>
    <w:rsid w:val="00EB4CCD"/>
    <w:rsid w:val="00EB501E"/>
    <w:rsid w:val="00EB6086"/>
    <w:rsid w:val="00EB60E6"/>
    <w:rsid w:val="00EB6124"/>
    <w:rsid w:val="00EB69B1"/>
    <w:rsid w:val="00EB6A49"/>
    <w:rsid w:val="00EB6D4D"/>
    <w:rsid w:val="00EB7245"/>
    <w:rsid w:val="00EB725A"/>
    <w:rsid w:val="00EB741B"/>
    <w:rsid w:val="00EB7632"/>
    <w:rsid w:val="00EB7909"/>
    <w:rsid w:val="00EB7E91"/>
    <w:rsid w:val="00EC0307"/>
    <w:rsid w:val="00EC19FD"/>
    <w:rsid w:val="00EC1B81"/>
    <w:rsid w:val="00EC1E44"/>
    <w:rsid w:val="00EC1F50"/>
    <w:rsid w:val="00EC22C1"/>
    <w:rsid w:val="00EC2742"/>
    <w:rsid w:val="00EC3209"/>
    <w:rsid w:val="00EC3408"/>
    <w:rsid w:val="00EC35D5"/>
    <w:rsid w:val="00EC36E5"/>
    <w:rsid w:val="00EC3D82"/>
    <w:rsid w:val="00EC3F4D"/>
    <w:rsid w:val="00EC455D"/>
    <w:rsid w:val="00EC4930"/>
    <w:rsid w:val="00EC4D5A"/>
    <w:rsid w:val="00EC5705"/>
    <w:rsid w:val="00EC63E4"/>
    <w:rsid w:val="00EC6B09"/>
    <w:rsid w:val="00EC7452"/>
    <w:rsid w:val="00EC7857"/>
    <w:rsid w:val="00EC78F3"/>
    <w:rsid w:val="00EC7B07"/>
    <w:rsid w:val="00EC7BEE"/>
    <w:rsid w:val="00ED007E"/>
    <w:rsid w:val="00ED00DE"/>
    <w:rsid w:val="00ED010E"/>
    <w:rsid w:val="00ED0D66"/>
    <w:rsid w:val="00ED1AF4"/>
    <w:rsid w:val="00ED2760"/>
    <w:rsid w:val="00ED2C4C"/>
    <w:rsid w:val="00ED2C73"/>
    <w:rsid w:val="00ED2E92"/>
    <w:rsid w:val="00ED3602"/>
    <w:rsid w:val="00ED3BA8"/>
    <w:rsid w:val="00ED43B3"/>
    <w:rsid w:val="00ED4B44"/>
    <w:rsid w:val="00ED5350"/>
    <w:rsid w:val="00ED5592"/>
    <w:rsid w:val="00ED5912"/>
    <w:rsid w:val="00ED5CE3"/>
    <w:rsid w:val="00ED5EAB"/>
    <w:rsid w:val="00ED606A"/>
    <w:rsid w:val="00ED6085"/>
    <w:rsid w:val="00ED6585"/>
    <w:rsid w:val="00ED6899"/>
    <w:rsid w:val="00ED68E2"/>
    <w:rsid w:val="00ED6944"/>
    <w:rsid w:val="00ED6F51"/>
    <w:rsid w:val="00ED7A27"/>
    <w:rsid w:val="00ED7B3D"/>
    <w:rsid w:val="00EE0E45"/>
    <w:rsid w:val="00EE10C2"/>
    <w:rsid w:val="00EE121B"/>
    <w:rsid w:val="00EE1945"/>
    <w:rsid w:val="00EE1BE0"/>
    <w:rsid w:val="00EE1D3E"/>
    <w:rsid w:val="00EE216F"/>
    <w:rsid w:val="00EE21B7"/>
    <w:rsid w:val="00EE29CE"/>
    <w:rsid w:val="00EE3057"/>
    <w:rsid w:val="00EE30CC"/>
    <w:rsid w:val="00EE31DE"/>
    <w:rsid w:val="00EE3352"/>
    <w:rsid w:val="00EE375E"/>
    <w:rsid w:val="00EE3D1F"/>
    <w:rsid w:val="00EE3FC1"/>
    <w:rsid w:val="00EE485D"/>
    <w:rsid w:val="00EE4EB4"/>
    <w:rsid w:val="00EE5080"/>
    <w:rsid w:val="00EE5A08"/>
    <w:rsid w:val="00EE6164"/>
    <w:rsid w:val="00EE65D4"/>
    <w:rsid w:val="00EE65E4"/>
    <w:rsid w:val="00EE6B9B"/>
    <w:rsid w:val="00EE70A4"/>
    <w:rsid w:val="00EE72AD"/>
    <w:rsid w:val="00EE7722"/>
    <w:rsid w:val="00EE7D77"/>
    <w:rsid w:val="00EF039E"/>
    <w:rsid w:val="00EF0683"/>
    <w:rsid w:val="00EF0718"/>
    <w:rsid w:val="00EF08AD"/>
    <w:rsid w:val="00EF09E9"/>
    <w:rsid w:val="00EF11EC"/>
    <w:rsid w:val="00EF1410"/>
    <w:rsid w:val="00EF1E70"/>
    <w:rsid w:val="00EF258C"/>
    <w:rsid w:val="00EF2716"/>
    <w:rsid w:val="00EF281B"/>
    <w:rsid w:val="00EF282A"/>
    <w:rsid w:val="00EF3E07"/>
    <w:rsid w:val="00EF3F7D"/>
    <w:rsid w:val="00EF4910"/>
    <w:rsid w:val="00EF4E94"/>
    <w:rsid w:val="00EF508F"/>
    <w:rsid w:val="00EF549D"/>
    <w:rsid w:val="00EF5697"/>
    <w:rsid w:val="00EF57F0"/>
    <w:rsid w:val="00EF59C7"/>
    <w:rsid w:val="00EF5F31"/>
    <w:rsid w:val="00EF611A"/>
    <w:rsid w:val="00EF6836"/>
    <w:rsid w:val="00EF69C5"/>
    <w:rsid w:val="00EF7239"/>
    <w:rsid w:val="00EF7472"/>
    <w:rsid w:val="00EF782B"/>
    <w:rsid w:val="00F00037"/>
    <w:rsid w:val="00F0086B"/>
    <w:rsid w:val="00F008BE"/>
    <w:rsid w:val="00F00ADA"/>
    <w:rsid w:val="00F00D1E"/>
    <w:rsid w:val="00F01359"/>
    <w:rsid w:val="00F014C5"/>
    <w:rsid w:val="00F015B2"/>
    <w:rsid w:val="00F01F7F"/>
    <w:rsid w:val="00F01FB7"/>
    <w:rsid w:val="00F02965"/>
    <w:rsid w:val="00F02E20"/>
    <w:rsid w:val="00F03323"/>
    <w:rsid w:val="00F034E2"/>
    <w:rsid w:val="00F03F53"/>
    <w:rsid w:val="00F04103"/>
    <w:rsid w:val="00F0441F"/>
    <w:rsid w:val="00F049F8"/>
    <w:rsid w:val="00F04B8A"/>
    <w:rsid w:val="00F04BCA"/>
    <w:rsid w:val="00F05651"/>
    <w:rsid w:val="00F05A33"/>
    <w:rsid w:val="00F05CE3"/>
    <w:rsid w:val="00F05E32"/>
    <w:rsid w:val="00F061E5"/>
    <w:rsid w:val="00F06C78"/>
    <w:rsid w:val="00F0720C"/>
    <w:rsid w:val="00F07344"/>
    <w:rsid w:val="00F07508"/>
    <w:rsid w:val="00F0783B"/>
    <w:rsid w:val="00F07AF4"/>
    <w:rsid w:val="00F07B32"/>
    <w:rsid w:val="00F10956"/>
    <w:rsid w:val="00F11575"/>
    <w:rsid w:val="00F11B3D"/>
    <w:rsid w:val="00F11B6C"/>
    <w:rsid w:val="00F11C4F"/>
    <w:rsid w:val="00F12302"/>
    <w:rsid w:val="00F1266B"/>
    <w:rsid w:val="00F135C5"/>
    <w:rsid w:val="00F1379D"/>
    <w:rsid w:val="00F137DC"/>
    <w:rsid w:val="00F13B26"/>
    <w:rsid w:val="00F144AB"/>
    <w:rsid w:val="00F147FE"/>
    <w:rsid w:val="00F14A35"/>
    <w:rsid w:val="00F1525E"/>
    <w:rsid w:val="00F15CFD"/>
    <w:rsid w:val="00F15DC1"/>
    <w:rsid w:val="00F15F86"/>
    <w:rsid w:val="00F161F6"/>
    <w:rsid w:val="00F169C1"/>
    <w:rsid w:val="00F16E4C"/>
    <w:rsid w:val="00F177EC"/>
    <w:rsid w:val="00F17BB1"/>
    <w:rsid w:val="00F204AF"/>
    <w:rsid w:val="00F208A1"/>
    <w:rsid w:val="00F20CA1"/>
    <w:rsid w:val="00F215A9"/>
    <w:rsid w:val="00F216F3"/>
    <w:rsid w:val="00F21C08"/>
    <w:rsid w:val="00F21E39"/>
    <w:rsid w:val="00F220DC"/>
    <w:rsid w:val="00F22893"/>
    <w:rsid w:val="00F229A4"/>
    <w:rsid w:val="00F22DBE"/>
    <w:rsid w:val="00F22DEA"/>
    <w:rsid w:val="00F23202"/>
    <w:rsid w:val="00F23329"/>
    <w:rsid w:val="00F23600"/>
    <w:rsid w:val="00F237B6"/>
    <w:rsid w:val="00F238BE"/>
    <w:rsid w:val="00F23BDA"/>
    <w:rsid w:val="00F241D5"/>
    <w:rsid w:val="00F24B8C"/>
    <w:rsid w:val="00F24C7B"/>
    <w:rsid w:val="00F24E27"/>
    <w:rsid w:val="00F25D01"/>
    <w:rsid w:val="00F25F45"/>
    <w:rsid w:val="00F25FEA"/>
    <w:rsid w:val="00F260EB"/>
    <w:rsid w:val="00F27448"/>
    <w:rsid w:val="00F27C80"/>
    <w:rsid w:val="00F27DB3"/>
    <w:rsid w:val="00F3036C"/>
    <w:rsid w:val="00F30DF8"/>
    <w:rsid w:val="00F311FE"/>
    <w:rsid w:val="00F31264"/>
    <w:rsid w:val="00F319F5"/>
    <w:rsid w:val="00F32080"/>
    <w:rsid w:val="00F32214"/>
    <w:rsid w:val="00F326E5"/>
    <w:rsid w:val="00F327BF"/>
    <w:rsid w:val="00F32BCF"/>
    <w:rsid w:val="00F3312D"/>
    <w:rsid w:val="00F335AE"/>
    <w:rsid w:val="00F33D1A"/>
    <w:rsid w:val="00F34D77"/>
    <w:rsid w:val="00F3507C"/>
    <w:rsid w:val="00F352B2"/>
    <w:rsid w:val="00F352F3"/>
    <w:rsid w:val="00F3605C"/>
    <w:rsid w:val="00F3648F"/>
    <w:rsid w:val="00F366A7"/>
    <w:rsid w:val="00F36CA8"/>
    <w:rsid w:val="00F37719"/>
    <w:rsid w:val="00F402DC"/>
    <w:rsid w:val="00F40326"/>
    <w:rsid w:val="00F40D0A"/>
    <w:rsid w:val="00F413A2"/>
    <w:rsid w:val="00F41F01"/>
    <w:rsid w:val="00F42090"/>
    <w:rsid w:val="00F42474"/>
    <w:rsid w:val="00F42990"/>
    <w:rsid w:val="00F42B19"/>
    <w:rsid w:val="00F42E4C"/>
    <w:rsid w:val="00F42F13"/>
    <w:rsid w:val="00F43453"/>
    <w:rsid w:val="00F43613"/>
    <w:rsid w:val="00F43B8B"/>
    <w:rsid w:val="00F442CD"/>
    <w:rsid w:val="00F45167"/>
    <w:rsid w:val="00F458C4"/>
    <w:rsid w:val="00F45C90"/>
    <w:rsid w:val="00F461F9"/>
    <w:rsid w:val="00F46378"/>
    <w:rsid w:val="00F46647"/>
    <w:rsid w:val="00F466F9"/>
    <w:rsid w:val="00F468F7"/>
    <w:rsid w:val="00F476FF"/>
    <w:rsid w:val="00F47B49"/>
    <w:rsid w:val="00F47FFC"/>
    <w:rsid w:val="00F50120"/>
    <w:rsid w:val="00F5032A"/>
    <w:rsid w:val="00F5043C"/>
    <w:rsid w:val="00F50713"/>
    <w:rsid w:val="00F508AA"/>
    <w:rsid w:val="00F508E9"/>
    <w:rsid w:val="00F508EF"/>
    <w:rsid w:val="00F50D2C"/>
    <w:rsid w:val="00F50E03"/>
    <w:rsid w:val="00F515D7"/>
    <w:rsid w:val="00F52121"/>
    <w:rsid w:val="00F5249F"/>
    <w:rsid w:val="00F52862"/>
    <w:rsid w:val="00F5318D"/>
    <w:rsid w:val="00F531D3"/>
    <w:rsid w:val="00F532D6"/>
    <w:rsid w:val="00F53343"/>
    <w:rsid w:val="00F53F20"/>
    <w:rsid w:val="00F549DA"/>
    <w:rsid w:val="00F54E4D"/>
    <w:rsid w:val="00F54F96"/>
    <w:rsid w:val="00F552BB"/>
    <w:rsid w:val="00F55670"/>
    <w:rsid w:val="00F55739"/>
    <w:rsid w:val="00F561C8"/>
    <w:rsid w:val="00F57A3E"/>
    <w:rsid w:val="00F6005B"/>
    <w:rsid w:val="00F60705"/>
    <w:rsid w:val="00F607CF"/>
    <w:rsid w:val="00F61546"/>
    <w:rsid w:val="00F618EB"/>
    <w:rsid w:val="00F61C1C"/>
    <w:rsid w:val="00F61DCB"/>
    <w:rsid w:val="00F61E75"/>
    <w:rsid w:val="00F620EB"/>
    <w:rsid w:val="00F6311E"/>
    <w:rsid w:val="00F64380"/>
    <w:rsid w:val="00F64C6C"/>
    <w:rsid w:val="00F64EDA"/>
    <w:rsid w:val="00F650C3"/>
    <w:rsid w:val="00F65E47"/>
    <w:rsid w:val="00F6643B"/>
    <w:rsid w:val="00F66B20"/>
    <w:rsid w:val="00F66B24"/>
    <w:rsid w:val="00F66D4D"/>
    <w:rsid w:val="00F66FD3"/>
    <w:rsid w:val="00F6714C"/>
    <w:rsid w:val="00F6774E"/>
    <w:rsid w:val="00F67C7D"/>
    <w:rsid w:val="00F67CD2"/>
    <w:rsid w:val="00F70540"/>
    <w:rsid w:val="00F70878"/>
    <w:rsid w:val="00F70988"/>
    <w:rsid w:val="00F70AE3"/>
    <w:rsid w:val="00F71250"/>
    <w:rsid w:val="00F714C4"/>
    <w:rsid w:val="00F7153A"/>
    <w:rsid w:val="00F7185E"/>
    <w:rsid w:val="00F71BCD"/>
    <w:rsid w:val="00F71E37"/>
    <w:rsid w:val="00F720A5"/>
    <w:rsid w:val="00F7210A"/>
    <w:rsid w:val="00F722A7"/>
    <w:rsid w:val="00F722AE"/>
    <w:rsid w:val="00F73112"/>
    <w:rsid w:val="00F73155"/>
    <w:rsid w:val="00F7321C"/>
    <w:rsid w:val="00F7378B"/>
    <w:rsid w:val="00F73888"/>
    <w:rsid w:val="00F73899"/>
    <w:rsid w:val="00F7447B"/>
    <w:rsid w:val="00F74B9A"/>
    <w:rsid w:val="00F7573C"/>
    <w:rsid w:val="00F7574E"/>
    <w:rsid w:val="00F76BD1"/>
    <w:rsid w:val="00F76EF6"/>
    <w:rsid w:val="00F773F1"/>
    <w:rsid w:val="00F77A92"/>
    <w:rsid w:val="00F77B2D"/>
    <w:rsid w:val="00F77E9D"/>
    <w:rsid w:val="00F77EAE"/>
    <w:rsid w:val="00F807C0"/>
    <w:rsid w:val="00F80855"/>
    <w:rsid w:val="00F80D8F"/>
    <w:rsid w:val="00F80F88"/>
    <w:rsid w:val="00F81733"/>
    <w:rsid w:val="00F8195F"/>
    <w:rsid w:val="00F81FC9"/>
    <w:rsid w:val="00F8216B"/>
    <w:rsid w:val="00F83161"/>
    <w:rsid w:val="00F832C6"/>
    <w:rsid w:val="00F8350C"/>
    <w:rsid w:val="00F83706"/>
    <w:rsid w:val="00F84147"/>
    <w:rsid w:val="00F846C4"/>
    <w:rsid w:val="00F84A81"/>
    <w:rsid w:val="00F84CB7"/>
    <w:rsid w:val="00F84FE4"/>
    <w:rsid w:val="00F85F1C"/>
    <w:rsid w:val="00F8624A"/>
    <w:rsid w:val="00F86B02"/>
    <w:rsid w:val="00F86B2D"/>
    <w:rsid w:val="00F86E99"/>
    <w:rsid w:val="00F90E4A"/>
    <w:rsid w:val="00F91473"/>
    <w:rsid w:val="00F915AB"/>
    <w:rsid w:val="00F919C0"/>
    <w:rsid w:val="00F9232F"/>
    <w:rsid w:val="00F92D95"/>
    <w:rsid w:val="00F92FB2"/>
    <w:rsid w:val="00F93279"/>
    <w:rsid w:val="00F937B9"/>
    <w:rsid w:val="00F93CC7"/>
    <w:rsid w:val="00F93E05"/>
    <w:rsid w:val="00F93EF8"/>
    <w:rsid w:val="00F94553"/>
    <w:rsid w:val="00F947A2"/>
    <w:rsid w:val="00F947EB"/>
    <w:rsid w:val="00F94A40"/>
    <w:rsid w:val="00F94B64"/>
    <w:rsid w:val="00F94E2A"/>
    <w:rsid w:val="00F95164"/>
    <w:rsid w:val="00F9535B"/>
    <w:rsid w:val="00F957AE"/>
    <w:rsid w:val="00F9606B"/>
    <w:rsid w:val="00F9606C"/>
    <w:rsid w:val="00F964C7"/>
    <w:rsid w:val="00F96582"/>
    <w:rsid w:val="00F9684B"/>
    <w:rsid w:val="00F969FA"/>
    <w:rsid w:val="00F96C51"/>
    <w:rsid w:val="00F96E5E"/>
    <w:rsid w:val="00F96EF7"/>
    <w:rsid w:val="00F97627"/>
    <w:rsid w:val="00F97CCC"/>
    <w:rsid w:val="00F97ED0"/>
    <w:rsid w:val="00FA013A"/>
    <w:rsid w:val="00FA02D4"/>
    <w:rsid w:val="00FA12F5"/>
    <w:rsid w:val="00FA1725"/>
    <w:rsid w:val="00FA2863"/>
    <w:rsid w:val="00FA2BA3"/>
    <w:rsid w:val="00FA2D80"/>
    <w:rsid w:val="00FA367B"/>
    <w:rsid w:val="00FA39D0"/>
    <w:rsid w:val="00FA3AB7"/>
    <w:rsid w:val="00FA3D04"/>
    <w:rsid w:val="00FA434E"/>
    <w:rsid w:val="00FA5533"/>
    <w:rsid w:val="00FA5690"/>
    <w:rsid w:val="00FA5A49"/>
    <w:rsid w:val="00FA5EE2"/>
    <w:rsid w:val="00FA5F4E"/>
    <w:rsid w:val="00FA60D7"/>
    <w:rsid w:val="00FA63EF"/>
    <w:rsid w:val="00FA641A"/>
    <w:rsid w:val="00FA64D2"/>
    <w:rsid w:val="00FA66EE"/>
    <w:rsid w:val="00FA6B55"/>
    <w:rsid w:val="00FA6CB1"/>
    <w:rsid w:val="00FA70A4"/>
    <w:rsid w:val="00FA722E"/>
    <w:rsid w:val="00FA7386"/>
    <w:rsid w:val="00FA7CAF"/>
    <w:rsid w:val="00FB003E"/>
    <w:rsid w:val="00FB025E"/>
    <w:rsid w:val="00FB08F1"/>
    <w:rsid w:val="00FB0E89"/>
    <w:rsid w:val="00FB2143"/>
    <w:rsid w:val="00FB24E5"/>
    <w:rsid w:val="00FB261C"/>
    <w:rsid w:val="00FB267B"/>
    <w:rsid w:val="00FB2C18"/>
    <w:rsid w:val="00FB33D8"/>
    <w:rsid w:val="00FB372E"/>
    <w:rsid w:val="00FB3C4C"/>
    <w:rsid w:val="00FB3DE9"/>
    <w:rsid w:val="00FB4653"/>
    <w:rsid w:val="00FB49BC"/>
    <w:rsid w:val="00FB4C99"/>
    <w:rsid w:val="00FB4F1B"/>
    <w:rsid w:val="00FB5524"/>
    <w:rsid w:val="00FB567F"/>
    <w:rsid w:val="00FB5A56"/>
    <w:rsid w:val="00FB5DC5"/>
    <w:rsid w:val="00FB614B"/>
    <w:rsid w:val="00FB63FD"/>
    <w:rsid w:val="00FB6689"/>
    <w:rsid w:val="00FB673A"/>
    <w:rsid w:val="00FB7229"/>
    <w:rsid w:val="00FB73A2"/>
    <w:rsid w:val="00FC0847"/>
    <w:rsid w:val="00FC0872"/>
    <w:rsid w:val="00FC0947"/>
    <w:rsid w:val="00FC14BE"/>
    <w:rsid w:val="00FC17A8"/>
    <w:rsid w:val="00FC1F4D"/>
    <w:rsid w:val="00FC276A"/>
    <w:rsid w:val="00FC27D1"/>
    <w:rsid w:val="00FC2B1F"/>
    <w:rsid w:val="00FC2BEB"/>
    <w:rsid w:val="00FC31D3"/>
    <w:rsid w:val="00FC334D"/>
    <w:rsid w:val="00FC3663"/>
    <w:rsid w:val="00FC370A"/>
    <w:rsid w:val="00FC3888"/>
    <w:rsid w:val="00FC3FA5"/>
    <w:rsid w:val="00FC41EF"/>
    <w:rsid w:val="00FC47D2"/>
    <w:rsid w:val="00FC48B2"/>
    <w:rsid w:val="00FC5579"/>
    <w:rsid w:val="00FC55DE"/>
    <w:rsid w:val="00FC5753"/>
    <w:rsid w:val="00FC5B18"/>
    <w:rsid w:val="00FC5F9F"/>
    <w:rsid w:val="00FC62FC"/>
    <w:rsid w:val="00FC65BC"/>
    <w:rsid w:val="00FC6A9C"/>
    <w:rsid w:val="00FC7417"/>
    <w:rsid w:val="00FC741F"/>
    <w:rsid w:val="00FC77CC"/>
    <w:rsid w:val="00FC7A4D"/>
    <w:rsid w:val="00FC7CA2"/>
    <w:rsid w:val="00FD0058"/>
    <w:rsid w:val="00FD06EE"/>
    <w:rsid w:val="00FD0A53"/>
    <w:rsid w:val="00FD1082"/>
    <w:rsid w:val="00FD12A2"/>
    <w:rsid w:val="00FD1B0B"/>
    <w:rsid w:val="00FD1C7C"/>
    <w:rsid w:val="00FD1D6A"/>
    <w:rsid w:val="00FD1F23"/>
    <w:rsid w:val="00FD1FBC"/>
    <w:rsid w:val="00FD249B"/>
    <w:rsid w:val="00FD2798"/>
    <w:rsid w:val="00FD3098"/>
    <w:rsid w:val="00FD38FD"/>
    <w:rsid w:val="00FD3B51"/>
    <w:rsid w:val="00FD3C02"/>
    <w:rsid w:val="00FD3D05"/>
    <w:rsid w:val="00FD3EDA"/>
    <w:rsid w:val="00FD454C"/>
    <w:rsid w:val="00FD4625"/>
    <w:rsid w:val="00FD5F3B"/>
    <w:rsid w:val="00FD640E"/>
    <w:rsid w:val="00FD658A"/>
    <w:rsid w:val="00FD7472"/>
    <w:rsid w:val="00FE0A59"/>
    <w:rsid w:val="00FE10B3"/>
    <w:rsid w:val="00FE1158"/>
    <w:rsid w:val="00FE162B"/>
    <w:rsid w:val="00FE1E7B"/>
    <w:rsid w:val="00FE29F8"/>
    <w:rsid w:val="00FE2BA1"/>
    <w:rsid w:val="00FE2C26"/>
    <w:rsid w:val="00FE3C88"/>
    <w:rsid w:val="00FE3FDA"/>
    <w:rsid w:val="00FE4235"/>
    <w:rsid w:val="00FE4FB6"/>
    <w:rsid w:val="00FE54FC"/>
    <w:rsid w:val="00FE580C"/>
    <w:rsid w:val="00FE5D32"/>
    <w:rsid w:val="00FE5EB6"/>
    <w:rsid w:val="00FE65E8"/>
    <w:rsid w:val="00FE68B5"/>
    <w:rsid w:val="00FE74A6"/>
    <w:rsid w:val="00FE7681"/>
    <w:rsid w:val="00FE7A40"/>
    <w:rsid w:val="00FE7C97"/>
    <w:rsid w:val="00FE7DAC"/>
    <w:rsid w:val="00FF00A8"/>
    <w:rsid w:val="00FF02DB"/>
    <w:rsid w:val="00FF03DA"/>
    <w:rsid w:val="00FF0675"/>
    <w:rsid w:val="00FF091A"/>
    <w:rsid w:val="00FF14C3"/>
    <w:rsid w:val="00FF1A4E"/>
    <w:rsid w:val="00FF22EA"/>
    <w:rsid w:val="00FF2EE3"/>
    <w:rsid w:val="00FF3136"/>
    <w:rsid w:val="00FF32FC"/>
    <w:rsid w:val="00FF35A8"/>
    <w:rsid w:val="00FF35EC"/>
    <w:rsid w:val="00FF4194"/>
    <w:rsid w:val="00FF444B"/>
    <w:rsid w:val="00FF4669"/>
    <w:rsid w:val="00FF48F5"/>
    <w:rsid w:val="00FF49ED"/>
    <w:rsid w:val="00FF4EF8"/>
    <w:rsid w:val="00FF507F"/>
    <w:rsid w:val="00FF5A26"/>
    <w:rsid w:val="00FF6133"/>
    <w:rsid w:val="00FF68B2"/>
    <w:rsid w:val="00FF7175"/>
    <w:rsid w:val="00FF72E4"/>
    <w:rsid w:val="00FF7883"/>
    <w:rsid w:val="010D1E51"/>
    <w:rsid w:val="0114E34F"/>
    <w:rsid w:val="0143A27A"/>
    <w:rsid w:val="0144CCD3"/>
    <w:rsid w:val="018C82F6"/>
    <w:rsid w:val="019FDAF2"/>
    <w:rsid w:val="01B36BB2"/>
    <w:rsid w:val="01D3F571"/>
    <w:rsid w:val="01E26B91"/>
    <w:rsid w:val="01F9C022"/>
    <w:rsid w:val="024786D6"/>
    <w:rsid w:val="02A76197"/>
    <w:rsid w:val="02C02168"/>
    <w:rsid w:val="02C7EE9E"/>
    <w:rsid w:val="02CA7EC5"/>
    <w:rsid w:val="02E8D930"/>
    <w:rsid w:val="02F9E05B"/>
    <w:rsid w:val="03334807"/>
    <w:rsid w:val="03873005"/>
    <w:rsid w:val="03CAF91B"/>
    <w:rsid w:val="03E1C80A"/>
    <w:rsid w:val="03EA8DF1"/>
    <w:rsid w:val="03EC3A86"/>
    <w:rsid w:val="0429FF6D"/>
    <w:rsid w:val="044835A6"/>
    <w:rsid w:val="04C6B3A1"/>
    <w:rsid w:val="04D3B2FB"/>
    <w:rsid w:val="05042789"/>
    <w:rsid w:val="051168D6"/>
    <w:rsid w:val="051462E2"/>
    <w:rsid w:val="05425F5A"/>
    <w:rsid w:val="057F3564"/>
    <w:rsid w:val="0615D817"/>
    <w:rsid w:val="06821962"/>
    <w:rsid w:val="06AAC256"/>
    <w:rsid w:val="06B4CF0E"/>
    <w:rsid w:val="06EBACA2"/>
    <w:rsid w:val="06EBE235"/>
    <w:rsid w:val="06FC4533"/>
    <w:rsid w:val="07430BA8"/>
    <w:rsid w:val="075B329D"/>
    <w:rsid w:val="077C2C28"/>
    <w:rsid w:val="07AC94E9"/>
    <w:rsid w:val="07F15BC3"/>
    <w:rsid w:val="07FA16B6"/>
    <w:rsid w:val="0803B963"/>
    <w:rsid w:val="08311D77"/>
    <w:rsid w:val="08451594"/>
    <w:rsid w:val="08846708"/>
    <w:rsid w:val="08AE1204"/>
    <w:rsid w:val="093DC2B4"/>
    <w:rsid w:val="09937359"/>
    <w:rsid w:val="09AC060D"/>
    <w:rsid w:val="09B6CAB8"/>
    <w:rsid w:val="09EC7F79"/>
    <w:rsid w:val="0A0CDF43"/>
    <w:rsid w:val="0A1762EA"/>
    <w:rsid w:val="0A33B945"/>
    <w:rsid w:val="0A839815"/>
    <w:rsid w:val="0ACB6717"/>
    <w:rsid w:val="0AEF4951"/>
    <w:rsid w:val="0AF03E3B"/>
    <w:rsid w:val="0B23A767"/>
    <w:rsid w:val="0B3E933C"/>
    <w:rsid w:val="0B47CA46"/>
    <w:rsid w:val="0B628CDF"/>
    <w:rsid w:val="0B72655F"/>
    <w:rsid w:val="0B8B729D"/>
    <w:rsid w:val="0C1FC60D"/>
    <w:rsid w:val="0C570EF7"/>
    <w:rsid w:val="0C6ED223"/>
    <w:rsid w:val="0C70B92F"/>
    <w:rsid w:val="0CA2A252"/>
    <w:rsid w:val="0CA8F490"/>
    <w:rsid w:val="0CC5F4D4"/>
    <w:rsid w:val="0CE11921"/>
    <w:rsid w:val="0CF140D5"/>
    <w:rsid w:val="0D30019F"/>
    <w:rsid w:val="0D5B4129"/>
    <w:rsid w:val="0D6B530A"/>
    <w:rsid w:val="0D767F07"/>
    <w:rsid w:val="0D90BFD3"/>
    <w:rsid w:val="0D98B9A9"/>
    <w:rsid w:val="0DD92FBD"/>
    <w:rsid w:val="0DDDD9E5"/>
    <w:rsid w:val="0E01D4F2"/>
    <w:rsid w:val="0E51B8EE"/>
    <w:rsid w:val="0E538C6E"/>
    <w:rsid w:val="0E5D9746"/>
    <w:rsid w:val="0E75D1DC"/>
    <w:rsid w:val="0E84C73E"/>
    <w:rsid w:val="0E977C18"/>
    <w:rsid w:val="0ED27B88"/>
    <w:rsid w:val="0F01AF1E"/>
    <w:rsid w:val="0F0E91B6"/>
    <w:rsid w:val="0F395184"/>
    <w:rsid w:val="0F50F4EC"/>
    <w:rsid w:val="0F5A4567"/>
    <w:rsid w:val="0FC5CD24"/>
    <w:rsid w:val="0FFE8706"/>
    <w:rsid w:val="10012DA8"/>
    <w:rsid w:val="100DCF8B"/>
    <w:rsid w:val="1014DE3C"/>
    <w:rsid w:val="10660951"/>
    <w:rsid w:val="1068D879"/>
    <w:rsid w:val="10DC04FB"/>
    <w:rsid w:val="10F51F69"/>
    <w:rsid w:val="11119E3B"/>
    <w:rsid w:val="1128E996"/>
    <w:rsid w:val="113E6E7F"/>
    <w:rsid w:val="115E5DFF"/>
    <w:rsid w:val="124D1806"/>
    <w:rsid w:val="1251B097"/>
    <w:rsid w:val="125D68D1"/>
    <w:rsid w:val="125E76E7"/>
    <w:rsid w:val="12680105"/>
    <w:rsid w:val="136F44F5"/>
    <w:rsid w:val="13C1640B"/>
    <w:rsid w:val="142D1E4F"/>
    <w:rsid w:val="145584EC"/>
    <w:rsid w:val="1467ECB0"/>
    <w:rsid w:val="14AA4278"/>
    <w:rsid w:val="14E04024"/>
    <w:rsid w:val="14E28233"/>
    <w:rsid w:val="14E750D1"/>
    <w:rsid w:val="153C73E0"/>
    <w:rsid w:val="1571172C"/>
    <w:rsid w:val="1580FA82"/>
    <w:rsid w:val="15A66BCA"/>
    <w:rsid w:val="15B2E139"/>
    <w:rsid w:val="15B837CA"/>
    <w:rsid w:val="15C29BA6"/>
    <w:rsid w:val="15DB6A49"/>
    <w:rsid w:val="15E27924"/>
    <w:rsid w:val="15F22646"/>
    <w:rsid w:val="15FE1951"/>
    <w:rsid w:val="164893F7"/>
    <w:rsid w:val="1676DA58"/>
    <w:rsid w:val="16A0242F"/>
    <w:rsid w:val="173514D4"/>
    <w:rsid w:val="174DA83E"/>
    <w:rsid w:val="174DADBF"/>
    <w:rsid w:val="1750EBD0"/>
    <w:rsid w:val="17EE080C"/>
    <w:rsid w:val="17FC1F35"/>
    <w:rsid w:val="1814BBAA"/>
    <w:rsid w:val="183EF283"/>
    <w:rsid w:val="18543D91"/>
    <w:rsid w:val="185E8215"/>
    <w:rsid w:val="185FB009"/>
    <w:rsid w:val="1889A1FA"/>
    <w:rsid w:val="18AE006A"/>
    <w:rsid w:val="18F0F260"/>
    <w:rsid w:val="1904D278"/>
    <w:rsid w:val="1907A766"/>
    <w:rsid w:val="1928DF57"/>
    <w:rsid w:val="1953962A"/>
    <w:rsid w:val="1959A5CE"/>
    <w:rsid w:val="1976C563"/>
    <w:rsid w:val="197B4DCC"/>
    <w:rsid w:val="197CB226"/>
    <w:rsid w:val="19932FA3"/>
    <w:rsid w:val="199AD41E"/>
    <w:rsid w:val="199B44F0"/>
    <w:rsid w:val="19BBCC84"/>
    <w:rsid w:val="19C2CA55"/>
    <w:rsid w:val="19ECC751"/>
    <w:rsid w:val="19ED0A17"/>
    <w:rsid w:val="1A0E2208"/>
    <w:rsid w:val="1A28161D"/>
    <w:rsid w:val="1A696F23"/>
    <w:rsid w:val="1A760289"/>
    <w:rsid w:val="1A7F3373"/>
    <w:rsid w:val="1AB6FE39"/>
    <w:rsid w:val="1AE7B64D"/>
    <w:rsid w:val="1AF0310E"/>
    <w:rsid w:val="1B2273FD"/>
    <w:rsid w:val="1B7BF11E"/>
    <w:rsid w:val="1BE9A646"/>
    <w:rsid w:val="1C304010"/>
    <w:rsid w:val="1C403DF0"/>
    <w:rsid w:val="1C6015AF"/>
    <w:rsid w:val="1C70199D"/>
    <w:rsid w:val="1C841423"/>
    <w:rsid w:val="1C92397B"/>
    <w:rsid w:val="1D6C3FAF"/>
    <w:rsid w:val="1D99E922"/>
    <w:rsid w:val="1D9BA567"/>
    <w:rsid w:val="1DB7F2B4"/>
    <w:rsid w:val="1DE5BF6F"/>
    <w:rsid w:val="1DFB650D"/>
    <w:rsid w:val="1E0186FE"/>
    <w:rsid w:val="1E151D28"/>
    <w:rsid w:val="1E251C19"/>
    <w:rsid w:val="1E3420FF"/>
    <w:rsid w:val="1E79F54B"/>
    <w:rsid w:val="1E91CFB6"/>
    <w:rsid w:val="1E98E0BC"/>
    <w:rsid w:val="1EBD6580"/>
    <w:rsid w:val="1ECAF004"/>
    <w:rsid w:val="1F29D4F6"/>
    <w:rsid w:val="1F318C46"/>
    <w:rsid w:val="1F4C3AED"/>
    <w:rsid w:val="1F588766"/>
    <w:rsid w:val="1F9C62A7"/>
    <w:rsid w:val="1FC98D16"/>
    <w:rsid w:val="1FD09AF4"/>
    <w:rsid w:val="1FE2B5F7"/>
    <w:rsid w:val="20075B64"/>
    <w:rsid w:val="201ECF8C"/>
    <w:rsid w:val="20AB41E8"/>
    <w:rsid w:val="20BA3AB5"/>
    <w:rsid w:val="20CFD367"/>
    <w:rsid w:val="20F794FE"/>
    <w:rsid w:val="210BAA4A"/>
    <w:rsid w:val="213176EF"/>
    <w:rsid w:val="213D59B1"/>
    <w:rsid w:val="215B288F"/>
    <w:rsid w:val="21682A14"/>
    <w:rsid w:val="216E3B98"/>
    <w:rsid w:val="21DD669F"/>
    <w:rsid w:val="228ADA52"/>
    <w:rsid w:val="22C426F8"/>
    <w:rsid w:val="22D47A76"/>
    <w:rsid w:val="22FA9162"/>
    <w:rsid w:val="2306045E"/>
    <w:rsid w:val="23077B9D"/>
    <w:rsid w:val="23D14CEE"/>
    <w:rsid w:val="23D28B86"/>
    <w:rsid w:val="2408F34A"/>
    <w:rsid w:val="2417742B"/>
    <w:rsid w:val="245F7C55"/>
    <w:rsid w:val="246CE631"/>
    <w:rsid w:val="24A07C9F"/>
    <w:rsid w:val="24A8E573"/>
    <w:rsid w:val="24C02443"/>
    <w:rsid w:val="24F0868B"/>
    <w:rsid w:val="2557BB43"/>
    <w:rsid w:val="2567568F"/>
    <w:rsid w:val="25CE5212"/>
    <w:rsid w:val="25FCBC59"/>
    <w:rsid w:val="26118FC1"/>
    <w:rsid w:val="2645746B"/>
    <w:rsid w:val="264735AB"/>
    <w:rsid w:val="264F2580"/>
    <w:rsid w:val="266E1753"/>
    <w:rsid w:val="26864692"/>
    <w:rsid w:val="268A3FB2"/>
    <w:rsid w:val="269E129C"/>
    <w:rsid w:val="26B35390"/>
    <w:rsid w:val="27340D52"/>
    <w:rsid w:val="275059BE"/>
    <w:rsid w:val="277AB97C"/>
    <w:rsid w:val="27A5B2CB"/>
    <w:rsid w:val="27A78B2A"/>
    <w:rsid w:val="27C7897D"/>
    <w:rsid w:val="27C83139"/>
    <w:rsid w:val="27F266AC"/>
    <w:rsid w:val="28071CB7"/>
    <w:rsid w:val="283BFD93"/>
    <w:rsid w:val="28441AB9"/>
    <w:rsid w:val="2844F315"/>
    <w:rsid w:val="2850AE29"/>
    <w:rsid w:val="28535211"/>
    <w:rsid w:val="286489CC"/>
    <w:rsid w:val="28770E25"/>
    <w:rsid w:val="28838E32"/>
    <w:rsid w:val="289898FE"/>
    <w:rsid w:val="28C182D2"/>
    <w:rsid w:val="290C9FD7"/>
    <w:rsid w:val="2922A629"/>
    <w:rsid w:val="293C726B"/>
    <w:rsid w:val="29671DA8"/>
    <w:rsid w:val="29D7D1F5"/>
    <w:rsid w:val="29DB2714"/>
    <w:rsid w:val="29FC0B9A"/>
    <w:rsid w:val="29FEE956"/>
    <w:rsid w:val="2A00BEC4"/>
    <w:rsid w:val="2A2B2D24"/>
    <w:rsid w:val="2AF19255"/>
    <w:rsid w:val="2B031C18"/>
    <w:rsid w:val="2B046A88"/>
    <w:rsid w:val="2B2AC597"/>
    <w:rsid w:val="2B494EF8"/>
    <w:rsid w:val="2B732A4C"/>
    <w:rsid w:val="2BFCF3AA"/>
    <w:rsid w:val="2BFD602E"/>
    <w:rsid w:val="2C167473"/>
    <w:rsid w:val="2C1B491F"/>
    <w:rsid w:val="2C2FD2FD"/>
    <w:rsid w:val="2C98F05A"/>
    <w:rsid w:val="2CCC743C"/>
    <w:rsid w:val="2CE3123E"/>
    <w:rsid w:val="2D2573FD"/>
    <w:rsid w:val="2D316C0A"/>
    <w:rsid w:val="2D394C36"/>
    <w:rsid w:val="2D3F94EA"/>
    <w:rsid w:val="2D451F84"/>
    <w:rsid w:val="2DAD8587"/>
    <w:rsid w:val="2DC41798"/>
    <w:rsid w:val="2DD935F4"/>
    <w:rsid w:val="2E0A1D47"/>
    <w:rsid w:val="2E221C32"/>
    <w:rsid w:val="2E396F72"/>
    <w:rsid w:val="2E53FD27"/>
    <w:rsid w:val="2ED32B45"/>
    <w:rsid w:val="2F062072"/>
    <w:rsid w:val="2F94BFB2"/>
    <w:rsid w:val="2FDDBEEA"/>
    <w:rsid w:val="2FFE7D50"/>
    <w:rsid w:val="30360870"/>
    <w:rsid w:val="3039FB33"/>
    <w:rsid w:val="303DBC93"/>
    <w:rsid w:val="3062C371"/>
    <w:rsid w:val="30911E8C"/>
    <w:rsid w:val="30954A9C"/>
    <w:rsid w:val="30F091B3"/>
    <w:rsid w:val="3146845A"/>
    <w:rsid w:val="3162906B"/>
    <w:rsid w:val="31A18E4D"/>
    <w:rsid w:val="3223CF08"/>
    <w:rsid w:val="322418A5"/>
    <w:rsid w:val="3281B075"/>
    <w:rsid w:val="32DB5AB4"/>
    <w:rsid w:val="32DB737B"/>
    <w:rsid w:val="32E4ABDC"/>
    <w:rsid w:val="33448844"/>
    <w:rsid w:val="33AFD70A"/>
    <w:rsid w:val="3417C25B"/>
    <w:rsid w:val="345F0E96"/>
    <w:rsid w:val="34B479FA"/>
    <w:rsid w:val="34CEBAD8"/>
    <w:rsid w:val="351E7964"/>
    <w:rsid w:val="354D9135"/>
    <w:rsid w:val="355886EB"/>
    <w:rsid w:val="357FF034"/>
    <w:rsid w:val="35CE2343"/>
    <w:rsid w:val="35EE21F1"/>
    <w:rsid w:val="35F37E44"/>
    <w:rsid w:val="35FC143C"/>
    <w:rsid w:val="362519E9"/>
    <w:rsid w:val="36ADC0C2"/>
    <w:rsid w:val="36C0E6BA"/>
    <w:rsid w:val="36C84CEB"/>
    <w:rsid w:val="36CE1E62"/>
    <w:rsid w:val="370C6645"/>
    <w:rsid w:val="373AC3B3"/>
    <w:rsid w:val="375709C4"/>
    <w:rsid w:val="375A2246"/>
    <w:rsid w:val="37BBA5CA"/>
    <w:rsid w:val="37E83BD4"/>
    <w:rsid w:val="38357C4D"/>
    <w:rsid w:val="388732C1"/>
    <w:rsid w:val="38A6CD14"/>
    <w:rsid w:val="38E53FEE"/>
    <w:rsid w:val="3923A4E1"/>
    <w:rsid w:val="399BC429"/>
    <w:rsid w:val="39E5331C"/>
    <w:rsid w:val="3A282E34"/>
    <w:rsid w:val="3A32B178"/>
    <w:rsid w:val="3A3F54D9"/>
    <w:rsid w:val="3A447561"/>
    <w:rsid w:val="3A4D38A1"/>
    <w:rsid w:val="3A8D9873"/>
    <w:rsid w:val="3A968640"/>
    <w:rsid w:val="3AC55144"/>
    <w:rsid w:val="3B070EC5"/>
    <w:rsid w:val="3B0FA0F5"/>
    <w:rsid w:val="3B343B65"/>
    <w:rsid w:val="3B47D48E"/>
    <w:rsid w:val="3B7535C3"/>
    <w:rsid w:val="3BB646A9"/>
    <w:rsid w:val="3BDB3C81"/>
    <w:rsid w:val="3C015674"/>
    <w:rsid w:val="3C0DDDD4"/>
    <w:rsid w:val="3C215ED0"/>
    <w:rsid w:val="3C2B1B9C"/>
    <w:rsid w:val="3C3F9C2B"/>
    <w:rsid w:val="3C4FC911"/>
    <w:rsid w:val="3C658DC4"/>
    <w:rsid w:val="3C718F16"/>
    <w:rsid w:val="3C8E36B1"/>
    <w:rsid w:val="3C8F8550"/>
    <w:rsid w:val="3CC35625"/>
    <w:rsid w:val="3CF315D0"/>
    <w:rsid w:val="3CF536E7"/>
    <w:rsid w:val="3D107683"/>
    <w:rsid w:val="3D20C78A"/>
    <w:rsid w:val="3DC061D7"/>
    <w:rsid w:val="3DC33BF0"/>
    <w:rsid w:val="3DCF5F20"/>
    <w:rsid w:val="3E1C516B"/>
    <w:rsid w:val="3E3ECBC4"/>
    <w:rsid w:val="3E4339ED"/>
    <w:rsid w:val="3E697C6D"/>
    <w:rsid w:val="3E81C49F"/>
    <w:rsid w:val="3EB2E674"/>
    <w:rsid w:val="3EB38D05"/>
    <w:rsid w:val="3EDD973D"/>
    <w:rsid w:val="3F17BE65"/>
    <w:rsid w:val="3F87EA8F"/>
    <w:rsid w:val="3FBC1C99"/>
    <w:rsid w:val="3FCFE4C2"/>
    <w:rsid w:val="3FDBDC7E"/>
    <w:rsid w:val="3FDEF375"/>
    <w:rsid w:val="3FED6527"/>
    <w:rsid w:val="3FEEE80E"/>
    <w:rsid w:val="402867AE"/>
    <w:rsid w:val="4067298C"/>
    <w:rsid w:val="407AC428"/>
    <w:rsid w:val="407B6CF4"/>
    <w:rsid w:val="40927C77"/>
    <w:rsid w:val="410ACBF8"/>
    <w:rsid w:val="41A49382"/>
    <w:rsid w:val="41D35028"/>
    <w:rsid w:val="41E8AC49"/>
    <w:rsid w:val="422EB99D"/>
    <w:rsid w:val="42568DFB"/>
    <w:rsid w:val="4282AC97"/>
    <w:rsid w:val="42D569F3"/>
    <w:rsid w:val="43112F6A"/>
    <w:rsid w:val="43544F0A"/>
    <w:rsid w:val="43B82702"/>
    <w:rsid w:val="43CF4AC4"/>
    <w:rsid w:val="43D9E54C"/>
    <w:rsid w:val="440425D0"/>
    <w:rsid w:val="445C5072"/>
    <w:rsid w:val="446FB9F1"/>
    <w:rsid w:val="448B2581"/>
    <w:rsid w:val="44CAC5D3"/>
    <w:rsid w:val="45336AFA"/>
    <w:rsid w:val="45426E9F"/>
    <w:rsid w:val="4562D3E6"/>
    <w:rsid w:val="4583504C"/>
    <w:rsid w:val="4653888D"/>
    <w:rsid w:val="46592F5C"/>
    <w:rsid w:val="465D2A2E"/>
    <w:rsid w:val="467A29C3"/>
    <w:rsid w:val="46816E3C"/>
    <w:rsid w:val="46869B8E"/>
    <w:rsid w:val="46A0BEF4"/>
    <w:rsid w:val="46BF7D8A"/>
    <w:rsid w:val="46F44FC2"/>
    <w:rsid w:val="47175836"/>
    <w:rsid w:val="4719B850"/>
    <w:rsid w:val="4725F9B5"/>
    <w:rsid w:val="475A0989"/>
    <w:rsid w:val="479E2A77"/>
    <w:rsid w:val="47DCE8C7"/>
    <w:rsid w:val="47F4D113"/>
    <w:rsid w:val="48735C12"/>
    <w:rsid w:val="487CB06F"/>
    <w:rsid w:val="48A05DC7"/>
    <w:rsid w:val="48AE225A"/>
    <w:rsid w:val="48C80F2A"/>
    <w:rsid w:val="48C8295B"/>
    <w:rsid w:val="48D360F7"/>
    <w:rsid w:val="48E6DDF2"/>
    <w:rsid w:val="4923D0D3"/>
    <w:rsid w:val="493B8DB2"/>
    <w:rsid w:val="495C13E4"/>
    <w:rsid w:val="49F18058"/>
    <w:rsid w:val="49F7F5CC"/>
    <w:rsid w:val="4A732661"/>
    <w:rsid w:val="4AA096F5"/>
    <w:rsid w:val="4AEA8A6F"/>
    <w:rsid w:val="4B0366B3"/>
    <w:rsid w:val="4B84C935"/>
    <w:rsid w:val="4BDDD019"/>
    <w:rsid w:val="4BE11551"/>
    <w:rsid w:val="4BF9FD35"/>
    <w:rsid w:val="4C52CD51"/>
    <w:rsid w:val="4C5CEDD8"/>
    <w:rsid w:val="4CC63CB8"/>
    <w:rsid w:val="4D472BB7"/>
    <w:rsid w:val="4E45E3FE"/>
    <w:rsid w:val="4E51641E"/>
    <w:rsid w:val="4E84CB4E"/>
    <w:rsid w:val="4E9404CD"/>
    <w:rsid w:val="4ECAC388"/>
    <w:rsid w:val="4ECD0BFF"/>
    <w:rsid w:val="4EF7D5CA"/>
    <w:rsid w:val="4F128785"/>
    <w:rsid w:val="4F29A67C"/>
    <w:rsid w:val="4F333A46"/>
    <w:rsid w:val="4F99E266"/>
    <w:rsid w:val="4FAFFC5B"/>
    <w:rsid w:val="50124425"/>
    <w:rsid w:val="50504DE2"/>
    <w:rsid w:val="505D01C8"/>
    <w:rsid w:val="5064B6F1"/>
    <w:rsid w:val="50976C3E"/>
    <w:rsid w:val="509EEA97"/>
    <w:rsid w:val="50A83196"/>
    <w:rsid w:val="50CCA5C0"/>
    <w:rsid w:val="514702C2"/>
    <w:rsid w:val="515AA221"/>
    <w:rsid w:val="516E9B39"/>
    <w:rsid w:val="51DCEFC4"/>
    <w:rsid w:val="522CBDC2"/>
    <w:rsid w:val="52585A37"/>
    <w:rsid w:val="52882E87"/>
    <w:rsid w:val="5297AE22"/>
    <w:rsid w:val="52E107BF"/>
    <w:rsid w:val="52F4F5C0"/>
    <w:rsid w:val="535470E0"/>
    <w:rsid w:val="5363C16E"/>
    <w:rsid w:val="5417A704"/>
    <w:rsid w:val="54364124"/>
    <w:rsid w:val="5439DBD1"/>
    <w:rsid w:val="54609044"/>
    <w:rsid w:val="54A19E62"/>
    <w:rsid w:val="552176D7"/>
    <w:rsid w:val="5547095B"/>
    <w:rsid w:val="555BFFE6"/>
    <w:rsid w:val="5581AD12"/>
    <w:rsid w:val="55FC0228"/>
    <w:rsid w:val="55FF47FD"/>
    <w:rsid w:val="560DD4C0"/>
    <w:rsid w:val="5615610B"/>
    <w:rsid w:val="56646063"/>
    <w:rsid w:val="56CFC84B"/>
    <w:rsid w:val="571B9F4B"/>
    <w:rsid w:val="578A4658"/>
    <w:rsid w:val="579601D9"/>
    <w:rsid w:val="58199AEB"/>
    <w:rsid w:val="58251EE3"/>
    <w:rsid w:val="58468150"/>
    <w:rsid w:val="58576C08"/>
    <w:rsid w:val="58BA24D0"/>
    <w:rsid w:val="58CF9FB6"/>
    <w:rsid w:val="58E0AF96"/>
    <w:rsid w:val="58FBB1EF"/>
    <w:rsid w:val="5932F33F"/>
    <w:rsid w:val="59421740"/>
    <w:rsid w:val="59431520"/>
    <w:rsid w:val="5951BDC6"/>
    <w:rsid w:val="5951F2A3"/>
    <w:rsid w:val="595E4DF0"/>
    <w:rsid w:val="5975BE5D"/>
    <w:rsid w:val="5977DB2F"/>
    <w:rsid w:val="599034B5"/>
    <w:rsid w:val="599C3EA2"/>
    <w:rsid w:val="59D7E721"/>
    <w:rsid w:val="5A312722"/>
    <w:rsid w:val="5A530624"/>
    <w:rsid w:val="5A84904E"/>
    <w:rsid w:val="5A951544"/>
    <w:rsid w:val="5AA222D5"/>
    <w:rsid w:val="5AA84452"/>
    <w:rsid w:val="5ACC0804"/>
    <w:rsid w:val="5AD7AF53"/>
    <w:rsid w:val="5ADAB063"/>
    <w:rsid w:val="5ADF0494"/>
    <w:rsid w:val="5AE6D7F9"/>
    <w:rsid w:val="5B09CBAB"/>
    <w:rsid w:val="5B21A2C8"/>
    <w:rsid w:val="5B3DDEA2"/>
    <w:rsid w:val="5B980A98"/>
    <w:rsid w:val="5BBA5DD3"/>
    <w:rsid w:val="5BBCE04F"/>
    <w:rsid w:val="5BCD01DA"/>
    <w:rsid w:val="5C143D54"/>
    <w:rsid w:val="5CE63108"/>
    <w:rsid w:val="5D23F268"/>
    <w:rsid w:val="5D7667C8"/>
    <w:rsid w:val="5D86FD24"/>
    <w:rsid w:val="5D9A2039"/>
    <w:rsid w:val="5DA0D021"/>
    <w:rsid w:val="5E1EAB42"/>
    <w:rsid w:val="5E6BA26D"/>
    <w:rsid w:val="5E6BCDC7"/>
    <w:rsid w:val="5E9B4472"/>
    <w:rsid w:val="5EC51158"/>
    <w:rsid w:val="5EC8B812"/>
    <w:rsid w:val="5ECACEE0"/>
    <w:rsid w:val="5ECFDE21"/>
    <w:rsid w:val="5F02A147"/>
    <w:rsid w:val="5F02DDF8"/>
    <w:rsid w:val="5F584849"/>
    <w:rsid w:val="5F7BCA10"/>
    <w:rsid w:val="5F8766AF"/>
    <w:rsid w:val="5F8D3633"/>
    <w:rsid w:val="5FC4D667"/>
    <w:rsid w:val="601C21E1"/>
    <w:rsid w:val="60218CD4"/>
    <w:rsid w:val="60227B02"/>
    <w:rsid w:val="605768EF"/>
    <w:rsid w:val="60C1383A"/>
    <w:rsid w:val="60CB0944"/>
    <w:rsid w:val="60EADF37"/>
    <w:rsid w:val="61253D3F"/>
    <w:rsid w:val="618E41CF"/>
    <w:rsid w:val="61DA222B"/>
    <w:rsid w:val="62005A5F"/>
    <w:rsid w:val="621D6DFA"/>
    <w:rsid w:val="6229FC4C"/>
    <w:rsid w:val="629069CB"/>
    <w:rsid w:val="62B74D6A"/>
    <w:rsid w:val="62E88CBC"/>
    <w:rsid w:val="630EBF77"/>
    <w:rsid w:val="6398C6AA"/>
    <w:rsid w:val="63AAEA7D"/>
    <w:rsid w:val="63AEA4B5"/>
    <w:rsid w:val="63D35442"/>
    <w:rsid w:val="6411D323"/>
    <w:rsid w:val="6423C699"/>
    <w:rsid w:val="649D2BB9"/>
    <w:rsid w:val="64A47CC4"/>
    <w:rsid w:val="64B6F011"/>
    <w:rsid w:val="64BA4004"/>
    <w:rsid w:val="64C68082"/>
    <w:rsid w:val="64EBEC48"/>
    <w:rsid w:val="657D56D5"/>
    <w:rsid w:val="65F262D3"/>
    <w:rsid w:val="65F320CB"/>
    <w:rsid w:val="660F9591"/>
    <w:rsid w:val="66171309"/>
    <w:rsid w:val="662105E5"/>
    <w:rsid w:val="6630977D"/>
    <w:rsid w:val="669613EA"/>
    <w:rsid w:val="66994810"/>
    <w:rsid w:val="66B8EEE0"/>
    <w:rsid w:val="670FAA27"/>
    <w:rsid w:val="67210439"/>
    <w:rsid w:val="6726EC70"/>
    <w:rsid w:val="67418514"/>
    <w:rsid w:val="6775F84B"/>
    <w:rsid w:val="67E1D1D2"/>
    <w:rsid w:val="680146A1"/>
    <w:rsid w:val="6817E87F"/>
    <w:rsid w:val="6824E913"/>
    <w:rsid w:val="68371A93"/>
    <w:rsid w:val="683C8285"/>
    <w:rsid w:val="68729FDC"/>
    <w:rsid w:val="68898E33"/>
    <w:rsid w:val="68977BD9"/>
    <w:rsid w:val="689ADDAA"/>
    <w:rsid w:val="690C53D9"/>
    <w:rsid w:val="69427344"/>
    <w:rsid w:val="69BF69E8"/>
    <w:rsid w:val="69C8F3E1"/>
    <w:rsid w:val="69DC60EB"/>
    <w:rsid w:val="69E316D8"/>
    <w:rsid w:val="6A08D554"/>
    <w:rsid w:val="6A0C441D"/>
    <w:rsid w:val="6AEA810E"/>
    <w:rsid w:val="6B03F585"/>
    <w:rsid w:val="6B21E5F0"/>
    <w:rsid w:val="6B7580EA"/>
    <w:rsid w:val="6B98F453"/>
    <w:rsid w:val="6BA0B0BA"/>
    <w:rsid w:val="6BBF8E8A"/>
    <w:rsid w:val="6BE28B6F"/>
    <w:rsid w:val="6BFC72D4"/>
    <w:rsid w:val="6C2D891C"/>
    <w:rsid w:val="6C372813"/>
    <w:rsid w:val="6C61D4BC"/>
    <w:rsid w:val="6CC29F7E"/>
    <w:rsid w:val="6CC3E8A8"/>
    <w:rsid w:val="6CF430A8"/>
    <w:rsid w:val="6D16DE05"/>
    <w:rsid w:val="6D2BC9F1"/>
    <w:rsid w:val="6D439E4A"/>
    <w:rsid w:val="6D5D16B1"/>
    <w:rsid w:val="6D67F1ED"/>
    <w:rsid w:val="6D699D8C"/>
    <w:rsid w:val="6D8BD866"/>
    <w:rsid w:val="6D9EC3DE"/>
    <w:rsid w:val="6DA3C6E3"/>
    <w:rsid w:val="6DC2386E"/>
    <w:rsid w:val="6DC9A097"/>
    <w:rsid w:val="6DCAD3A1"/>
    <w:rsid w:val="6DDECE31"/>
    <w:rsid w:val="6DF69D16"/>
    <w:rsid w:val="6E022D0A"/>
    <w:rsid w:val="6E066DED"/>
    <w:rsid w:val="6E34C45E"/>
    <w:rsid w:val="6E365181"/>
    <w:rsid w:val="6E41AA4C"/>
    <w:rsid w:val="6E8479E6"/>
    <w:rsid w:val="6EDCD067"/>
    <w:rsid w:val="6F057AE7"/>
    <w:rsid w:val="6F1B8763"/>
    <w:rsid w:val="6F898E08"/>
    <w:rsid w:val="6FB075B3"/>
    <w:rsid w:val="6FB25838"/>
    <w:rsid w:val="6FC8613C"/>
    <w:rsid w:val="6FD215D9"/>
    <w:rsid w:val="70311510"/>
    <w:rsid w:val="70457017"/>
    <w:rsid w:val="70623FC1"/>
    <w:rsid w:val="708A095C"/>
    <w:rsid w:val="708B5396"/>
    <w:rsid w:val="708FF90B"/>
    <w:rsid w:val="70E22102"/>
    <w:rsid w:val="71034DAA"/>
    <w:rsid w:val="71406E1D"/>
    <w:rsid w:val="71410C38"/>
    <w:rsid w:val="7246B9AD"/>
    <w:rsid w:val="72C3E42A"/>
    <w:rsid w:val="72D65014"/>
    <w:rsid w:val="72E88462"/>
    <w:rsid w:val="7303DB7D"/>
    <w:rsid w:val="73194B16"/>
    <w:rsid w:val="737B4158"/>
    <w:rsid w:val="73A3915E"/>
    <w:rsid w:val="73B27176"/>
    <w:rsid w:val="73EE7675"/>
    <w:rsid w:val="740584AE"/>
    <w:rsid w:val="740A34F2"/>
    <w:rsid w:val="74194E28"/>
    <w:rsid w:val="74693E1F"/>
    <w:rsid w:val="74AEBC55"/>
    <w:rsid w:val="74F21988"/>
    <w:rsid w:val="750CF165"/>
    <w:rsid w:val="752F515D"/>
    <w:rsid w:val="7535779E"/>
    <w:rsid w:val="756F1D81"/>
    <w:rsid w:val="75828019"/>
    <w:rsid w:val="75A1A8F3"/>
    <w:rsid w:val="75FD988F"/>
    <w:rsid w:val="75FFEC8A"/>
    <w:rsid w:val="76164DBE"/>
    <w:rsid w:val="768574DD"/>
    <w:rsid w:val="76A9FF5C"/>
    <w:rsid w:val="771290C0"/>
    <w:rsid w:val="7759880F"/>
    <w:rsid w:val="7760E356"/>
    <w:rsid w:val="77A06457"/>
    <w:rsid w:val="77C4F422"/>
    <w:rsid w:val="77CD4800"/>
    <w:rsid w:val="782CCA9B"/>
    <w:rsid w:val="782F6C57"/>
    <w:rsid w:val="787DF77E"/>
    <w:rsid w:val="788C90D0"/>
    <w:rsid w:val="78BCBEB6"/>
    <w:rsid w:val="78F6104E"/>
    <w:rsid w:val="79191273"/>
    <w:rsid w:val="79280A7F"/>
    <w:rsid w:val="7990A0B5"/>
    <w:rsid w:val="79AAF257"/>
    <w:rsid w:val="79FF3149"/>
    <w:rsid w:val="7AEABDFD"/>
    <w:rsid w:val="7BC5A5DE"/>
    <w:rsid w:val="7C12F44C"/>
    <w:rsid w:val="7C4BE557"/>
    <w:rsid w:val="7C79AEA2"/>
    <w:rsid w:val="7C7B077D"/>
    <w:rsid w:val="7CC5A018"/>
    <w:rsid w:val="7CD12466"/>
    <w:rsid w:val="7D02230C"/>
    <w:rsid w:val="7D2D877F"/>
    <w:rsid w:val="7D70FE06"/>
    <w:rsid w:val="7D76A1C3"/>
    <w:rsid w:val="7DAE50D8"/>
    <w:rsid w:val="7E33C62C"/>
    <w:rsid w:val="7EB6EBA4"/>
    <w:rsid w:val="7EC4BD08"/>
    <w:rsid w:val="7EFE99A3"/>
    <w:rsid w:val="7F481B2E"/>
    <w:rsid w:val="7F7153FE"/>
    <w:rsid w:val="7FADB93F"/>
    <w:rsid w:val="7FB1E156"/>
    <w:rsid w:val="7FDE22CD"/>
    <w:rsid w:val="7FED2F88"/>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2AC597"/>
  <w15:chartTrackingRefBased/>
  <w15:docId w15:val="{3B253BB2-1DB2-478C-81BE-3EF69CE2D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0DA9"/>
    <w:pPr>
      <w:keepNext/>
      <w:keepLines/>
      <w:numPr>
        <w:numId w:val="6"/>
      </w:numPr>
      <w:spacing w:before="240" w:after="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next w:val="Normal"/>
    <w:link w:val="Ttulo2Car"/>
    <w:uiPriority w:val="9"/>
    <w:unhideWhenUsed/>
    <w:qFormat/>
    <w:rsid w:val="00C73B70"/>
    <w:pPr>
      <w:keepNext/>
      <w:keepLines/>
      <w:numPr>
        <w:ilvl w:val="1"/>
        <w:numId w:val="6"/>
      </w:numPr>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unhideWhenUsed/>
    <w:qFormat/>
    <w:rsid w:val="00C73B70"/>
    <w:pPr>
      <w:keepNext/>
      <w:keepLines/>
      <w:numPr>
        <w:ilvl w:val="2"/>
        <w:numId w:val="6"/>
      </w:numPr>
      <w:spacing w:before="40" w:after="0"/>
      <w:outlineLvl w:val="2"/>
    </w:pPr>
    <w:rPr>
      <w:rFonts w:asciiTheme="majorHAnsi" w:eastAsiaTheme="majorEastAsia" w:hAnsiTheme="majorHAnsi" w:cstheme="majorBidi"/>
      <w:color w:val="0A2F40" w:themeColor="accent1" w:themeShade="7F"/>
    </w:rPr>
  </w:style>
  <w:style w:type="paragraph" w:styleId="Ttulo4">
    <w:name w:val="heading 4"/>
    <w:basedOn w:val="Normal"/>
    <w:next w:val="Normal"/>
    <w:link w:val="Ttulo4Car"/>
    <w:uiPriority w:val="9"/>
    <w:semiHidden/>
    <w:unhideWhenUsed/>
    <w:qFormat/>
    <w:rsid w:val="00C73B70"/>
    <w:pPr>
      <w:keepNext/>
      <w:keepLines/>
      <w:numPr>
        <w:ilvl w:val="3"/>
        <w:numId w:val="6"/>
      </w:numPr>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ar"/>
    <w:uiPriority w:val="9"/>
    <w:semiHidden/>
    <w:unhideWhenUsed/>
    <w:qFormat/>
    <w:rsid w:val="00C73B70"/>
    <w:pPr>
      <w:keepNext/>
      <w:keepLines/>
      <w:numPr>
        <w:ilvl w:val="4"/>
        <w:numId w:val="6"/>
      </w:numPr>
      <w:spacing w:before="40" w:after="0"/>
      <w:outlineLvl w:val="4"/>
    </w:pPr>
    <w:rPr>
      <w:rFonts w:asciiTheme="majorHAnsi" w:eastAsiaTheme="majorEastAsia" w:hAnsiTheme="majorHAnsi" w:cstheme="majorBidi"/>
      <w:color w:val="0F4761" w:themeColor="accent1" w:themeShade="BF"/>
    </w:rPr>
  </w:style>
  <w:style w:type="paragraph" w:styleId="Ttulo6">
    <w:name w:val="heading 6"/>
    <w:basedOn w:val="Normal"/>
    <w:next w:val="Normal"/>
    <w:link w:val="Ttulo6Car"/>
    <w:uiPriority w:val="9"/>
    <w:semiHidden/>
    <w:unhideWhenUsed/>
    <w:qFormat/>
    <w:rsid w:val="00C73B70"/>
    <w:pPr>
      <w:keepNext/>
      <w:keepLines/>
      <w:numPr>
        <w:ilvl w:val="5"/>
        <w:numId w:val="6"/>
      </w:numPr>
      <w:spacing w:before="40" w:after="0"/>
      <w:outlineLvl w:val="5"/>
    </w:pPr>
    <w:rPr>
      <w:rFonts w:asciiTheme="majorHAnsi" w:eastAsiaTheme="majorEastAsia" w:hAnsiTheme="majorHAnsi" w:cstheme="majorBidi"/>
      <w:color w:val="0A2F40" w:themeColor="accent1" w:themeShade="7F"/>
    </w:rPr>
  </w:style>
  <w:style w:type="paragraph" w:styleId="Ttulo7">
    <w:name w:val="heading 7"/>
    <w:basedOn w:val="Normal"/>
    <w:next w:val="Normal"/>
    <w:link w:val="Ttulo7Car"/>
    <w:uiPriority w:val="9"/>
    <w:semiHidden/>
    <w:unhideWhenUsed/>
    <w:qFormat/>
    <w:rsid w:val="00C73B70"/>
    <w:pPr>
      <w:keepNext/>
      <w:keepLines/>
      <w:numPr>
        <w:ilvl w:val="6"/>
        <w:numId w:val="6"/>
      </w:numPr>
      <w:spacing w:before="40" w:after="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ar"/>
    <w:uiPriority w:val="9"/>
    <w:semiHidden/>
    <w:unhideWhenUsed/>
    <w:qFormat/>
    <w:rsid w:val="00C73B70"/>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73B70"/>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2A76197"/>
    <w:pPr>
      <w:ind w:left="720"/>
      <w:contextualSpacing/>
    </w:pPr>
  </w:style>
  <w:style w:type="character" w:customStyle="1" w:styleId="Ttulo1Car">
    <w:name w:val="Título 1 Car"/>
    <w:basedOn w:val="Fuentedeprrafopredeter"/>
    <w:link w:val="Ttulo1"/>
    <w:uiPriority w:val="9"/>
    <w:rsid w:val="008E0DA9"/>
    <w:rPr>
      <w:rFonts w:asciiTheme="majorHAnsi" w:eastAsiaTheme="majorEastAsia" w:hAnsiTheme="majorHAnsi" w:cstheme="majorBidi"/>
      <w:color w:val="0F4761" w:themeColor="accent1" w:themeShade="BF"/>
      <w:sz w:val="32"/>
      <w:szCs w:val="32"/>
    </w:rPr>
  </w:style>
  <w:style w:type="character" w:customStyle="1" w:styleId="Ttulo2Car">
    <w:name w:val="Título 2 Car"/>
    <w:basedOn w:val="Fuentedeprrafopredeter"/>
    <w:link w:val="Ttulo2"/>
    <w:uiPriority w:val="9"/>
    <w:rsid w:val="00C73B70"/>
    <w:rPr>
      <w:rFonts w:asciiTheme="majorHAnsi" w:eastAsiaTheme="majorEastAsia" w:hAnsiTheme="majorHAnsi" w:cstheme="majorBidi"/>
      <w:color w:val="0F4761" w:themeColor="accent1" w:themeShade="BF"/>
      <w:sz w:val="26"/>
      <w:szCs w:val="26"/>
    </w:rPr>
  </w:style>
  <w:style w:type="character" w:customStyle="1" w:styleId="Ttulo3Car">
    <w:name w:val="Título 3 Car"/>
    <w:basedOn w:val="Fuentedeprrafopredeter"/>
    <w:link w:val="Ttulo3"/>
    <w:uiPriority w:val="9"/>
    <w:rsid w:val="00C73B70"/>
    <w:rPr>
      <w:rFonts w:asciiTheme="majorHAnsi" w:eastAsiaTheme="majorEastAsia" w:hAnsiTheme="majorHAnsi" w:cstheme="majorBidi"/>
      <w:color w:val="0A2F40" w:themeColor="accent1" w:themeShade="7F"/>
    </w:rPr>
  </w:style>
  <w:style w:type="character" w:customStyle="1" w:styleId="Ttulo4Car">
    <w:name w:val="Título 4 Car"/>
    <w:basedOn w:val="Fuentedeprrafopredeter"/>
    <w:link w:val="Ttulo4"/>
    <w:uiPriority w:val="9"/>
    <w:semiHidden/>
    <w:rsid w:val="00C73B70"/>
    <w:rPr>
      <w:rFonts w:asciiTheme="majorHAnsi" w:eastAsiaTheme="majorEastAsia" w:hAnsiTheme="majorHAnsi" w:cstheme="majorBidi"/>
      <w:i/>
      <w:iCs/>
      <w:color w:val="0F4761" w:themeColor="accent1" w:themeShade="BF"/>
    </w:rPr>
  </w:style>
  <w:style w:type="character" w:customStyle="1" w:styleId="Ttulo5Car">
    <w:name w:val="Título 5 Car"/>
    <w:basedOn w:val="Fuentedeprrafopredeter"/>
    <w:link w:val="Ttulo5"/>
    <w:uiPriority w:val="9"/>
    <w:semiHidden/>
    <w:rsid w:val="00C73B70"/>
    <w:rPr>
      <w:rFonts w:asciiTheme="majorHAnsi" w:eastAsiaTheme="majorEastAsia" w:hAnsiTheme="majorHAnsi" w:cstheme="majorBidi"/>
      <w:color w:val="0F4761" w:themeColor="accent1" w:themeShade="BF"/>
    </w:rPr>
  </w:style>
  <w:style w:type="character" w:customStyle="1" w:styleId="Ttulo6Car">
    <w:name w:val="Título 6 Car"/>
    <w:basedOn w:val="Fuentedeprrafopredeter"/>
    <w:link w:val="Ttulo6"/>
    <w:uiPriority w:val="9"/>
    <w:semiHidden/>
    <w:rsid w:val="00C73B70"/>
    <w:rPr>
      <w:rFonts w:asciiTheme="majorHAnsi" w:eastAsiaTheme="majorEastAsia" w:hAnsiTheme="majorHAnsi" w:cstheme="majorBidi"/>
      <w:color w:val="0A2F40" w:themeColor="accent1" w:themeShade="7F"/>
    </w:rPr>
  </w:style>
  <w:style w:type="character" w:customStyle="1" w:styleId="Ttulo7Car">
    <w:name w:val="Título 7 Car"/>
    <w:basedOn w:val="Fuentedeprrafopredeter"/>
    <w:link w:val="Ttulo7"/>
    <w:uiPriority w:val="9"/>
    <w:semiHidden/>
    <w:rsid w:val="00C73B70"/>
    <w:rPr>
      <w:rFonts w:asciiTheme="majorHAnsi" w:eastAsiaTheme="majorEastAsia" w:hAnsiTheme="majorHAnsi" w:cstheme="majorBidi"/>
      <w:i/>
      <w:iCs/>
      <w:color w:val="0A2F40" w:themeColor="accent1" w:themeShade="7F"/>
    </w:rPr>
  </w:style>
  <w:style w:type="character" w:customStyle="1" w:styleId="Ttulo8Car">
    <w:name w:val="Título 8 Car"/>
    <w:basedOn w:val="Fuentedeprrafopredeter"/>
    <w:link w:val="Ttulo8"/>
    <w:uiPriority w:val="9"/>
    <w:semiHidden/>
    <w:rsid w:val="00C73B70"/>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73B70"/>
    <w:rPr>
      <w:rFonts w:asciiTheme="majorHAnsi" w:eastAsiaTheme="majorEastAsia" w:hAnsiTheme="majorHAnsi" w:cstheme="majorBidi"/>
      <w:i/>
      <w:iCs/>
      <w:color w:val="272727" w:themeColor="text1" w:themeTint="D8"/>
      <w:sz w:val="21"/>
      <w:szCs w:val="21"/>
    </w:rPr>
  </w:style>
  <w:style w:type="character" w:styleId="Refdecomentario">
    <w:name w:val="annotation reference"/>
    <w:basedOn w:val="Fuentedeprrafopredeter"/>
    <w:uiPriority w:val="99"/>
    <w:semiHidden/>
    <w:unhideWhenUsed/>
    <w:rsid w:val="00F43B8B"/>
    <w:rPr>
      <w:sz w:val="16"/>
      <w:szCs w:val="16"/>
    </w:rPr>
  </w:style>
  <w:style w:type="paragraph" w:styleId="Textocomentario">
    <w:name w:val="annotation text"/>
    <w:basedOn w:val="Normal"/>
    <w:link w:val="TextocomentarioCar"/>
    <w:uiPriority w:val="99"/>
    <w:unhideWhenUsed/>
    <w:rsid w:val="00F43B8B"/>
    <w:pPr>
      <w:spacing w:line="240" w:lineRule="auto"/>
    </w:pPr>
    <w:rPr>
      <w:sz w:val="20"/>
      <w:szCs w:val="20"/>
    </w:rPr>
  </w:style>
  <w:style w:type="character" w:customStyle="1" w:styleId="TextocomentarioCar">
    <w:name w:val="Texto comentario Car"/>
    <w:basedOn w:val="Fuentedeprrafopredeter"/>
    <w:link w:val="Textocomentario"/>
    <w:uiPriority w:val="99"/>
    <w:rsid w:val="00F43B8B"/>
    <w:rPr>
      <w:sz w:val="20"/>
      <w:szCs w:val="20"/>
    </w:rPr>
  </w:style>
  <w:style w:type="paragraph" w:styleId="Asuntodelcomentario">
    <w:name w:val="annotation subject"/>
    <w:basedOn w:val="Textocomentario"/>
    <w:next w:val="Textocomentario"/>
    <w:link w:val="AsuntodelcomentarioCar"/>
    <w:uiPriority w:val="99"/>
    <w:semiHidden/>
    <w:unhideWhenUsed/>
    <w:rsid w:val="00F43B8B"/>
    <w:rPr>
      <w:b/>
      <w:bCs/>
    </w:rPr>
  </w:style>
  <w:style w:type="character" w:customStyle="1" w:styleId="AsuntodelcomentarioCar">
    <w:name w:val="Asunto del comentario Car"/>
    <w:basedOn w:val="TextocomentarioCar"/>
    <w:link w:val="Asuntodelcomentario"/>
    <w:uiPriority w:val="99"/>
    <w:semiHidden/>
    <w:rsid w:val="00F43B8B"/>
    <w:rPr>
      <w:b/>
      <w:bCs/>
      <w:sz w:val="20"/>
      <w:szCs w:val="20"/>
    </w:rPr>
  </w:style>
  <w:style w:type="paragraph" w:styleId="TtuloTDC">
    <w:name w:val="TOC Heading"/>
    <w:basedOn w:val="Ttulo1"/>
    <w:next w:val="Normal"/>
    <w:uiPriority w:val="39"/>
    <w:unhideWhenUsed/>
    <w:qFormat/>
    <w:rsid w:val="00E6624A"/>
    <w:pPr>
      <w:numPr>
        <w:numId w:val="0"/>
      </w:numPr>
      <w:spacing w:line="259" w:lineRule="auto"/>
      <w:outlineLvl w:val="9"/>
    </w:pPr>
    <w:rPr>
      <w:lang w:val="es-CO" w:eastAsia="es-CO"/>
    </w:rPr>
  </w:style>
  <w:style w:type="paragraph" w:styleId="TDC1">
    <w:name w:val="toc 1"/>
    <w:basedOn w:val="Normal"/>
    <w:next w:val="Normal"/>
    <w:autoRedefine/>
    <w:uiPriority w:val="39"/>
    <w:unhideWhenUsed/>
    <w:rsid w:val="00E6624A"/>
    <w:pPr>
      <w:spacing w:after="100"/>
    </w:pPr>
  </w:style>
  <w:style w:type="paragraph" w:styleId="TDC2">
    <w:name w:val="toc 2"/>
    <w:basedOn w:val="Normal"/>
    <w:next w:val="Normal"/>
    <w:autoRedefine/>
    <w:uiPriority w:val="39"/>
    <w:unhideWhenUsed/>
    <w:rsid w:val="00E6624A"/>
    <w:pPr>
      <w:spacing w:after="100"/>
      <w:ind w:left="240"/>
    </w:pPr>
  </w:style>
  <w:style w:type="paragraph" w:styleId="TDC3">
    <w:name w:val="toc 3"/>
    <w:basedOn w:val="Normal"/>
    <w:next w:val="Normal"/>
    <w:autoRedefine/>
    <w:uiPriority w:val="39"/>
    <w:unhideWhenUsed/>
    <w:rsid w:val="00E6624A"/>
    <w:pPr>
      <w:spacing w:after="100"/>
      <w:ind w:left="480"/>
    </w:pPr>
  </w:style>
  <w:style w:type="character" w:styleId="Hipervnculo">
    <w:name w:val="Hyperlink"/>
    <w:basedOn w:val="Fuentedeprrafopredeter"/>
    <w:uiPriority w:val="99"/>
    <w:unhideWhenUsed/>
    <w:rsid w:val="00E6624A"/>
    <w:rPr>
      <w:color w:val="467886" w:themeColor="hyperlink"/>
      <w:u w:val="single"/>
    </w:rPr>
  </w:style>
  <w:style w:type="character" w:styleId="Mencinsinresolver">
    <w:name w:val="Unresolved Mention"/>
    <w:basedOn w:val="Fuentedeprrafopredeter"/>
    <w:uiPriority w:val="99"/>
    <w:semiHidden/>
    <w:unhideWhenUsed/>
    <w:rsid w:val="00B21FB5"/>
    <w:rPr>
      <w:color w:val="605E5C"/>
      <w:shd w:val="clear" w:color="auto" w:fill="E1DFDD"/>
    </w:rPr>
  </w:style>
  <w:style w:type="paragraph" w:styleId="Descripcin">
    <w:name w:val="caption"/>
    <w:basedOn w:val="Normal"/>
    <w:next w:val="Normal"/>
    <w:uiPriority w:val="35"/>
    <w:unhideWhenUsed/>
    <w:qFormat/>
    <w:rsid w:val="00C4772B"/>
    <w:pPr>
      <w:spacing w:after="200" w:line="240" w:lineRule="auto"/>
    </w:pPr>
    <w:rPr>
      <w:i/>
      <w:iCs/>
      <w:color w:val="0E2841" w:themeColor="text2"/>
      <w:sz w:val="18"/>
      <w:szCs w:val="18"/>
    </w:rPr>
  </w:style>
  <w:style w:type="paragraph" w:styleId="Encabezado">
    <w:name w:val="header"/>
    <w:basedOn w:val="Normal"/>
    <w:link w:val="EncabezadoCar"/>
    <w:uiPriority w:val="99"/>
    <w:unhideWhenUsed/>
    <w:rsid w:val="00F714C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714C4"/>
  </w:style>
  <w:style w:type="paragraph" w:styleId="Piedepgina">
    <w:name w:val="footer"/>
    <w:basedOn w:val="Normal"/>
    <w:link w:val="PiedepginaCar"/>
    <w:uiPriority w:val="99"/>
    <w:unhideWhenUsed/>
    <w:rsid w:val="00F714C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714C4"/>
  </w:style>
  <w:style w:type="table" w:styleId="Tablaconcuadrcula">
    <w:name w:val="Table Grid"/>
    <w:basedOn w:val="Tablanormal"/>
    <w:uiPriority w:val="59"/>
    <w:rsid w:val="006D0D7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anormal2">
    <w:name w:val="Plain Table 2"/>
    <w:basedOn w:val="Tablanormal"/>
    <w:uiPriority w:val="42"/>
    <w:rsid w:val="006D0D7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ipervnculovisitado">
    <w:name w:val="FollowedHyperlink"/>
    <w:basedOn w:val="Fuentedeprrafopredeter"/>
    <w:uiPriority w:val="99"/>
    <w:semiHidden/>
    <w:unhideWhenUsed/>
    <w:rsid w:val="0001345A"/>
    <w:rPr>
      <w:color w:val="96607D" w:themeColor="followedHyperlink"/>
      <w:u w:val="single"/>
    </w:rPr>
  </w:style>
  <w:style w:type="character" w:styleId="Textodelmarcadordeposicin">
    <w:name w:val="Placeholder Text"/>
    <w:basedOn w:val="Fuentedeprrafopredeter"/>
    <w:uiPriority w:val="99"/>
    <w:semiHidden/>
    <w:rsid w:val="0049519F"/>
    <w:rPr>
      <w:color w:val="666666"/>
    </w:rPr>
  </w:style>
  <w:style w:type="paragraph" w:styleId="NormalWeb">
    <w:name w:val="Normal (Web)"/>
    <w:basedOn w:val="Normal"/>
    <w:uiPriority w:val="99"/>
    <w:semiHidden/>
    <w:unhideWhenUsed/>
    <w:rsid w:val="006A6FFF"/>
    <w:pPr>
      <w:spacing w:before="100" w:beforeAutospacing="1" w:after="100" w:afterAutospacing="1" w:line="240" w:lineRule="auto"/>
    </w:pPr>
    <w:rPr>
      <w:rFonts w:ascii="Times New Roman" w:eastAsia="Times New Roman" w:hAnsi="Times New Roman" w:cs="Times New Roman"/>
      <w:lang w:val="es-CO" w:eastAsia="es-CO"/>
    </w:rPr>
  </w:style>
  <w:style w:type="paragraph" w:styleId="Textonotapie">
    <w:name w:val="footnote text"/>
    <w:basedOn w:val="Normal"/>
    <w:link w:val="TextonotapieCar"/>
    <w:uiPriority w:val="99"/>
    <w:semiHidden/>
    <w:unhideWhenUsed/>
    <w:rsid w:val="006A6FF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A6FFF"/>
    <w:rPr>
      <w:sz w:val="20"/>
      <w:szCs w:val="20"/>
    </w:rPr>
  </w:style>
  <w:style w:type="character" w:styleId="Refdenotaalpie">
    <w:name w:val="footnote reference"/>
    <w:basedOn w:val="Fuentedeprrafopredeter"/>
    <w:uiPriority w:val="99"/>
    <w:semiHidden/>
    <w:unhideWhenUsed/>
    <w:rsid w:val="006A6FFF"/>
    <w:rPr>
      <w:vertAlign w:val="superscript"/>
    </w:rPr>
  </w:style>
  <w:style w:type="character" w:styleId="Fuerte">
    <w:name w:val="Strong"/>
    <w:basedOn w:val="Fuentedeprrafopredeter"/>
    <w:uiPriority w:val="22"/>
    <w:qFormat/>
    <w:rsid w:val="001F6A69"/>
    <w:rPr>
      <w:b/>
      <w:bCs/>
    </w:rPr>
  </w:style>
  <w:style w:type="character" w:customStyle="1" w:styleId="katex-mathml">
    <w:name w:val="katex-mathml"/>
    <w:basedOn w:val="Fuentedeprrafopredeter"/>
    <w:rsid w:val="001F6A69"/>
  </w:style>
  <w:style w:type="character" w:customStyle="1" w:styleId="mord">
    <w:name w:val="mord"/>
    <w:basedOn w:val="Fuentedeprrafopredeter"/>
    <w:rsid w:val="001F6A69"/>
  </w:style>
  <w:style w:type="paragraph" w:styleId="HTMLconformatoprevio">
    <w:name w:val="HTML Preformatted"/>
    <w:basedOn w:val="Normal"/>
    <w:link w:val="HTMLconformatoprevioCar"/>
    <w:uiPriority w:val="99"/>
    <w:semiHidden/>
    <w:unhideWhenUsed/>
    <w:rsid w:val="00004472"/>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00447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302528">
      <w:bodyDiv w:val="1"/>
      <w:marLeft w:val="0"/>
      <w:marRight w:val="0"/>
      <w:marTop w:val="0"/>
      <w:marBottom w:val="0"/>
      <w:divBdr>
        <w:top w:val="none" w:sz="0" w:space="0" w:color="auto"/>
        <w:left w:val="none" w:sz="0" w:space="0" w:color="auto"/>
        <w:bottom w:val="none" w:sz="0" w:space="0" w:color="auto"/>
        <w:right w:val="none" w:sz="0" w:space="0" w:color="auto"/>
      </w:divBdr>
    </w:div>
    <w:div w:id="206455873">
      <w:bodyDiv w:val="1"/>
      <w:marLeft w:val="0"/>
      <w:marRight w:val="0"/>
      <w:marTop w:val="0"/>
      <w:marBottom w:val="0"/>
      <w:divBdr>
        <w:top w:val="none" w:sz="0" w:space="0" w:color="auto"/>
        <w:left w:val="none" w:sz="0" w:space="0" w:color="auto"/>
        <w:bottom w:val="none" w:sz="0" w:space="0" w:color="auto"/>
        <w:right w:val="none" w:sz="0" w:space="0" w:color="auto"/>
      </w:divBdr>
    </w:div>
    <w:div w:id="372854273">
      <w:bodyDiv w:val="1"/>
      <w:marLeft w:val="0"/>
      <w:marRight w:val="0"/>
      <w:marTop w:val="0"/>
      <w:marBottom w:val="0"/>
      <w:divBdr>
        <w:top w:val="none" w:sz="0" w:space="0" w:color="auto"/>
        <w:left w:val="none" w:sz="0" w:space="0" w:color="auto"/>
        <w:bottom w:val="none" w:sz="0" w:space="0" w:color="auto"/>
        <w:right w:val="none" w:sz="0" w:space="0" w:color="auto"/>
      </w:divBdr>
    </w:div>
    <w:div w:id="435560881">
      <w:bodyDiv w:val="1"/>
      <w:marLeft w:val="0"/>
      <w:marRight w:val="0"/>
      <w:marTop w:val="0"/>
      <w:marBottom w:val="0"/>
      <w:divBdr>
        <w:top w:val="none" w:sz="0" w:space="0" w:color="auto"/>
        <w:left w:val="none" w:sz="0" w:space="0" w:color="auto"/>
        <w:bottom w:val="none" w:sz="0" w:space="0" w:color="auto"/>
        <w:right w:val="none" w:sz="0" w:space="0" w:color="auto"/>
      </w:divBdr>
    </w:div>
    <w:div w:id="442456172">
      <w:bodyDiv w:val="1"/>
      <w:marLeft w:val="0"/>
      <w:marRight w:val="0"/>
      <w:marTop w:val="0"/>
      <w:marBottom w:val="0"/>
      <w:divBdr>
        <w:top w:val="none" w:sz="0" w:space="0" w:color="auto"/>
        <w:left w:val="none" w:sz="0" w:space="0" w:color="auto"/>
        <w:bottom w:val="none" w:sz="0" w:space="0" w:color="auto"/>
        <w:right w:val="none" w:sz="0" w:space="0" w:color="auto"/>
      </w:divBdr>
      <w:divsChild>
        <w:div w:id="1738238781">
          <w:marLeft w:val="0"/>
          <w:marRight w:val="0"/>
          <w:marTop w:val="0"/>
          <w:marBottom w:val="0"/>
          <w:divBdr>
            <w:top w:val="none" w:sz="0" w:space="0" w:color="auto"/>
            <w:left w:val="none" w:sz="0" w:space="0" w:color="auto"/>
            <w:bottom w:val="none" w:sz="0" w:space="0" w:color="auto"/>
            <w:right w:val="none" w:sz="0" w:space="0" w:color="auto"/>
          </w:divBdr>
        </w:div>
      </w:divsChild>
    </w:div>
    <w:div w:id="459079918">
      <w:bodyDiv w:val="1"/>
      <w:marLeft w:val="0"/>
      <w:marRight w:val="0"/>
      <w:marTop w:val="0"/>
      <w:marBottom w:val="0"/>
      <w:divBdr>
        <w:top w:val="none" w:sz="0" w:space="0" w:color="auto"/>
        <w:left w:val="none" w:sz="0" w:space="0" w:color="auto"/>
        <w:bottom w:val="none" w:sz="0" w:space="0" w:color="auto"/>
        <w:right w:val="none" w:sz="0" w:space="0" w:color="auto"/>
      </w:divBdr>
    </w:div>
    <w:div w:id="464812420">
      <w:bodyDiv w:val="1"/>
      <w:marLeft w:val="0"/>
      <w:marRight w:val="0"/>
      <w:marTop w:val="0"/>
      <w:marBottom w:val="0"/>
      <w:divBdr>
        <w:top w:val="none" w:sz="0" w:space="0" w:color="auto"/>
        <w:left w:val="none" w:sz="0" w:space="0" w:color="auto"/>
        <w:bottom w:val="none" w:sz="0" w:space="0" w:color="auto"/>
        <w:right w:val="none" w:sz="0" w:space="0" w:color="auto"/>
      </w:divBdr>
    </w:div>
    <w:div w:id="542015386">
      <w:bodyDiv w:val="1"/>
      <w:marLeft w:val="0"/>
      <w:marRight w:val="0"/>
      <w:marTop w:val="0"/>
      <w:marBottom w:val="0"/>
      <w:divBdr>
        <w:top w:val="none" w:sz="0" w:space="0" w:color="auto"/>
        <w:left w:val="none" w:sz="0" w:space="0" w:color="auto"/>
        <w:bottom w:val="none" w:sz="0" w:space="0" w:color="auto"/>
        <w:right w:val="none" w:sz="0" w:space="0" w:color="auto"/>
      </w:divBdr>
      <w:divsChild>
        <w:div w:id="1577862059">
          <w:marLeft w:val="0"/>
          <w:marRight w:val="0"/>
          <w:marTop w:val="0"/>
          <w:marBottom w:val="0"/>
          <w:divBdr>
            <w:top w:val="none" w:sz="0" w:space="0" w:color="auto"/>
            <w:left w:val="none" w:sz="0" w:space="0" w:color="auto"/>
            <w:bottom w:val="none" w:sz="0" w:space="0" w:color="auto"/>
            <w:right w:val="none" w:sz="0" w:space="0" w:color="auto"/>
          </w:divBdr>
        </w:div>
      </w:divsChild>
    </w:div>
    <w:div w:id="572740876">
      <w:bodyDiv w:val="1"/>
      <w:marLeft w:val="0"/>
      <w:marRight w:val="0"/>
      <w:marTop w:val="0"/>
      <w:marBottom w:val="0"/>
      <w:divBdr>
        <w:top w:val="none" w:sz="0" w:space="0" w:color="auto"/>
        <w:left w:val="none" w:sz="0" w:space="0" w:color="auto"/>
        <w:bottom w:val="none" w:sz="0" w:space="0" w:color="auto"/>
        <w:right w:val="none" w:sz="0" w:space="0" w:color="auto"/>
      </w:divBdr>
    </w:div>
    <w:div w:id="862597306">
      <w:bodyDiv w:val="1"/>
      <w:marLeft w:val="0"/>
      <w:marRight w:val="0"/>
      <w:marTop w:val="0"/>
      <w:marBottom w:val="0"/>
      <w:divBdr>
        <w:top w:val="none" w:sz="0" w:space="0" w:color="auto"/>
        <w:left w:val="none" w:sz="0" w:space="0" w:color="auto"/>
        <w:bottom w:val="none" w:sz="0" w:space="0" w:color="auto"/>
        <w:right w:val="none" w:sz="0" w:space="0" w:color="auto"/>
      </w:divBdr>
    </w:div>
    <w:div w:id="979306245">
      <w:bodyDiv w:val="1"/>
      <w:marLeft w:val="0"/>
      <w:marRight w:val="0"/>
      <w:marTop w:val="0"/>
      <w:marBottom w:val="0"/>
      <w:divBdr>
        <w:top w:val="none" w:sz="0" w:space="0" w:color="auto"/>
        <w:left w:val="none" w:sz="0" w:space="0" w:color="auto"/>
        <w:bottom w:val="none" w:sz="0" w:space="0" w:color="auto"/>
        <w:right w:val="none" w:sz="0" w:space="0" w:color="auto"/>
      </w:divBdr>
    </w:div>
    <w:div w:id="1013610085">
      <w:bodyDiv w:val="1"/>
      <w:marLeft w:val="0"/>
      <w:marRight w:val="0"/>
      <w:marTop w:val="0"/>
      <w:marBottom w:val="0"/>
      <w:divBdr>
        <w:top w:val="none" w:sz="0" w:space="0" w:color="auto"/>
        <w:left w:val="none" w:sz="0" w:space="0" w:color="auto"/>
        <w:bottom w:val="none" w:sz="0" w:space="0" w:color="auto"/>
        <w:right w:val="none" w:sz="0" w:space="0" w:color="auto"/>
      </w:divBdr>
    </w:div>
    <w:div w:id="1069696487">
      <w:bodyDiv w:val="1"/>
      <w:marLeft w:val="0"/>
      <w:marRight w:val="0"/>
      <w:marTop w:val="0"/>
      <w:marBottom w:val="0"/>
      <w:divBdr>
        <w:top w:val="none" w:sz="0" w:space="0" w:color="auto"/>
        <w:left w:val="none" w:sz="0" w:space="0" w:color="auto"/>
        <w:bottom w:val="none" w:sz="0" w:space="0" w:color="auto"/>
        <w:right w:val="none" w:sz="0" w:space="0" w:color="auto"/>
      </w:divBdr>
    </w:div>
    <w:div w:id="1210217045">
      <w:bodyDiv w:val="1"/>
      <w:marLeft w:val="0"/>
      <w:marRight w:val="0"/>
      <w:marTop w:val="0"/>
      <w:marBottom w:val="0"/>
      <w:divBdr>
        <w:top w:val="none" w:sz="0" w:space="0" w:color="auto"/>
        <w:left w:val="none" w:sz="0" w:space="0" w:color="auto"/>
        <w:bottom w:val="none" w:sz="0" w:space="0" w:color="auto"/>
        <w:right w:val="none" w:sz="0" w:space="0" w:color="auto"/>
      </w:divBdr>
    </w:div>
    <w:div w:id="1217935372">
      <w:bodyDiv w:val="1"/>
      <w:marLeft w:val="0"/>
      <w:marRight w:val="0"/>
      <w:marTop w:val="0"/>
      <w:marBottom w:val="0"/>
      <w:divBdr>
        <w:top w:val="none" w:sz="0" w:space="0" w:color="auto"/>
        <w:left w:val="none" w:sz="0" w:space="0" w:color="auto"/>
        <w:bottom w:val="none" w:sz="0" w:space="0" w:color="auto"/>
        <w:right w:val="none" w:sz="0" w:space="0" w:color="auto"/>
      </w:divBdr>
    </w:div>
    <w:div w:id="1298685610">
      <w:bodyDiv w:val="1"/>
      <w:marLeft w:val="0"/>
      <w:marRight w:val="0"/>
      <w:marTop w:val="0"/>
      <w:marBottom w:val="0"/>
      <w:divBdr>
        <w:top w:val="none" w:sz="0" w:space="0" w:color="auto"/>
        <w:left w:val="none" w:sz="0" w:space="0" w:color="auto"/>
        <w:bottom w:val="none" w:sz="0" w:space="0" w:color="auto"/>
        <w:right w:val="none" w:sz="0" w:space="0" w:color="auto"/>
      </w:divBdr>
      <w:divsChild>
        <w:div w:id="1614634366">
          <w:marLeft w:val="0"/>
          <w:marRight w:val="0"/>
          <w:marTop w:val="0"/>
          <w:marBottom w:val="0"/>
          <w:divBdr>
            <w:top w:val="none" w:sz="0" w:space="0" w:color="auto"/>
            <w:left w:val="none" w:sz="0" w:space="0" w:color="auto"/>
            <w:bottom w:val="none" w:sz="0" w:space="0" w:color="auto"/>
            <w:right w:val="none" w:sz="0" w:space="0" w:color="auto"/>
          </w:divBdr>
        </w:div>
      </w:divsChild>
    </w:div>
    <w:div w:id="1352488579">
      <w:bodyDiv w:val="1"/>
      <w:marLeft w:val="0"/>
      <w:marRight w:val="0"/>
      <w:marTop w:val="0"/>
      <w:marBottom w:val="0"/>
      <w:divBdr>
        <w:top w:val="none" w:sz="0" w:space="0" w:color="auto"/>
        <w:left w:val="none" w:sz="0" w:space="0" w:color="auto"/>
        <w:bottom w:val="none" w:sz="0" w:space="0" w:color="auto"/>
        <w:right w:val="none" w:sz="0" w:space="0" w:color="auto"/>
      </w:divBdr>
    </w:div>
    <w:div w:id="1449356264">
      <w:bodyDiv w:val="1"/>
      <w:marLeft w:val="0"/>
      <w:marRight w:val="0"/>
      <w:marTop w:val="0"/>
      <w:marBottom w:val="0"/>
      <w:divBdr>
        <w:top w:val="none" w:sz="0" w:space="0" w:color="auto"/>
        <w:left w:val="none" w:sz="0" w:space="0" w:color="auto"/>
        <w:bottom w:val="none" w:sz="0" w:space="0" w:color="auto"/>
        <w:right w:val="none" w:sz="0" w:space="0" w:color="auto"/>
      </w:divBdr>
    </w:div>
    <w:div w:id="1926913037">
      <w:bodyDiv w:val="1"/>
      <w:marLeft w:val="0"/>
      <w:marRight w:val="0"/>
      <w:marTop w:val="0"/>
      <w:marBottom w:val="0"/>
      <w:divBdr>
        <w:top w:val="none" w:sz="0" w:space="0" w:color="auto"/>
        <w:left w:val="none" w:sz="0" w:space="0" w:color="auto"/>
        <w:bottom w:val="none" w:sz="0" w:space="0" w:color="auto"/>
        <w:right w:val="none" w:sz="0" w:space="0" w:color="auto"/>
      </w:divBdr>
    </w:div>
    <w:div w:id="2101096016">
      <w:bodyDiv w:val="1"/>
      <w:marLeft w:val="0"/>
      <w:marRight w:val="0"/>
      <w:marTop w:val="0"/>
      <w:marBottom w:val="0"/>
      <w:divBdr>
        <w:top w:val="none" w:sz="0" w:space="0" w:color="auto"/>
        <w:left w:val="none" w:sz="0" w:space="0" w:color="auto"/>
        <w:bottom w:val="none" w:sz="0" w:space="0" w:color="auto"/>
        <w:right w:val="none" w:sz="0" w:space="0" w:color="auto"/>
      </w:divBdr>
    </w:div>
    <w:div w:id="2117364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bmm-unibe-ch/TemBERTure/tree/main/data" TargetMode="External"/><Relationship Id="rId13" Type="http://schemas.openxmlformats.org/officeDocument/2006/relationships/image" Target="media/image1.png"/><Relationship Id="rId18" Type="http://schemas.openxmlformats.org/officeDocument/2006/relationships/image" Target="media/image5.jp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4.jp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github.com/asvilla/ProtT5MP/tree/main/backend" TargetMode="External"/><Relationship Id="rId23" Type="http://schemas.microsoft.com/office/2020/10/relationships/intelligence" Target="intelligence2.xml"/><Relationship Id="rId10" Type="http://schemas.microsoft.com/office/2011/relationships/commentsExtended" Target="commentsExtended.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sv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C3F45E-1127-40C3-82AD-AE6EA83C1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44636</Words>
  <Characters>245501</Characters>
  <Application>Microsoft Office Word</Application>
  <DocSecurity>0</DocSecurity>
  <Lines>2045</Lines>
  <Paragraphs>579</Paragraphs>
  <ScaleCrop>false</ScaleCrop>
  <Company/>
  <LinksUpToDate>false</LinksUpToDate>
  <CharactersWithSpaces>289558</CharactersWithSpaces>
  <SharedDoc>false</SharedDoc>
  <HLinks>
    <vt:vector size="186" baseType="variant">
      <vt:variant>
        <vt:i4>1507335</vt:i4>
      </vt:variant>
      <vt:variant>
        <vt:i4>369</vt:i4>
      </vt:variant>
      <vt:variant>
        <vt:i4>0</vt:i4>
      </vt:variant>
      <vt:variant>
        <vt:i4>5</vt:i4>
      </vt:variant>
      <vt:variant>
        <vt:lpwstr>https://github.com/asvilla/ProtT5MP/tree/main/backend</vt:lpwstr>
      </vt:variant>
      <vt:variant>
        <vt:lpwstr/>
      </vt:variant>
      <vt:variant>
        <vt:i4>7667766</vt:i4>
      </vt:variant>
      <vt:variant>
        <vt:i4>279</vt:i4>
      </vt:variant>
      <vt:variant>
        <vt:i4>0</vt:i4>
      </vt:variant>
      <vt:variant>
        <vt:i4>5</vt:i4>
      </vt:variant>
      <vt:variant>
        <vt:lpwstr>https://github.com/ibmm-unibe-ch/TemBERTure/tree/main/data</vt:lpwstr>
      </vt:variant>
      <vt:variant>
        <vt:lpwstr/>
      </vt:variant>
      <vt:variant>
        <vt:i4>1114168</vt:i4>
      </vt:variant>
      <vt:variant>
        <vt:i4>170</vt:i4>
      </vt:variant>
      <vt:variant>
        <vt:i4>0</vt:i4>
      </vt:variant>
      <vt:variant>
        <vt:i4>5</vt:i4>
      </vt:variant>
      <vt:variant>
        <vt:lpwstr/>
      </vt:variant>
      <vt:variant>
        <vt:lpwstr>_Toc198920367</vt:lpwstr>
      </vt:variant>
      <vt:variant>
        <vt:i4>1114168</vt:i4>
      </vt:variant>
      <vt:variant>
        <vt:i4>164</vt:i4>
      </vt:variant>
      <vt:variant>
        <vt:i4>0</vt:i4>
      </vt:variant>
      <vt:variant>
        <vt:i4>5</vt:i4>
      </vt:variant>
      <vt:variant>
        <vt:lpwstr/>
      </vt:variant>
      <vt:variant>
        <vt:lpwstr>_Toc198920366</vt:lpwstr>
      </vt:variant>
      <vt:variant>
        <vt:i4>1114168</vt:i4>
      </vt:variant>
      <vt:variant>
        <vt:i4>158</vt:i4>
      </vt:variant>
      <vt:variant>
        <vt:i4>0</vt:i4>
      </vt:variant>
      <vt:variant>
        <vt:i4>5</vt:i4>
      </vt:variant>
      <vt:variant>
        <vt:lpwstr/>
      </vt:variant>
      <vt:variant>
        <vt:lpwstr>_Toc198920365</vt:lpwstr>
      </vt:variant>
      <vt:variant>
        <vt:i4>1114168</vt:i4>
      </vt:variant>
      <vt:variant>
        <vt:i4>152</vt:i4>
      </vt:variant>
      <vt:variant>
        <vt:i4>0</vt:i4>
      </vt:variant>
      <vt:variant>
        <vt:i4>5</vt:i4>
      </vt:variant>
      <vt:variant>
        <vt:lpwstr/>
      </vt:variant>
      <vt:variant>
        <vt:lpwstr>_Toc198920364</vt:lpwstr>
      </vt:variant>
      <vt:variant>
        <vt:i4>1114168</vt:i4>
      </vt:variant>
      <vt:variant>
        <vt:i4>146</vt:i4>
      </vt:variant>
      <vt:variant>
        <vt:i4>0</vt:i4>
      </vt:variant>
      <vt:variant>
        <vt:i4>5</vt:i4>
      </vt:variant>
      <vt:variant>
        <vt:lpwstr/>
      </vt:variant>
      <vt:variant>
        <vt:lpwstr>_Toc198920363</vt:lpwstr>
      </vt:variant>
      <vt:variant>
        <vt:i4>1114168</vt:i4>
      </vt:variant>
      <vt:variant>
        <vt:i4>140</vt:i4>
      </vt:variant>
      <vt:variant>
        <vt:i4>0</vt:i4>
      </vt:variant>
      <vt:variant>
        <vt:i4>5</vt:i4>
      </vt:variant>
      <vt:variant>
        <vt:lpwstr/>
      </vt:variant>
      <vt:variant>
        <vt:lpwstr>_Toc198920362</vt:lpwstr>
      </vt:variant>
      <vt:variant>
        <vt:i4>1114168</vt:i4>
      </vt:variant>
      <vt:variant>
        <vt:i4>134</vt:i4>
      </vt:variant>
      <vt:variant>
        <vt:i4>0</vt:i4>
      </vt:variant>
      <vt:variant>
        <vt:i4>5</vt:i4>
      </vt:variant>
      <vt:variant>
        <vt:lpwstr/>
      </vt:variant>
      <vt:variant>
        <vt:lpwstr>_Toc198920361</vt:lpwstr>
      </vt:variant>
      <vt:variant>
        <vt:i4>1114168</vt:i4>
      </vt:variant>
      <vt:variant>
        <vt:i4>128</vt:i4>
      </vt:variant>
      <vt:variant>
        <vt:i4>0</vt:i4>
      </vt:variant>
      <vt:variant>
        <vt:i4>5</vt:i4>
      </vt:variant>
      <vt:variant>
        <vt:lpwstr/>
      </vt:variant>
      <vt:variant>
        <vt:lpwstr>_Toc198920360</vt:lpwstr>
      </vt:variant>
      <vt:variant>
        <vt:i4>1179704</vt:i4>
      </vt:variant>
      <vt:variant>
        <vt:i4>122</vt:i4>
      </vt:variant>
      <vt:variant>
        <vt:i4>0</vt:i4>
      </vt:variant>
      <vt:variant>
        <vt:i4>5</vt:i4>
      </vt:variant>
      <vt:variant>
        <vt:lpwstr/>
      </vt:variant>
      <vt:variant>
        <vt:lpwstr>_Toc198920359</vt:lpwstr>
      </vt:variant>
      <vt:variant>
        <vt:i4>1179704</vt:i4>
      </vt:variant>
      <vt:variant>
        <vt:i4>116</vt:i4>
      </vt:variant>
      <vt:variant>
        <vt:i4>0</vt:i4>
      </vt:variant>
      <vt:variant>
        <vt:i4>5</vt:i4>
      </vt:variant>
      <vt:variant>
        <vt:lpwstr/>
      </vt:variant>
      <vt:variant>
        <vt:lpwstr>_Toc198920358</vt:lpwstr>
      </vt:variant>
      <vt:variant>
        <vt:i4>1179704</vt:i4>
      </vt:variant>
      <vt:variant>
        <vt:i4>110</vt:i4>
      </vt:variant>
      <vt:variant>
        <vt:i4>0</vt:i4>
      </vt:variant>
      <vt:variant>
        <vt:i4>5</vt:i4>
      </vt:variant>
      <vt:variant>
        <vt:lpwstr/>
      </vt:variant>
      <vt:variant>
        <vt:lpwstr>_Toc198920357</vt:lpwstr>
      </vt:variant>
      <vt:variant>
        <vt:i4>1179704</vt:i4>
      </vt:variant>
      <vt:variant>
        <vt:i4>104</vt:i4>
      </vt:variant>
      <vt:variant>
        <vt:i4>0</vt:i4>
      </vt:variant>
      <vt:variant>
        <vt:i4>5</vt:i4>
      </vt:variant>
      <vt:variant>
        <vt:lpwstr/>
      </vt:variant>
      <vt:variant>
        <vt:lpwstr>_Toc198920356</vt:lpwstr>
      </vt:variant>
      <vt:variant>
        <vt:i4>1179704</vt:i4>
      </vt:variant>
      <vt:variant>
        <vt:i4>98</vt:i4>
      </vt:variant>
      <vt:variant>
        <vt:i4>0</vt:i4>
      </vt:variant>
      <vt:variant>
        <vt:i4>5</vt:i4>
      </vt:variant>
      <vt:variant>
        <vt:lpwstr/>
      </vt:variant>
      <vt:variant>
        <vt:lpwstr>_Toc198920355</vt:lpwstr>
      </vt:variant>
      <vt:variant>
        <vt:i4>1179704</vt:i4>
      </vt:variant>
      <vt:variant>
        <vt:i4>92</vt:i4>
      </vt:variant>
      <vt:variant>
        <vt:i4>0</vt:i4>
      </vt:variant>
      <vt:variant>
        <vt:i4>5</vt:i4>
      </vt:variant>
      <vt:variant>
        <vt:lpwstr/>
      </vt:variant>
      <vt:variant>
        <vt:lpwstr>_Toc198920354</vt:lpwstr>
      </vt:variant>
      <vt:variant>
        <vt:i4>1179704</vt:i4>
      </vt:variant>
      <vt:variant>
        <vt:i4>86</vt:i4>
      </vt:variant>
      <vt:variant>
        <vt:i4>0</vt:i4>
      </vt:variant>
      <vt:variant>
        <vt:i4>5</vt:i4>
      </vt:variant>
      <vt:variant>
        <vt:lpwstr/>
      </vt:variant>
      <vt:variant>
        <vt:lpwstr>_Toc198920353</vt:lpwstr>
      </vt:variant>
      <vt:variant>
        <vt:i4>1179704</vt:i4>
      </vt:variant>
      <vt:variant>
        <vt:i4>80</vt:i4>
      </vt:variant>
      <vt:variant>
        <vt:i4>0</vt:i4>
      </vt:variant>
      <vt:variant>
        <vt:i4>5</vt:i4>
      </vt:variant>
      <vt:variant>
        <vt:lpwstr/>
      </vt:variant>
      <vt:variant>
        <vt:lpwstr>_Toc198920352</vt:lpwstr>
      </vt:variant>
      <vt:variant>
        <vt:i4>1179704</vt:i4>
      </vt:variant>
      <vt:variant>
        <vt:i4>74</vt:i4>
      </vt:variant>
      <vt:variant>
        <vt:i4>0</vt:i4>
      </vt:variant>
      <vt:variant>
        <vt:i4>5</vt:i4>
      </vt:variant>
      <vt:variant>
        <vt:lpwstr/>
      </vt:variant>
      <vt:variant>
        <vt:lpwstr>_Toc198920351</vt:lpwstr>
      </vt:variant>
      <vt:variant>
        <vt:i4>1179704</vt:i4>
      </vt:variant>
      <vt:variant>
        <vt:i4>68</vt:i4>
      </vt:variant>
      <vt:variant>
        <vt:i4>0</vt:i4>
      </vt:variant>
      <vt:variant>
        <vt:i4>5</vt:i4>
      </vt:variant>
      <vt:variant>
        <vt:lpwstr/>
      </vt:variant>
      <vt:variant>
        <vt:lpwstr>_Toc198920350</vt:lpwstr>
      </vt:variant>
      <vt:variant>
        <vt:i4>1245240</vt:i4>
      </vt:variant>
      <vt:variant>
        <vt:i4>62</vt:i4>
      </vt:variant>
      <vt:variant>
        <vt:i4>0</vt:i4>
      </vt:variant>
      <vt:variant>
        <vt:i4>5</vt:i4>
      </vt:variant>
      <vt:variant>
        <vt:lpwstr/>
      </vt:variant>
      <vt:variant>
        <vt:lpwstr>_Toc198920349</vt:lpwstr>
      </vt:variant>
      <vt:variant>
        <vt:i4>1245240</vt:i4>
      </vt:variant>
      <vt:variant>
        <vt:i4>56</vt:i4>
      </vt:variant>
      <vt:variant>
        <vt:i4>0</vt:i4>
      </vt:variant>
      <vt:variant>
        <vt:i4>5</vt:i4>
      </vt:variant>
      <vt:variant>
        <vt:lpwstr/>
      </vt:variant>
      <vt:variant>
        <vt:lpwstr>_Toc198920348</vt:lpwstr>
      </vt:variant>
      <vt:variant>
        <vt:i4>1245240</vt:i4>
      </vt:variant>
      <vt:variant>
        <vt:i4>50</vt:i4>
      </vt:variant>
      <vt:variant>
        <vt:i4>0</vt:i4>
      </vt:variant>
      <vt:variant>
        <vt:i4>5</vt:i4>
      </vt:variant>
      <vt:variant>
        <vt:lpwstr/>
      </vt:variant>
      <vt:variant>
        <vt:lpwstr>_Toc198920347</vt:lpwstr>
      </vt:variant>
      <vt:variant>
        <vt:i4>1245240</vt:i4>
      </vt:variant>
      <vt:variant>
        <vt:i4>44</vt:i4>
      </vt:variant>
      <vt:variant>
        <vt:i4>0</vt:i4>
      </vt:variant>
      <vt:variant>
        <vt:i4>5</vt:i4>
      </vt:variant>
      <vt:variant>
        <vt:lpwstr/>
      </vt:variant>
      <vt:variant>
        <vt:lpwstr>_Toc198920346</vt:lpwstr>
      </vt:variant>
      <vt:variant>
        <vt:i4>1245240</vt:i4>
      </vt:variant>
      <vt:variant>
        <vt:i4>38</vt:i4>
      </vt:variant>
      <vt:variant>
        <vt:i4>0</vt:i4>
      </vt:variant>
      <vt:variant>
        <vt:i4>5</vt:i4>
      </vt:variant>
      <vt:variant>
        <vt:lpwstr/>
      </vt:variant>
      <vt:variant>
        <vt:lpwstr>_Toc198920345</vt:lpwstr>
      </vt:variant>
      <vt:variant>
        <vt:i4>1245240</vt:i4>
      </vt:variant>
      <vt:variant>
        <vt:i4>32</vt:i4>
      </vt:variant>
      <vt:variant>
        <vt:i4>0</vt:i4>
      </vt:variant>
      <vt:variant>
        <vt:i4>5</vt:i4>
      </vt:variant>
      <vt:variant>
        <vt:lpwstr/>
      </vt:variant>
      <vt:variant>
        <vt:lpwstr>_Toc198920344</vt:lpwstr>
      </vt:variant>
      <vt:variant>
        <vt:i4>1245240</vt:i4>
      </vt:variant>
      <vt:variant>
        <vt:i4>26</vt:i4>
      </vt:variant>
      <vt:variant>
        <vt:i4>0</vt:i4>
      </vt:variant>
      <vt:variant>
        <vt:i4>5</vt:i4>
      </vt:variant>
      <vt:variant>
        <vt:lpwstr/>
      </vt:variant>
      <vt:variant>
        <vt:lpwstr>_Toc198920343</vt:lpwstr>
      </vt:variant>
      <vt:variant>
        <vt:i4>1245240</vt:i4>
      </vt:variant>
      <vt:variant>
        <vt:i4>20</vt:i4>
      </vt:variant>
      <vt:variant>
        <vt:i4>0</vt:i4>
      </vt:variant>
      <vt:variant>
        <vt:i4>5</vt:i4>
      </vt:variant>
      <vt:variant>
        <vt:lpwstr/>
      </vt:variant>
      <vt:variant>
        <vt:lpwstr>_Toc198920342</vt:lpwstr>
      </vt:variant>
      <vt:variant>
        <vt:i4>1245240</vt:i4>
      </vt:variant>
      <vt:variant>
        <vt:i4>14</vt:i4>
      </vt:variant>
      <vt:variant>
        <vt:i4>0</vt:i4>
      </vt:variant>
      <vt:variant>
        <vt:i4>5</vt:i4>
      </vt:variant>
      <vt:variant>
        <vt:lpwstr/>
      </vt:variant>
      <vt:variant>
        <vt:lpwstr>_Toc198920341</vt:lpwstr>
      </vt:variant>
      <vt:variant>
        <vt:i4>1245240</vt:i4>
      </vt:variant>
      <vt:variant>
        <vt:i4>8</vt:i4>
      </vt:variant>
      <vt:variant>
        <vt:i4>0</vt:i4>
      </vt:variant>
      <vt:variant>
        <vt:i4>5</vt:i4>
      </vt:variant>
      <vt:variant>
        <vt:lpwstr/>
      </vt:variant>
      <vt:variant>
        <vt:lpwstr>_Toc198920340</vt:lpwstr>
      </vt:variant>
      <vt:variant>
        <vt:i4>1310776</vt:i4>
      </vt:variant>
      <vt:variant>
        <vt:i4>2</vt:i4>
      </vt:variant>
      <vt:variant>
        <vt:i4>0</vt:i4>
      </vt:variant>
      <vt:variant>
        <vt:i4>5</vt:i4>
      </vt:variant>
      <vt:variant>
        <vt:lpwstr/>
      </vt:variant>
      <vt:variant>
        <vt:lpwstr>_Toc198920339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Villa Benavides</dc:creator>
  <cp:keywords/>
  <dc:description/>
  <cp:lastModifiedBy>Santiago Alejandro Jaimes Puerto</cp:lastModifiedBy>
  <cp:revision>2</cp:revision>
  <cp:lastPrinted>2025-05-09T09:08:00Z</cp:lastPrinted>
  <dcterms:created xsi:type="dcterms:W3CDTF">2026-03-25T03:55:00Z</dcterms:created>
  <dcterms:modified xsi:type="dcterms:W3CDTF">2026-03-25T03:55:00Z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9617b916-7981-3901-a293-904bd799c70a</vt:lpwstr>
  </property>
  <property fmtid="{D5CDD505-2E9C-101B-9397-08002B2CF9AE}" pid="4" name="Mendeley Citation Style_1">
    <vt:lpwstr>http://www.zotero.org/styles/apa</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11th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9th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ies>
</file>