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26FA" w14:textId="324B5A32" w:rsidR="007E1BB2" w:rsidRPr="001902C6" w:rsidRDefault="007E1BB2" w:rsidP="00F6374C">
      <w:pPr>
        <w:ind w:right="-292"/>
        <w:jc w:val="center"/>
        <w:rPr>
          <w:b/>
          <w:sz w:val="28"/>
          <w:szCs w:val="28"/>
          <w:lang w:val="en-US"/>
        </w:rPr>
      </w:pPr>
      <w:r w:rsidRPr="001902C6">
        <w:rPr>
          <w:b/>
          <w:sz w:val="28"/>
          <w:szCs w:val="28"/>
          <w:lang w:val="en-US"/>
        </w:rPr>
        <w:t xml:space="preserve">Climate Change Adaptation </w:t>
      </w:r>
      <w:r w:rsidR="00746EB9" w:rsidRPr="001902C6">
        <w:rPr>
          <w:b/>
          <w:sz w:val="28"/>
          <w:szCs w:val="28"/>
          <w:lang w:val="en-US"/>
        </w:rPr>
        <w:t xml:space="preserve">and International Organizations: A New Dataset for the Social Scientific Study </w:t>
      </w:r>
      <w:r w:rsidR="00587025" w:rsidRPr="001902C6">
        <w:rPr>
          <w:b/>
          <w:sz w:val="28"/>
          <w:szCs w:val="28"/>
          <w:lang w:val="en-US"/>
        </w:rPr>
        <w:t>of Adaptation, 1990–2017</w:t>
      </w:r>
    </w:p>
    <w:p w14:paraId="73B28AB3" w14:textId="77777777" w:rsidR="001902C6" w:rsidRPr="001902C6" w:rsidRDefault="001902C6" w:rsidP="00CA78E9">
      <w:pPr>
        <w:spacing w:line="480" w:lineRule="auto"/>
        <w:ind w:right="-292"/>
        <w:jc w:val="center"/>
        <w:rPr>
          <w:b/>
          <w:lang w:val="en-US"/>
        </w:rPr>
      </w:pPr>
    </w:p>
    <w:p w14:paraId="085EE727" w14:textId="174FC518" w:rsidR="001902C6" w:rsidRPr="001902C6" w:rsidRDefault="00E507D0" w:rsidP="00CA78E9">
      <w:pPr>
        <w:spacing w:line="480" w:lineRule="auto"/>
        <w:ind w:right="-292"/>
        <w:jc w:val="center"/>
        <w:rPr>
          <w:b/>
          <w:lang w:val="en-US"/>
        </w:rPr>
      </w:pPr>
      <w:r>
        <w:rPr>
          <w:b/>
          <w:lang w:val="en-US"/>
        </w:rPr>
        <w:t>S1 File</w:t>
      </w:r>
      <w:r w:rsidR="001902C6" w:rsidRPr="001902C6">
        <w:rPr>
          <w:b/>
          <w:lang w:val="en-US"/>
        </w:rPr>
        <w:t xml:space="preserve"> </w:t>
      </w:r>
    </w:p>
    <w:p w14:paraId="44ED2DCB" w14:textId="77777777" w:rsidR="007E1BB2" w:rsidRPr="001902C6" w:rsidRDefault="007E1BB2" w:rsidP="00F6374C">
      <w:pPr>
        <w:spacing w:line="276" w:lineRule="auto"/>
        <w:ind w:right="-292"/>
        <w:jc w:val="both"/>
        <w:rPr>
          <w:lang w:val="en-US"/>
        </w:rPr>
      </w:pPr>
    </w:p>
    <w:p w14:paraId="5A02B0F1" w14:textId="388CD9E5" w:rsidR="007E1BB2" w:rsidRPr="001902C6" w:rsidRDefault="007E1BB2" w:rsidP="00F6374C">
      <w:pPr>
        <w:spacing w:line="276" w:lineRule="auto"/>
        <w:ind w:right="-292"/>
        <w:jc w:val="both"/>
        <w:rPr>
          <w:lang w:val="en-US"/>
        </w:rPr>
      </w:pPr>
      <w:r w:rsidRPr="001902C6">
        <w:rPr>
          <w:lang w:val="en-US"/>
        </w:rPr>
        <w:t>To measure international organizations’ (IOs) engagement with climate</w:t>
      </w:r>
      <w:r w:rsidR="001902C6" w:rsidRPr="001902C6">
        <w:rPr>
          <w:lang w:val="en-US"/>
        </w:rPr>
        <w:t xml:space="preserve"> change</w:t>
      </w:r>
      <w:r w:rsidRPr="001902C6">
        <w:rPr>
          <w:lang w:val="en-US"/>
        </w:rPr>
        <w:t xml:space="preserve"> adaptation, </w:t>
      </w:r>
      <w:r w:rsidR="001902C6" w:rsidRPr="001902C6">
        <w:rPr>
          <w:lang w:val="en-US"/>
        </w:rPr>
        <w:t xml:space="preserve">the </w:t>
      </w:r>
      <w:r w:rsidR="00F6374C">
        <w:rPr>
          <w:lang w:val="en-US"/>
        </w:rPr>
        <w:t xml:space="preserve">Adaptation Engagement Index is based on a </w:t>
      </w:r>
      <w:r w:rsidRPr="001902C6">
        <w:rPr>
          <w:lang w:val="en-US"/>
        </w:rPr>
        <w:t xml:space="preserve">coding </w:t>
      </w:r>
      <w:r w:rsidR="00F6374C">
        <w:rPr>
          <w:lang w:val="en-US"/>
        </w:rPr>
        <w:t xml:space="preserve">of </w:t>
      </w:r>
      <w:r w:rsidR="00B4298E">
        <w:rPr>
          <w:lang w:val="en-US"/>
        </w:rPr>
        <w:t>the activities and</w:t>
      </w:r>
      <w:r w:rsidRPr="001902C6">
        <w:rPr>
          <w:lang w:val="en-US"/>
        </w:rPr>
        <w:t xml:space="preserve"> behavior</w:t>
      </w:r>
      <w:r w:rsidR="00F6374C">
        <w:rPr>
          <w:lang w:val="en-US"/>
        </w:rPr>
        <w:t xml:space="preserve"> of IOs</w:t>
      </w:r>
      <w:r w:rsidR="001902C6" w:rsidRPr="001902C6">
        <w:rPr>
          <w:lang w:val="en-US"/>
        </w:rPr>
        <w:t>. The</w:t>
      </w:r>
      <w:r w:rsidRPr="001902C6">
        <w:rPr>
          <w:lang w:val="en-US"/>
        </w:rPr>
        <w:t xml:space="preserve"> </w:t>
      </w:r>
      <w:r w:rsidR="00F6374C">
        <w:rPr>
          <w:lang w:val="en-US"/>
        </w:rPr>
        <w:t>index is based on</w:t>
      </w:r>
      <w:r w:rsidR="001902C6" w:rsidRPr="001902C6">
        <w:rPr>
          <w:lang w:val="en-US"/>
        </w:rPr>
        <w:t xml:space="preserve"> information </w:t>
      </w:r>
      <w:r w:rsidR="00F6374C">
        <w:rPr>
          <w:lang w:val="en-US"/>
        </w:rPr>
        <w:t>from</w:t>
      </w:r>
      <w:r w:rsidRPr="001902C6">
        <w:rPr>
          <w:lang w:val="en-US"/>
        </w:rPr>
        <w:t xml:space="preserve"> 30 </w:t>
      </w:r>
      <w:r w:rsidR="00B4298E">
        <w:rPr>
          <w:lang w:val="en-US"/>
        </w:rPr>
        <w:t>IOs</w:t>
      </w:r>
      <w:r w:rsidR="00F6374C">
        <w:rPr>
          <w:lang w:val="en-US"/>
        </w:rPr>
        <w:t>. The unit</w:t>
      </w:r>
      <w:r w:rsidRPr="001902C6">
        <w:rPr>
          <w:lang w:val="en-US"/>
        </w:rPr>
        <w:t xml:space="preserve"> of analysis</w:t>
      </w:r>
      <w:r w:rsidR="00F6374C">
        <w:rPr>
          <w:lang w:val="en-US"/>
        </w:rPr>
        <w:t xml:space="preserve"> is an IO in a particular year (see Table A3)</w:t>
      </w:r>
      <w:r w:rsidRPr="001902C6">
        <w:rPr>
          <w:lang w:val="en-US"/>
        </w:rPr>
        <w:t xml:space="preserve">. The data </w:t>
      </w:r>
      <w:r w:rsidR="00D80616">
        <w:rPr>
          <w:lang w:val="en-US"/>
        </w:rPr>
        <w:t>was coded on the basis of</w:t>
      </w:r>
      <w:r w:rsidRPr="001902C6">
        <w:rPr>
          <w:lang w:val="en-US"/>
        </w:rPr>
        <w:t xml:space="preserve"> annual reports of the</w:t>
      </w:r>
      <w:r w:rsidR="00B4298E">
        <w:rPr>
          <w:lang w:val="en-US"/>
        </w:rPr>
        <w:t>se</w:t>
      </w:r>
      <w:r w:rsidRPr="001902C6">
        <w:rPr>
          <w:lang w:val="en-US"/>
        </w:rPr>
        <w:t xml:space="preserve"> IO</w:t>
      </w:r>
      <w:r w:rsidR="00B4298E">
        <w:rPr>
          <w:lang w:val="en-US"/>
        </w:rPr>
        <w:t>s</w:t>
      </w:r>
      <w:r w:rsidRPr="001902C6">
        <w:rPr>
          <w:lang w:val="en-US"/>
        </w:rPr>
        <w:t xml:space="preserve"> for the period 1990-2017. </w:t>
      </w:r>
      <w:r w:rsidR="00D80616" w:rsidRPr="001902C6">
        <w:rPr>
          <w:lang w:val="en-US"/>
        </w:rPr>
        <w:t xml:space="preserve">Supplementary formal IO documents, such as strategy documents and activity overviews, were </w:t>
      </w:r>
      <w:r w:rsidR="00B4298E">
        <w:rPr>
          <w:lang w:val="en-US"/>
        </w:rPr>
        <w:t>analyzed in the case of missing</w:t>
      </w:r>
      <w:r w:rsidR="00D80616" w:rsidRPr="001902C6">
        <w:rPr>
          <w:lang w:val="en-US"/>
        </w:rPr>
        <w:t xml:space="preserve"> information in the IO annual reports. All documents are publicly available. </w:t>
      </w:r>
      <w:r w:rsidR="001902C6" w:rsidRPr="001902C6">
        <w:rPr>
          <w:lang w:val="en-US"/>
        </w:rPr>
        <w:t>The manuscript discusses the sample selection and t</w:t>
      </w:r>
      <w:r w:rsidR="00D80616">
        <w:rPr>
          <w:lang w:val="en-US"/>
        </w:rPr>
        <w:t xml:space="preserve">he different steps undertaken to </w:t>
      </w:r>
      <w:r w:rsidR="00D739AD">
        <w:rPr>
          <w:lang w:val="en-US"/>
        </w:rPr>
        <w:t xml:space="preserve">collect </w:t>
      </w:r>
      <w:r w:rsidR="00D80616">
        <w:rPr>
          <w:lang w:val="en-US"/>
        </w:rPr>
        <w:t>the material in depth</w:t>
      </w:r>
      <w:r w:rsidR="001902C6" w:rsidRPr="001902C6">
        <w:rPr>
          <w:lang w:val="en-US"/>
        </w:rPr>
        <w:t>.</w:t>
      </w:r>
    </w:p>
    <w:p w14:paraId="3A4525DC" w14:textId="77777777" w:rsidR="007E1BB2" w:rsidRPr="001902C6" w:rsidRDefault="007E1BB2" w:rsidP="00F6374C">
      <w:pPr>
        <w:spacing w:line="276" w:lineRule="auto"/>
        <w:ind w:right="-292"/>
        <w:rPr>
          <w:b/>
          <w:lang w:val="en-US"/>
        </w:rPr>
      </w:pPr>
    </w:p>
    <w:p w14:paraId="09CA4636" w14:textId="42FC9097" w:rsidR="007E1BB2" w:rsidRDefault="007E1BB2" w:rsidP="00F6374C">
      <w:pPr>
        <w:spacing w:line="276" w:lineRule="auto"/>
        <w:ind w:right="-292"/>
        <w:rPr>
          <w:b/>
          <w:lang w:val="en-US"/>
        </w:rPr>
      </w:pPr>
      <w:r w:rsidRPr="00546EED">
        <w:rPr>
          <w:b/>
          <w:lang w:val="en-US"/>
        </w:rPr>
        <w:t xml:space="preserve">Measuring IO </w:t>
      </w:r>
      <w:r w:rsidR="00F6374C">
        <w:rPr>
          <w:b/>
          <w:lang w:val="en-US"/>
        </w:rPr>
        <w:t xml:space="preserve">Adaptation </w:t>
      </w:r>
      <w:r w:rsidRPr="00546EED">
        <w:rPr>
          <w:b/>
          <w:lang w:val="en-US"/>
        </w:rPr>
        <w:t>Engagement</w:t>
      </w:r>
    </w:p>
    <w:p w14:paraId="2FF43E90" w14:textId="6E43D3C2" w:rsidR="007E1BB2" w:rsidRPr="002112F8" w:rsidRDefault="007E1BB2" w:rsidP="00F6374C">
      <w:pPr>
        <w:spacing w:line="276" w:lineRule="auto"/>
        <w:ind w:right="-292"/>
        <w:jc w:val="both"/>
        <w:rPr>
          <w:b/>
          <w:lang w:val="en-US"/>
        </w:rPr>
      </w:pPr>
      <w:r w:rsidRPr="002112F8">
        <w:rPr>
          <w:color w:val="000000" w:themeColor="text1"/>
          <w:lang w:val="en-US"/>
        </w:rPr>
        <w:t xml:space="preserve">The </w:t>
      </w:r>
      <w:r w:rsidR="001902C6">
        <w:rPr>
          <w:color w:val="000000" w:themeColor="text1"/>
          <w:lang w:val="en-US"/>
        </w:rPr>
        <w:t>notion of “</w:t>
      </w:r>
      <w:r w:rsidRPr="002112F8">
        <w:rPr>
          <w:color w:val="000000" w:themeColor="text1"/>
          <w:lang w:val="en-US"/>
        </w:rPr>
        <w:t>engagement</w:t>
      </w:r>
      <w:r w:rsidR="001902C6">
        <w:rPr>
          <w:color w:val="000000" w:themeColor="text1"/>
          <w:lang w:val="en-US"/>
        </w:rPr>
        <w:t>”</w:t>
      </w:r>
      <w:r w:rsidRPr="002112F8">
        <w:rPr>
          <w:color w:val="000000" w:themeColor="text1"/>
          <w:lang w:val="en-US"/>
        </w:rPr>
        <w:t xml:space="preserve"> refers to an </w:t>
      </w:r>
      <w:r w:rsidR="001902C6">
        <w:rPr>
          <w:color w:val="000000" w:themeColor="text1"/>
          <w:lang w:val="en-US"/>
        </w:rPr>
        <w:t>IO’s</w:t>
      </w:r>
      <w:r w:rsidRPr="002112F8">
        <w:rPr>
          <w:color w:val="000000" w:themeColor="text1"/>
          <w:lang w:val="en-US"/>
        </w:rPr>
        <w:t xml:space="preserve"> </w:t>
      </w:r>
      <w:r w:rsidR="001902C6">
        <w:rPr>
          <w:color w:val="000000" w:themeColor="text1"/>
          <w:lang w:val="en-US"/>
        </w:rPr>
        <w:t>involvement in governance in an</w:t>
      </w:r>
      <w:r w:rsidRPr="002112F8">
        <w:rPr>
          <w:color w:val="000000" w:themeColor="text1"/>
          <w:lang w:val="en-US"/>
        </w:rPr>
        <w:t xml:space="preserve"> issue area</w:t>
      </w:r>
      <w:r w:rsidR="001902C6">
        <w:rPr>
          <w:color w:val="000000" w:themeColor="text1"/>
          <w:lang w:val="en-US"/>
        </w:rPr>
        <w:t xml:space="preserve"> outside its core mandate – here,</w:t>
      </w:r>
      <w:r w:rsidRPr="002112F8">
        <w:rPr>
          <w:color w:val="000000" w:themeColor="text1"/>
          <w:lang w:val="en-US"/>
        </w:rPr>
        <w:t xml:space="preserve"> climate </w:t>
      </w:r>
      <w:r w:rsidR="001902C6">
        <w:rPr>
          <w:color w:val="000000" w:themeColor="text1"/>
          <w:lang w:val="en-US"/>
        </w:rPr>
        <w:t xml:space="preserve">change </w:t>
      </w:r>
      <w:r w:rsidRPr="002112F8">
        <w:rPr>
          <w:color w:val="000000" w:themeColor="text1"/>
          <w:lang w:val="en-US"/>
        </w:rPr>
        <w:t xml:space="preserve">adaptation. The </w:t>
      </w:r>
      <w:r w:rsidR="001902C6">
        <w:rPr>
          <w:color w:val="000000" w:themeColor="text1"/>
          <w:lang w:val="en-US"/>
        </w:rPr>
        <w:t>concept</w:t>
      </w:r>
      <w:r w:rsidRPr="002112F8">
        <w:rPr>
          <w:color w:val="000000" w:themeColor="text1"/>
          <w:lang w:val="en-US"/>
        </w:rPr>
        <w:t xml:space="preserve"> comprises a range of organizational activities, including publishing reports, forming advisory groups, and developing new projects that </w:t>
      </w:r>
      <w:r w:rsidR="00B4298E">
        <w:rPr>
          <w:color w:val="000000" w:themeColor="text1"/>
          <w:lang w:val="en-US"/>
        </w:rPr>
        <w:t>establish or maintain</w:t>
      </w:r>
      <w:r w:rsidR="00B4298E" w:rsidRPr="002112F8">
        <w:rPr>
          <w:color w:val="000000" w:themeColor="text1"/>
          <w:lang w:val="en-US"/>
        </w:rPr>
        <w:t xml:space="preserve"> </w:t>
      </w:r>
      <w:r w:rsidRPr="002112F8">
        <w:rPr>
          <w:color w:val="000000" w:themeColor="text1"/>
          <w:lang w:val="en-US"/>
        </w:rPr>
        <w:t xml:space="preserve">links between </w:t>
      </w:r>
      <w:r w:rsidR="001902C6">
        <w:rPr>
          <w:color w:val="000000" w:themeColor="text1"/>
          <w:lang w:val="en-US"/>
        </w:rPr>
        <w:t>an IO’s mandate (e.g., health</w:t>
      </w:r>
      <w:r w:rsidRPr="002112F8">
        <w:rPr>
          <w:color w:val="000000" w:themeColor="text1"/>
          <w:lang w:val="en-US"/>
        </w:rPr>
        <w:t xml:space="preserve">) and a target (e.g., climate change). Engagement is </w:t>
      </w:r>
      <w:r w:rsidR="001902C6">
        <w:rPr>
          <w:color w:val="000000" w:themeColor="text1"/>
          <w:lang w:val="en-US"/>
        </w:rPr>
        <w:t>operationalized</w:t>
      </w:r>
      <w:r w:rsidRPr="002112F8">
        <w:rPr>
          <w:color w:val="000000" w:themeColor="text1"/>
          <w:lang w:val="en-US"/>
        </w:rPr>
        <w:t xml:space="preserve"> as an index </w:t>
      </w:r>
      <w:r w:rsidR="001902C6">
        <w:rPr>
          <w:color w:val="000000" w:themeColor="text1"/>
          <w:lang w:val="en-US"/>
        </w:rPr>
        <w:t xml:space="preserve">on the basis of </w:t>
      </w:r>
      <w:r w:rsidR="001902C6">
        <w:rPr>
          <w:bCs/>
          <w:color w:val="000000"/>
          <w:lang w:val="en-US"/>
        </w:rPr>
        <w:t>prioritization</w:t>
      </w:r>
      <w:r w:rsidRPr="002112F8">
        <w:rPr>
          <w:bCs/>
          <w:color w:val="000000"/>
          <w:lang w:val="en-US"/>
        </w:rPr>
        <w:t>, time</w:t>
      </w:r>
      <w:r w:rsidR="001902C6">
        <w:rPr>
          <w:bCs/>
          <w:color w:val="000000"/>
          <w:lang w:val="en-US"/>
        </w:rPr>
        <w:t xml:space="preserve"> </w:t>
      </w:r>
      <w:r w:rsidRPr="002112F8">
        <w:rPr>
          <w:bCs/>
          <w:color w:val="000000"/>
          <w:lang w:val="en-US"/>
        </w:rPr>
        <w:t xml:space="preserve">horizon, funding, and staffing. </w:t>
      </w:r>
    </w:p>
    <w:p w14:paraId="4810F5F3" w14:textId="77777777" w:rsidR="007E1BB2" w:rsidRPr="00546EED" w:rsidRDefault="007E1BB2" w:rsidP="00F6374C">
      <w:pPr>
        <w:spacing w:line="276" w:lineRule="auto"/>
        <w:ind w:right="-292"/>
        <w:rPr>
          <w:lang w:val="en-US"/>
        </w:rPr>
      </w:pPr>
    </w:p>
    <w:p w14:paraId="4DB84ABC" w14:textId="77777777" w:rsidR="007E1BB2" w:rsidRPr="00546EED" w:rsidRDefault="007E1BB2" w:rsidP="00F6374C">
      <w:pPr>
        <w:pStyle w:val="ListParagraph"/>
        <w:numPr>
          <w:ilvl w:val="0"/>
          <w:numId w:val="1"/>
        </w:numPr>
        <w:spacing w:line="276" w:lineRule="auto"/>
        <w:ind w:left="0" w:right="-292" w:firstLine="0"/>
        <w:rPr>
          <w:b/>
          <w:bCs/>
          <w:color w:val="000000"/>
        </w:rPr>
      </w:pPr>
      <w:bookmarkStart w:id="0" w:name="OLE_LINK21"/>
      <w:bookmarkStart w:id="1" w:name="OLE_LINK22"/>
      <w:r w:rsidRPr="00546EED">
        <w:rPr>
          <w:b/>
        </w:rPr>
        <w:t xml:space="preserve">Measuring </w:t>
      </w:r>
      <w:r w:rsidRPr="00546EED">
        <w:rPr>
          <w:b/>
          <w:bCs/>
          <w:color w:val="000000"/>
        </w:rPr>
        <w:t>Prioritization</w:t>
      </w:r>
    </w:p>
    <w:bookmarkEnd w:id="0"/>
    <w:bookmarkEnd w:id="1"/>
    <w:p w14:paraId="3217F7DF" w14:textId="51AB8475" w:rsidR="007E1BB2" w:rsidRPr="00546EED" w:rsidRDefault="007E1BB2" w:rsidP="00F6374C">
      <w:pPr>
        <w:spacing w:line="276" w:lineRule="auto"/>
        <w:ind w:right="-292"/>
        <w:jc w:val="both"/>
        <w:rPr>
          <w:lang w:val="en-US"/>
        </w:rPr>
      </w:pPr>
      <w:r w:rsidRPr="00546EED">
        <w:rPr>
          <w:lang w:val="en-US"/>
        </w:rPr>
        <w:t>A core component of IO engagement is the prioritization of climate change adaptation within a</w:t>
      </w:r>
      <w:r w:rsidR="00995DBB">
        <w:rPr>
          <w:lang w:val="en-US"/>
        </w:rPr>
        <w:t>n activity</w:t>
      </w:r>
      <w:r w:rsidRPr="00546EED">
        <w:rPr>
          <w:lang w:val="en-US"/>
        </w:rPr>
        <w:t>. A</w:t>
      </w:r>
      <w:r w:rsidR="007925E4">
        <w:rPr>
          <w:lang w:val="en-US"/>
        </w:rPr>
        <w:t xml:space="preserve">n activity </w:t>
      </w:r>
      <w:r w:rsidRPr="00546EED">
        <w:rPr>
          <w:lang w:val="en-US"/>
        </w:rPr>
        <w:t xml:space="preserve">is </w:t>
      </w:r>
      <w:bookmarkStart w:id="2" w:name="OLE_LINK33"/>
      <w:bookmarkStart w:id="3" w:name="OLE_LINK34"/>
      <w:r w:rsidR="00F6374C">
        <w:rPr>
          <w:lang w:val="en-US"/>
        </w:rPr>
        <w:t xml:space="preserve">weighted or </w:t>
      </w:r>
      <w:r w:rsidR="00333EEE">
        <w:rPr>
          <w:lang w:val="en-US"/>
        </w:rPr>
        <w:t>multiplied by the score of</w:t>
      </w:r>
      <w:r w:rsidRPr="00546EED">
        <w:rPr>
          <w:lang w:val="en-US"/>
        </w:rPr>
        <w:t xml:space="preserve"> </w:t>
      </w:r>
      <w:bookmarkEnd w:id="2"/>
      <w:bookmarkEnd w:id="3"/>
      <w:r w:rsidRPr="00546EED">
        <w:rPr>
          <w:lang w:val="en-US"/>
        </w:rPr>
        <w:t xml:space="preserve">0.5 if climate adaptation is targeted but is accorded </w:t>
      </w:r>
      <w:bookmarkStart w:id="4" w:name="OLE_LINK107"/>
      <w:bookmarkStart w:id="5" w:name="OLE_LINK108"/>
      <w:bookmarkStart w:id="6" w:name="OLE_LINK35"/>
      <w:r w:rsidRPr="00546EED">
        <w:rPr>
          <w:lang w:val="en-US"/>
        </w:rPr>
        <w:t xml:space="preserve">secondary priority </w:t>
      </w:r>
      <w:bookmarkEnd w:id="4"/>
      <w:bookmarkEnd w:id="5"/>
      <w:bookmarkEnd w:id="6"/>
      <w:r w:rsidRPr="00546EED">
        <w:rPr>
          <w:lang w:val="en-US"/>
        </w:rPr>
        <w:t xml:space="preserve">to the original area of </w:t>
      </w:r>
      <w:r w:rsidR="009D597F">
        <w:rPr>
          <w:lang w:val="en-US"/>
        </w:rPr>
        <w:t>the activity</w:t>
      </w:r>
      <w:r w:rsidRPr="00546EED">
        <w:rPr>
          <w:lang w:val="en-US"/>
        </w:rPr>
        <w:t xml:space="preserve">. </w:t>
      </w:r>
      <w:bookmarkStart w:id="7" w:name="OLE_LINK36"/>
      <w:bookmarkStart w:id="8" w:name="OLE_LINK37"/>
      <w:r w:rsidR="00F6374C">
        <w:rPr>
          <w:lang w:val="en-US"/>
        </w:rPr>
        <w:t>A weighting</w:t>
      </w:r>
      <w:r w:rsidR="00B069AB">
        <w:rPr>
          <w:lang w:val="en-US"/>
        </w:rPr>
        <w:t xml:space="preserve"> score </w:t>
      </w:r>
      <w:bookmarkEnd w:id="7"/>
      <w:bookmarkEnd w:id="8"/>
      <w:r w:rsidRPr="00546EED">
        <w:rPr>
          <w:lang w:val="en-US"/>
        </w:rPr>
        <w:t>of 0.5 indicates that the aim of the IO is to avoid contradictory sectoral policies (addressing climate adaptation cross-sectorally in the interest of establishing a coherent policy) or to compensate for adverse climate effects ensuing from their sectoral responses. Th</w:t>
      </w:r>
      <w:r w:rsidR="00B069AB">
        <w:rPr>
          <w:lang w:val="en-US"/>
        </w:rPr>
        <w:t xml:space="preserve">e </w:t>
      </w:r>
      <w:r w:rsidR="00B069AB" w:rsidRPr="00546EED">
        <w:rPr>
          <w:lang w:val="en-US"/>
        </w:rPr>
        <w:t xml:space="preserve">secondary priority </w:t>
      </w:r>
      <w:r w:rsidRPr="00546EED">
        <w:rPr>
          <w:lang w:val="en-US"/>
        </w:rPr>
        <w:t xml:space="preserve">is closely related to the concept of </w:t>
      </w:r>
      <w:r w:rsidR="001902C6">
        <w:rPr>
          <w:lang w:val="en-US"/>
        </w:rPr>
        <w:t>“</w:t>
      </w:r>
      <w:r w:rsidRPr="00546EED">
        <w:rPr>
          <w:lang w:val="en-US"/>
        </w:rPr>
        <w:t>coordination</w:t>
      </w:r>
      <w:r w:rsidR="001902C6">
        <w:rPr>
          <w:lang w:val="en-US"/>
        </w:rPr>
        <w:t>”</w:t>
      </w:r>
      <w:r w:rsidRPr="00546EED">
        <w:rPr>
          <w:lang w:val="en-US"/>
        </w:rPr>
        <w:t xml:space="preserve"> in the mainstreaming literature</w:t>
      </w:r>
      <w:r w:rsidR="0036772A">
        <w:rPr>
          <w:lang w:val="en-US"/>
        </w:rPr>
        <w:t xml:space="preserve"> </w:t>
      </w:r>
      <w:r w:rsidR="00485823">
        <w:rPr>
          <w:lang w:val="en-US"/>
        </w:rPr>
        <w:fldChar w:fldCharType="begin" w:fldLock="1"/>
      </w:r>
      <w:r w:rsidR="00485823">
        <w:rPr>
          <w:lang w:val="en-US"/>
        </w:rPr>
        <w:instrText>ADDIN CSL_CITATION {"citationItems":[{"id":"ITEM-1","itemData":{"DOI":"10.1016/j.envsci.2018.01.014","ISSN":"18736416","abstract":"Intergovernmental organizations (IGOs) influence policymaking in states by devising and promoting policy ideas. In this study, we examine to what extent a set of IGOs make normative commitments to integrate environmental concerns as well as to contrast this commitment to environmental policy integration (EPI) with climate policy integration (CPI) and energy policy integration (EnPI). Which characteristics of an IGO increase its likelihood to make a normative commitment to EPI? Do environment-related IGOs commit themselves to integrate environmental policy with concerns regarding climate change and/or energy? What is the ratio between the IGOs’ normative commitments to EPI relative to CPI and EnPI? Drawing on primary law texts of 78 IGOs, we find that organizations concentrating on Europe and IGOs in which the European Union (EU) Commission participates are more likely to commit themselves to EPI. Furthermore, the sectors covered by IGOs matter: organizations active in the field of general economic concerns and multi-issue IGOs are more likely than IGOs assigned to the ‘other’ category for embracing EPI. These findings still hold when controlling for the time when an IGO adopted its original or amended relevant primary law, its membership size and whether it is a United Nations organization. Environment-related IGOs commit themselves to a limited degree of CPI and EnPI. More broadly, the IGOs’ normative commitment to EPI clearly dominates over their commitment to EnPI and CPI.","author":[{"dropping-particle":"","family":"Tosun","given":"Jale","non-dropping-particle":"","parse-names":false,"suffix":""},{"dropping-particle":"","family":"Peters","given":"B. Guy","non-dropping-particle":"","parse-names":false,"suffix":""}],"container-title":"Environmental Science and Policy","id":"ITEM-1","issued":{"date-parts":[["2018","4","1"]]},"page":"90-99","publisher":"Elsevier","title":"Intergovernmental Organizations’ Normative Commitments to Policy Integration: The Dominance of Environmental Goals","type":"article-journal","volume":"82"},"uris":["http://www.mendeley.com/documents/?uuid=01874c46-59a0-4c97-9ac1-3bc0125da2d6"]},{"id":"ITEM-2","itemData":{"DOI":"10.1016/j.envsci.2017.09.003","ISSN":"18736416","author":[{"dropping-particle":"","family":"Nilsson","given":"Måns","non-dropping-particle":"","parse-names":false,"suffix":""},{"dropping-particle":"","family":"Persson","given":"Åsa","non-dropping-particle":"","parse-names":false,"suffix":""}],"container-title":"Environmental Science and Policy","id":"ITEM-2","issued":{"date-parts":[["2017","12","1"]]},"page":"36-39","publisher":"Elsevier","title":"Policy note: Lessons from environmental policy integration for the implementation of the 2030 Agenda","type":"bill","volume":"78"},"uris":["http://www.mendeley.com/documents/?uuid=80f8591d-ab1d-4b65-a726-2ba7f8f683c8"]}],"mendeley":{"formattedCitation":"(1,2)","plainTextFormattedCitation":"(1,2)","previouslyFormattedCitation":"(1,2)"},"properties":{"noteIndex":0},"schema":"https://github.com/citation-style-language/schema/raw/master/csl-citation.json"}</w:instrText>
      </w:r>
      <w:r w:rsidR="00485823">
        <w:rPr>
          <w:lang w:val="en-US"/>
        </w:rPr>
        <w:fldChar w:fldCharType="separate"/>
      </w:r>
      <w:r w:rsidR="00485823" w:rsidRPr="00485823">
        <w:rPr>
          <w:noProof/>
          <w:lang w:val="en-US"/>
        </w:rPr>
        <w:t>(1,</w:t>
      </w:r>
      <w:r w:rsidR="00D739AD">
        <w:rPr>
          <w:noProof/>
          <w:lang w:val="en-US"/>
        </w:rPr>
        <w:t xml:space="preserve"> </w:t>
      </w:r>
      <w:r w:rsidR="00485823" w:rsidRPr="00485823">
        <w:rPr>
          <w:noProof/>
          <w:lang w:val="en-US"/>
        </w:rPr>
        <w:t>2)</w:t>
      </w:r>
      <w:r w:rsidR="00485823">
        <w:rPr>
          <w:lang w:val="en-US"/>
        </w:rPr>
        <w:fldChar w:fldCharType="end"/>
      </w:r>
      <w:r w:rsidRPr="00546EED">
        <w:rPr>
          <w:lang w:val="en-US"/>
        </w:rPr>
        <w:t xml:space="preserve">. </w:t>
      </w:r>
      <w:r w:rsidR="00F6374C">
        <w:rPr>
          <w:lang w:val="en-US"/>
        </w:rPr>
        <w:t>A weighting</w:t>
      </w:r>
      <w:r w:rsidR="000C20D4">
        <w:rPr>
          <w:lang w:val="en-US"/>
        </w:rPr>
        <w:t xml:space="preserve"> score</w:t>
      </w:r>
      <w:r w:rsidR="00F6374C">
        <w:rPr>
          <w:lang w:val="en-US"/>
        </w:rPr>
        <w:t xml:space="preserve"> of</w:t>
      </w:r>
      <w:r w:rsidR="000C20D4">
        <w:rPr>
          <w:lang w:val="en-US"/>
        </w:rPr>
        <w:t xml:space="preserve"> </w:t>
      </w:r>
      <w:r w:rsidRPr="00546EED">
        <w:rPr>
          <w:lang w:val="en-US"/>
        </w:rPr>
        <w:t xml:space="preserve">1 </w:t>
      </w:r>
      <w:r w:rsidR="001902C6">
        <w:rPr>
          <w:lang w:val="en-US"/>
        </w:rPr>
        <w:t xml:space="preserve">on the prioritization variable </w:t>
      </w:r>
      <w:r w:rsidRPr="00546EED">
        <w:rPr>
          <w:lang w:val="en-US"/>
        </w:rPr>
        <w:t xml:space="preserve">indicates either that a climate adaptation is the </w:t>
      </w:r>
      <w:bookmarkStart w:id="9" w:name="OLE_LINK109"/>
      <w:bookmarkStart w:id="10" w:name="OLE_LINK110"/>
      <w:r w:rsidRPr="00546EED">
        <w:rPr>
          <w:lang w:val="en-US"/>
        </w:rPr>
        <w:t xml:space="preserve">main priority </w:t>
      </w:r>
      <w:bookmarkEnd w:id="9"/>
      <w:bookmarkEnd w:id="10"/>
      <w:r w:rsidRPr="00546EED">
        <w:rPr>
          <w:lang w:val="en-US"/>
        </w:rPr>
        <w:t>of a response or that it is accorded equal p</w:t>
      </w:r>
      <w:r w:rsidR="00F6374C">
        <w:rPr>
          <w:lang w:val="en-US"/>
        </w:rPr>
        <w:t>riority with another target</w:t>
      </w:r>
      <w:r w:rsidRPr="00546EED">
        <w:rPr>
          <w:lang w:val="en-US"/>
        </w:rPr>
        <w:t xml:space="preserve">. </w:t>
      </w:r>
      <w:r w:rsidR="00D739AD">
        <w:rPr>
          <w:lang w:val="en-US"/>
        </w:rPr>
        <w:t>Hence, t</w:t>
      </w:r>
      <w:r w:rsidRPr="00546EED">
        <w:rPr>
          <w:lang w:val="en-US"/>
        </w:rPr>
        <w:t xml:space="preserve">he prioritization </w:t>
      </w:r>
      <w:r w:rsidR="00F6374C">
        <w:rPr>
          <w:lang w:val="en-US"/>
        </w:rPr>
        <w:t xml:space="preserve">variable or dimension </w:t>
      </w:r>
      <w:r w:rsidRPr="00546EED">
        <w:rPr>
          <w:lang w:val="en-US"/>
        </w:rPr>
        <w:t xml:space="preserve">reflects the degree to which IOs </w:t>
      </w:r>
      <w:r w:rsidR="001902C6">
        <w:rPr>
          <w:lang w:val="en-US"/>
        </w:rPr>
        <w:t>incorporate</w:t>
      </w:r>
      <w:r w:rsidRPr="00546EED">
        <w:rPr>
          <w:lang w:val="en-US"/>
        </w:rPr>
        <w:t xml:space="preserve"> climate adaptation in their </w:t>
      </w:r>
      <w:r w:rsidR="00FC3939">
        <w:rPr>
          <w:lang w:val="en-US"/>
        </w:rPr>
        <w:t>activities</w:t>
      </w:r>
      <w:r w:rsidRPr="00546EED">
        <w:rPr>
          <w:lang w:val="en-US"/>
        </w:rPr>
        <w:t xml:space="preserve">, and is </w:t>
      </w:r>
      <w:r w:rsidR="00F6374C" w:rsidRPr="00546EED">
        <w:rPr>
          <w:lang w:val="en-US"/>
        </w:rPr>
        <w:t xml:space="preserve">thus </w:t>
      </w:r>
      <w:r w:rsidRPr="00546EED">
        <w:rPr>
          <w:lang w:val="en-US"/>
        </w:rPr>
        <w:t xml:space="preserve">an </w:t>
      </w:r>
      <w:r w:rsidR="00D739AD">
        <w:rPr>
          <w:lang w:val="en-US"/>
        </w:rPr>
        <w:t xml:space="preserve">important aspect </w:t>
      </w:r>
      <w:r w:rsidRPr="00546EED">
        <w:rPr>
          <w:lang w:val="en-US"/>
        </w:rPr>
        <w:t xml:space="preserve">of IO engagement. </w:t>
      </w:r>
      <w:r w:rsidR="00F6374C">
        <w:rPr>
          <w:lang w:val="en-US"/>
        </w:rPr>
        <w:t>See Table A1.</w:t>
      </w:r>
    </w:p>
    <w:p w14:paraId="5C8CFD3A" w14:textId="77777777" w:rsidR="007E1BB2" w:rsidRPr="00546EED" w:rsidRDefault="007E1BB2" w:rsidP="00F6374C">
      <w:pPr>
        <w:spacing w:line="276" w:lineRule="auto"/>
        <w:ind w:right="-292"/>
        <w:jc w:val="both"/>
        <w:rPr>
          <w:lang w:val="en-US"/>
        </w:rPr>
      </w:pPr>
    </w:p>
    <w:p w14:paraId="27DB8465" w14:textId="77777777" w:rsidR="007E1BB2" w:rsidRPr="00546EED" w:rsidRDefault="007E1BB2" w:rsidP="00F6374C">
      <w:pPr>
        <w:spacing w:line="276" w:lineRule="auto"/>
        <w:ind w:right="-292"/>
        <w:rPr>
          <w:b/>
          <w:color w:val="000000" w:themeColor="text1"/>
          <w:lang w:val="en-US"/>
        </w:rPr>
      </w:pPr>
      <w:bookmarkStart w:id="11" w:name="OLE_LINK23"/>
      <w:bookmarkStart w:id="12" w:name="OLE_LINK24"/>
      <w:r w:rsidRPr="00546EED">
        <w:rPr>
          <w:b/>
          <w:color w:val="000000" w:themeColor="text1"/>
          <w:lang w:val="en-US"/>
        </w:rPr>
        <w:t>b)              Measuring Time Horizon</w:t>
      </w:r>
    </w:p>
    <w:bookmarkEnd w:id="11"/>
    <w:bookmarkEnd w:id="12"/>
    <w:p w14:paraId="60EF86E5" w14:textId="6B19A61B" w:rsidR="00CA78E9" w:rsidRDefault="007E1BB2" w:rsidP="00F6374C">
      <w:pPr>
        <w:spacing w:line="276" w:lineRule="auto"/>
        <w:ind w:right="-292"/>
        <w:jc w:val="both"/>
        <w:rPr>
          <w:color w:val="000000" w:themeColor="text1"/>
          <w:lang w:val="en-US"/>
        </w:rPr>
      </w:pPr>
      <w:r w:rsidRPr="00546EED">
        <w:rPr>
          <w:color w:val="000000" w:themeColor="text1"/>
          <w:lang w:val="en-US"/>
        </w:rPr>
        <w:t>The time horizon variable</w:t>
      </w:r>
      <w:r w:rsidR="00F6374C">
        <w:rPr>
          <w:color w:val="000000" w:themeColor="text1"/>
          <w:lang w:val="en-US"/>
        </w:rPr>
        <w:t xml:space="preserve"> or dimension</w:t>
      </w:r>
      <w:r w:rsidRPr="00546EED">
        <w:rPr>
          <w:color w:val="000000" w:themeColor="text1"/>
          <w:lang w:val="en-US"/>
        </w:rPr>
        <w:t xml:space="preserve"> </w:t>
      </w:r>
      <w:r w:rsidR="00CA78E9">
        <w:rPr>
          <w:color w:val="000000" w:themeColor="text1"/>
          <w:lang w:val="en-US"/>
        </w:rPr>
        <w:t>measures</w:t>
      </w:r>
      <w:r w:rsidRPr="00546EED">
        <w:rPr>
          <w:color w:val="000000" w:themeColor="text1"/>
          <w:lang w:val="en-US"/>
        </w:rPr>
        <w:t xml:space="preserve"> the planned duration of </w:t>
      </w:r>
      <w:r w:rsidR="009C2782">
        <w:rPr>
          <w:color w:val="000000" w:themeColor="text1"/>
          <w:lang w:val="en-US"/>
        </w:rPr>
        <w:t>an activity</w:t>
      </w:r>
      <w:r w:rsidRPr="00546EED">
        <w:rPr>
          <w:color w:val="000000" w:themeColor="text1"/>
          <w:lang w:val="en-US"/>
        </w:rPr>
        <w:t xml:space="preserve">. Is the </w:t>
      </w:r>
      <w:r w:rsidR="009C2782">
        <w:rPr>
          <w:color w:val="000000" w:themeColor="text1"/>
          <w:lang w:val="en-US"/>
        </w:rPr>
        <w:t>activity</w:t>
      </w:r>
      <w:r w:rsidR="009C2782" w:rsidRPr="00546EED">
        <w:rPr>
          <w:color w:val="000000" w:themeColor="text1"/>
          <w:lang w:val="en-US"/>
        </w:rPr>
        <w:t xml:space="preserve"> </w:t>
      </w:r>
      <w:r w:rsidRPr="00546EED">
        <w:rPr>
          <w:color w:val="000000" w:themeColor="text1"/>
          <w:lang w:val="en-US"/>
        </w:rPr>
        <w:t xml:space="preserve">one that will occur at a single point in time, one that will be extended, or something in between? In the case of a </w:t>
      </w:r>
      <w:bookmarkStart w:id="13" w:name="OLE_LINK111"/>
      <w:bookmarkStart w:id="14" w:name="OLE_LINK112"/>
      <w:r w:rsidRPr="00546EED">
        <w:rPr>
          <w:color w:val="000000" w:themeColor="text1"/>
          <w:lang w:val="en-US"/>
        </w:rPr>
        <w:t>one-</w:t>
      </w:r>
      <w:r w:rsidR="00CA78E9">
        <w:rPr>
          <w:color w:val="000000" w:themeColor="text1"/>
          <w:lang w:val="en-US"/>
        </w:rPr>
        <w:t>shot</w:t>
      </w:r>
      <w:r w:rsidRPr="00546EED">
        <w:rPr>
          <w:color w:val="000000" w:themeColor="text1"/>
          <w:lang w:val="en-US"/>
        </w:rPr>
        <w:t xml:space="preserve"> response</w:t>
      </w:r>
      <w:bookmarkEnd w:id="13"/>
      <w:bookmarkEnd w:id="14"/>
      <w:r w:rsidRPr="00546EED">
        <w:rPr>
          <w:color w:val="000000" w:themeColor="text1"/>
          <w:lang w:val="en-US"/>
        </w:rPr>
        <w:t xml:space="preserve">, such as publication of a report, </w:t>
      </w:r>
      <w:r w:rsidR="000C20D4">
        <w:rPr>
          <w:color w:val="000000" w:themeColor="text1"/>
          <w:lang w:val="en-US"/>
        </w:rPr>
        <w:t>the activity i</w:t>
      </w:r>
      <w:bookmarkStart w:id="15" w:name="OLE_LINK38"/>
      <w:bookmarkStart w:id="16" w:name="OLE_LINK39"/>
      <w:r w:rsidR="000C20D4">
        <w:rPr>
          <w:color w:val="000000" w:themeColor="text1"/>
          <w:lang w:val="en-US"/>
        </w:rPr>
        <w:t xml:space="preserve">s </w:t>
      </w:r>
      <w:r w:rsidR="000C20D4">
        <w:rPr>
          <w:lang w:val="en-US"/>
        </w:rPr>
        <w:t xml:space="preserve">multiplied by the score </w:t>
      </w:r>
      <w:r w:rsidR="00CA78E9">
        <w:rPr>
          <w:color w:val="000000" w:themeColor="text1"/>
          <w:lang w:val="en-US"/>
        </w:rPr>
        <w:t xml:space="preserve">of </w:t>
      </w:r>
      <w:bookmarkEnd w:id="15"/>
      <w:bookmarkEnd w:id="16"/>
      <w:r w:rsidRPr="00546EED">
        <w:rPr>
          <w:color w:val="000000" w:themeColor="text1"/>
          <w:lang w:val="en-US"/>
        </w:rPr>
        <w:t xml:space="preserve">0.5; </w:t>
      </w:r>
      <w:r w:rsidR="000217CD">
        <w:rPr>
          <w:color w:val="000000" w:themeColor="text1"/>
          <w:lang w:val="en-US"/>
        </w:rPr>
        <w:t>medium-</w:t>
      </w:r>
      <w:r w:rsidR="00B4298E">
        <w:rPr>
          <w:color w:val="000000" w:themeColor="text1"/>
          <w:lang w:val="en-US"/>
        </w:rPr>
        <w:t>term</w:t>
      </w:r>
      <w:r w:rsidRPr="00546EED">
        <w:rPr>
          <w:color w:val="000000" w:themeColor="text1"/>
          <w:lang w:val="en-US"/>
        </w:rPr>
        <w:t xml:space="preserve"> </w:t>
      </w:r>
      <w:r w:rsidR="001521D5">
        <w:rPr>
          <w:color w:val="000000" w:themeColor="text1"/>
          <w:lang w:val="en-US"/>
        </w:rPr>
        <w:t>activities</w:t>
      </w:r>
      <w:r w:rsidRPr="00546EED">
        <w:rPr>
          <w:color w:val="000000" w:themeColor="text1"/>
          <w:lang w:val="en-US"/>
        </w:rPr>
        <w:t xml:space="preserve">, such as programs lasting for a couple of years, </w:t>
      </w:r>
      <w:r w:rsidR="00CA78E9">
        <w:rPr>
          <w:color w:val="000000" w:themeColor="text1"/>
          <w:lang w:val="en-US"/>
        </w:rPr>
        <w:t>are</w:t>
      </w:r>
      <w:r w:rsidR="00F86D22">
        <w:rPr>
          <w:color w:val="000000" w:themeColor="text1"/>
          <w:lang w:val="en-US"/>
        </w:rPr>
        <w:t xml:space="preserve"> </w:t>
      </w:r>
      <w:r w:rsidR="00F86D22">
        <w:rPr>
          <w:lang w:val="en-US"/>
        </w:rPr>
        <w:t xml:space="preserve">multiplied by the score </w:t>
      </w:r>
      <w:r w:rsidR="00F86D22">
        <w:rPr>
          <w:color w:val="000000" w:themeColor="text1"/>
          <w:lang w:val="en-US"/>
        </w:rPr>
        <w:t xml:space="preserve">of </w:t>
      </w:r>
      <w:r w:rsidR="00CA78E9">
        <w:rPr>
          <w:color w:val="000000" w:themeColor="text1"/>
          <w:lang w:val="en-US"/>
        </w:rPr>
        <w:t>1; finally,</w:t>
      </w:r>
      <w:r w:rsidRPr="00546EED">
        <w:rPr>
          <w:color w:val="000000" w:themeColor="text1"/>
          <w:lang w:val="en-US"/>
        </w:rPr>
        <w:t xml:space="preserve"> </w:t>
      </w:r>
      <w:bookmarkStart w:id="17" w:name="OLE_LINK113"/>
      <w:bookmarkStart w:id="18" w:name="OLE_LINK114"/>
      <w:r w:rsidRPr="00546EED">
        <w:rPr>
          <w:color w:val="000000" w:themeColor="text1"/>
          <w:lang w:val="en-US"/>
        </w:rPr>
        <w:t xml:space="preserve">long-term </w:t>
      </w:r>
      <w:bookmarkEnd w:id="17"/>
      <w:bookmarkEnd w:id="18"/>
      <w:r w:rsidR="0098766B">
        <w:rPr>
          <w:color w:val="000000" w:themeColor="text1"/>
          <w:lang w:val="en-US"/>
        </w:rPr>
        <w:t>activities</w:t>
      </w:r>
      <w:r w:rsidRPr="00546EED">
        <w:rPr>
          <w:color w:val="000000" w:themeColor="text1"/>
          <w:lang w:val="en-US"/>
        </w:rPr>
        <w:t xml:space="preserve">, defined as those lasting </w:t>
      </w:r>
      <w:r w:rsidR="000217CD">
        <w:rPr>
          <w:color w:val="000000" w:themeColor="text1"/>
          <w:lang w:val="en-US"/>
        </w:rPr>
        <w:t>longer</w:t>
      </w:r>
      <w:r w:rsidRPr="00546EED">
        <w:rPr>
          <w:color w:val="000000" w:themeColor="text1"/>
          <w:lang w:val="en-US"/>
        </w:rPr>
        <w:t xml:space="preserve"> than 5 years, are</w:t>
      </w:r>
      <w:r w:rsidR="00F86D22">
        <w:rPr>
          <w:color w:val="000000" w:themeColor="text1"/>
          <w:lang w:val="en-US"/>
        </w:rPr>
        <w:t xml:space="preserve"> </w:t>
      </w:r>
      <w:r w:rsidR="00F86D22">
        <w:rPr>
          <w:lang w:val="en-US"/>
        </w:rPr>
        <w:t xml:space="preserve">multiplied by the score </w:t>
      </w:r>
      <w:r w:rsidR="00F86D22">
        <w:rPr>
          <w:color w:val="000000" w:themeColor="text1"/>
          <w:lang w:val="en-US"/>
        </w:rPr>
        <w:t xml:space="preserve">of </w:t>
      </w:r>
      <w:r w:rsidRPr="00546EED">
        <w:rPr>
          <w:color w:val="000000" w:themeColor="text1"/>
          <w:lang w:val="en-US"/>
        </w:rPr>
        <w:t>1.5</w:t>
      </w:r>
      <w:r w:rsidR="00CA78E9">
        <w:rPr>
          <w:color w:val="000000" w:themeColor="text1"/>
          <w:lang w:val="en-US"/>
        </w:rPr>
        <w:t>.</w:t>
      </w:r>
      <w:r w:rsidR="00F6374C">
        <w:rPr>
          <w:color w:val="000000" w:themeColor="text1"/>
          <w:lang w:val="en-US"/>
        </w:rPr>
        <w:t xml:space="preserve"> See Table A2.</w:t>
      </w:r>
    </w:p>
    <w:p w14:paraId="6A459A69" w14:textId="77777777" w:rsidR="00CA78E9" w:rsidRDefault="00CA78E9" w:rsidP="00F6374C">
      <w:pPr>
        <w:spacing w:line="276" w:lineRule="auto"/>
        <w:ind w:right="-292"/>
        <w:jc w:val="both"/>
        <w:rPr>
          <w:color w:val="000000" w:themeColor="text1"/>
          <w:lang w:val="en-US"/>
        </w:rPr>
      </w:pPr>
    </w:p>
    <w:p w14:paraId="5AA473C2" w14:textId="13CA9616" w:rsidR="007E1BB2" w:rsidRPr="00546EED" w:rsidRDefault="00C148B5" w:rsidP="00F6374C">
      <w:pPr>
        <w:spacing w:line="276" w:lineRule="auto"/>
        <w:ind w:right="-292"/>
        <w:rPr>
          <w:b/>
          <w:color w:val="000000" w:themeColor="text1"/>
          <w:lang w:val="en-US"/>
        </w:rPr>
      </w:pPr>
      <w:bookmarkStart w:id="19" w:name="OLE_LINK25"/>
      <w:bookmarkStart w:id="20" w:name="OLE_LINK26"/>
      <w:r>
        <w:rPr>
          <w:b/>
          <w:color w:val="000000" w:themeColor="text1"/>
          <w:lang w:val="en-US"/>
        </w:rPr>
        <w:t>c</w:t>
      </w:r>
      <w:r w:rsidR="007E1BB2" w:rsidRPr="00546EED">
        <w:rPr>
          <w:b/>
          <w:color w:val="000000" w:themeColor="text1"/>
          <w:lang w:val="en-US"/>
        </w:rPr>
        <w:t>)            Measuring</w:t>
      </w:r>
      <w:r w:rsidR="007E1BB2" w:rsidRPr="00546EED">
        <w:rPr>
          <w:b/>
          <w:i/>
          <w:color w:val="000000" w:themeColor="text1"/>
          <w:lang w:val="en-US"/>
        </w:rPr>
        <w:t xml:space="preserve"> </w:t>
      </w:r>
      <w:r w:rsidR="007E1BB2" w:rsidRPr="00546EED">
        <w:rPr>
          <w:b/>
          <w:color w:val="000000" w:themeColor="text1"/>
          <w:lang w:val="en-US"/>
        </w:rPr>
        <w:t>Funding</w:t>
      </w:r>
    </w:p>
    <w:bookmarkEnd w:id="19"/>
    <w:bookmarkEnd w:id="20"/>
    <w:p w14:paraId="5EE0561D" w14:textId="5F547578" w:rsidR="00F6374C" w:rsidRDefault="007E1BB2" w:rsidP="00F6374C">
      <w:pPr>
        <w:spacing w:line="276" w:lineRule="auto"/>
        <w:ind w:right="-292"/>
        <w:jc w:val="both"/>
        <w:rPr>
          <w:color w:val="000000" w:themeColor="text1"/>
          <w:lang w:val="en-US"/>
        </w:rPr>
      </w:pPr>
      <w:r w:rsidRPr="00546EED">
        <w:rPr>
          <w:color w:val="000000" w:themeColor="text1"/>
          <w:lang w:val="en-US"/>
        </w:rPr>
        <w:t xml:space="preserve">The </w:t>
      </w:r>
      <w:r w:rsidR="00CA78E9">
        <w:rPr>
          <w:color w:val="000000" w:themeColor="text1"/>
          <w:lang w:val="en-US"/>
        </w:rPr>
        <w:t>funding</w:t>
      </w:r>
      <w:r w:rsidRPr="00546EED">
        <w:rPr>
          <w:color w:val="000000" w:themeColor="text1"/>
          <w:lang w:val="en-US"/>
        </w:rPr>
        <w:t xml:space="preserve"> variable </w:t>
      </w:r>
      <w:r w:rsidR="00CA78E9">
        <w:rPr>
          <w:color w:val="000000" w:themeColor="text1"/>
          <w:lang w:val="en-US"/>
        </w:rPr>
        <w:t>captures</w:t>
      </w:r>
      <w:r w:rsidRPr="00546EED">
        <w:rPr>
          <w:color w:val="000000" w:themeColor="text1"/>
          <w:lang w:val="en-US"/>
        </w:rPr>
        <w:t xml:space="preserve"> whether IOs </w:t>
      </w:r>
      <w:r w:rsidR="00CA78E9">
        <w:rPr>
          <w:color w:val="000000" w:themeColor="text1"/>
          <w:lang w:val="en-US"/>
        </w:rPr>
        <w:t>create funds</w:t>
      </w:r>
      <w:r w:rsidRPr="00546EED">
        <w:rPr>
          <w:color w:val="000000" w:themeColor="text1"/>
          <w:lang w:val="en-US"/>
        </w:rPr>
        <w:t xml:space="preserve"> or pool </w:t>
      </w:r>
      <w:r w:rsidR="00CA78E9">
        <w:rPr>
          <w:color w:val="000000" w:themeColor="text1"/>
          <w:lang w:val="en-US"/>
        </w:rPr>
        <w:t>financial resources to address adaptation challenges</w:t>
      </w:r>
      <w:r w:rsidRPr="00546EED">
        <w:rPr>
          <w:color w:val="000000" w:themeColor="text1"/>
          <w:lang w:val="en-US"/>
        </w:rPr>
        <w:t xml:space="preserve">. It includes funding </w:t>
      </w:r>
      <w:r w:rsidR="00CA78E9">
        <w:rPr>
          <w:color w:val="000000" w:themeColor="text1"/>
          <w:lang w:val="en-US"/>
        </w:rPr>
        <w:t>used for</w:t>
      </w:r>
      <w:r w:rsidRPr="00546EED">
        <w:rPr>
          <w:color w:val="000000" w:themeColor="text1"/>
          <w:lang w:val="en-US"/>
        </w:rPr>
        <w:t xml:space="preserve"> a</w:t>
      </w:r>
      <w:r w:rsidR="00CA78E9">
        <w:rPr>
          <w:color w:val="000000" w:themeColor="text1"/>
          <w:lang w:val="en-US"/>
        </w:rPr>
        <w:t xml:space="preserve"> specific</w:t>
      </w:r>
      <w:r w:rsidRPr="00546EED">
        <w:rPr>
          <w:color w:val="000000" w:themeColor="text1"/>
          <w:lang w:val="en-US"/>
        </w:rPr>
        <w:t xml:space="preserve"> response, such as a project or program. This binary variable </w:t>
      </w:r>
      <w:bookmarkStart w:id="21" w:name="OLE_LINK40"/>
      <w:bookmarkStart w:id="22" w:name="OLE_LINK41"/>
      <w:r w:rsidRPr="00546EED">
        <w:rPr>
          <w:color w:val="000000" w:themeColor="text1"/>
          <w:lang w:val="en-US"/>
        </w:rPr>
        <w:t xml:space="preserve">is </w:t>
      </w:r>
      <w:r w:rsidR="009C2782">
        <w:rPr>
          <w:lang w:val="en-US"/>
        </w:rPr>
        <w:t xml:space="preserve">multiplied by the score </w:t>
      </w:r>
      <w:r w:rsidR="009C2782">
        <w:rPr>
          <w:color w:val="000000" w:themeColor="text1"/>
          <w:lang w:val="en-US"/>
        </w:rPr>
        <w:t xml:space="preserve">of </w:t>
      </w:r>
      <w:r w:rsidR="00CA78E9">
        <w:rPr>
          <w:color w:val="000000" w:themeColor="text1"/>
          <w:lang w:val="en-US"/>
        </w:rPr>
        <w:t>1</w:t>
      </w:r>
      <w:bookmarkEnd w:id="21"/>
      <w:bookmarkEnd w:id="22"/>
      <w:r w:rsidRPr="00546EED">
        <w:rPr>
          <w:color w:val="000000" w:themeColor="text1"/>
          <w:lang w:val="en-US"/>
        </w:rPr>
        <w:t xml:space="preserve"> if </w:t>
      </w:r>
      <w:r w:rsidR="00B4298E">
        <w:rPr>
          <w:color w:val="000000" w:themeColor="text1"/>
          <w:lang w:val="en-US"/>
        </w:rPr>
        <w:t>funds are created or resources pooled</w:t>
      </w:r>
      <w:r w:rsidR="00CA78E9">
        <w:rPr>
          <w:color w:val="000000" w:themeColor="text1"/>
          <w:lang w:val="en-US"/>
        </w:rPr>
        <w:t>, and 0 if otherwise</w:t>
      </w:r>
      <w:r w:rsidRPr="00546EED">
        <w:rPr>
          <w:color w:val="000000" w:themeColor="text1"/>
          <w:lang w:val="en-US"/>
        </w:rPr>
        <w:t>.</w:t>
      </w:r>
    </w:p>
    <w:p w14:paraId="449E4A13" w14:textId="34EC6936" w:rsidR="00D80616" w:rsidRDefault="00D80616" w:rsidP="00F6374C">
      <w:pPr>
        <w:spacing w:line="276" w:lineRule="auto"/>
        <w:ind w:right="-292"/>
        <w:rPr>
          <w:color w:val="000000" w:themeColor="text1"/>
          <w:lang w:val="en-US"/>
        </w:rPr>
      </w:pPr>
    </w:p>
    <w:p w14:paraId="0850CC22" w14:textId="57937849" w:rsidR="007E1BB2" w:rsidRPr="00546EED" w:rsidRDefault="00C148B5" w:rsidP="00F6374C">
      <w:pPr>
        <w:spacing w:line="276" w:lineRule="auto"/>
        <w:ind w:right="-292"/>
        <w:rPr>
          <w:color w:val="000000" w:themeColor="text1"/>
          <w:lang w:val="en-US"/>
        </w:rPr>
      </w:pPr>
      <w:bookmarkStart w:id="23" w:name="OLE_LINK27"/>
      <w:bookmarkStart w:id="24" w:name="OLE_LINK28"/>
      <w:r>
        <w:rPr>
          <w:b/>
          <w:color w:val="000000" w:themeColor="text1"/>
          <w:lang w:val="en-US"/>
        </w:rPr>
        <w:t>d</w:t>
      </w:r>
      <w:r w:rsidR="007E1BB2" w:rsidRPr="00546EED">
        <w:rPr>
          <w:b/>
          <w:color w:val="000000" w:themeColor="text1"/>
          <w:lang w:val="en-US"/>
        </w:rPr>
        <w:t>)           Measuring Staffing</w:t>
      </w:r>
    </w:p>
    <w:bookmarkEnd w:id="23"/>
    <w:bookmarkEnd w:id="24"/>
    <w:p w14:paraId="1EB3F158" w14:textId="1CA88361" w:rsidR="007E1BB2" w:rsidRPr="00CA78E9" w:rsidRDefault="007E1BB2" w:rsidP="00F6374C">
      <w:pPr>
        <w:spacing w:line="276" w:lineRule="auto"/>
        <w:ind w:right="-292"/>
        <w:jc w:val="both"/>
        <w:rPr>
          <w:color w:val="000000" w:themeColor="text1"/>
          <w:lang w:val="en-US"/>
        </w:rPr>
      </w:pPr>
      <w:r w:rsidRPr="00546EED">
        <w:rPr>
          <w:color w:val="000000" w:themeColor="text1"/>
          <w:lang w:val="en-US"/>
        </w:rPr>
        <w:t xml:space="preserve">Staffing refers to an IO’s recruitment or assignment of staff for the realization of a response. This binary variable </w:t>
      </w:r>
      <w:r w:rsidR="009C2782" w:rsidRPr="00546EED">
        <w:rPr>
          <w:color w:val="000000" w:themeColor="text1"/>
          <w:lang w:val="en-US"/>
        </w:rPr>
        <w:t xml:space="preserve">is </w:t>
      </w:r>
      <w:r w:rsidR="009C2782">
        <w:rPr>
          <w:lang w:val="en-US"/>
        </w:rPr>
        <w:t xml:space="preserve">multiplied by the score </w:t>
      </w:r>
      <w:r w:rsidR="009C2782">
        <w:rPr>
          <w:color w:val="000000" w:themeColor="text1"/>
          <w:lang w:val="en-US"/>
        </w:rPr>
        <w:t>of 1</w:t>
      </w:r>
      <w:r w:rsidRPr="00546EED">
        <w:rPr>
          <w:color w:val="000000" w:themeColor="text1"/>
          <w:lang w:val="en-US"/>
        </w:rPr>
        <w:t xml:space="preserve"> if the </w:t>
      </w:r>
      <w:r w:rsidR="009A6B1E">
        <w:rPr>
          <w:color w:val="000000" w:themeColor="text1"/>
          <w:lang w:val="en-US"/>
        </w:rPr>
        <w:t xml:space="preserve">staff was assigned to work on the </w:t>
      </w:r>
      <w:r w:rsidR="00D01926">
        <w:rPr>
          <w:color w:val="000000" w:themeColor="text1"/>
          <w:lang w:val="en-US"/>
        </w:rPr>
        <w:t>activity</w:t>
      </w:r>
      <w:r w:rsidRPr="00546EED">
        <w:rPr>
          <w:color w:val="000000" w:themeColor="text1"/>
          <w:lang w:val="en-US"/>
        </w:rPr>
        <w:t xml:space="preserve">, and </w:t>
      </w:r>
      <w:r w:rsidR="009A6B1E">
        <w:rPr>
          <w:color w:val="000000" w:themeColor="text1"/>
          <w:lang w:val="en-US"/>
        </w:rPr>
        <w:t>0 if otherwise.</w:t>
      </w:r>
    </w:p>
    <w:p w14:paraId="783E9143" w14:textId="77777777" w:rsidR="007E1BB2" w:rsidRDefault="007E1BB2" w:rsidP="00CA78E9">
      <w:pPr>
        <w:spacing w:line="480" w:lineRule="auto"/>
        <w:ind w:right="-292"/>
        <w:rPr>
          <w:color w:val="000000" w:themeColor="text1"/>
          <w:lang w:val="en-US"/>
        </w:rPr>
      </w:pPr>
    </w:p>
    <w:p w14:paraId="462B5BC1" w14:textId="77777777" w:rsidR="00F6374C" w:rsidRDefault="00F6374C" w:rsidP="00CA78E9">
      <w:pPr>
        <w:spacing w:line="480" w:lineRule="auto"/>
        <w:ind w:right="-292"/>
        <w:rPr>
          <w:color w:val="000000" w:themeColor="text1"/>
          <w:lang w:val="en-US"/>
        </w:rPr>
      </w:pPr>
    </w:p>
    <w:p w14:paraId="086BC8D1" w14:textId="77777777" w:rsidR="00F6374C" w:rsidRPr="00CA78E9" w:rsidRDefault="00F6374C" w:rsidP="00CA78E9">
      <w:pPr>
        <w:spacing w:line="480" w:lineRule="auto"/>
        <w:ind w:right="-292"/>
        <w:rPr>
          <w:color w:val="000000" w:themeColor="text1"/>
          <w:lang w:val="en-US"/>
        </w:rPr>
      </w:pPr>
    </w:p>
    <w:p w14:paraId="13579E72" w14:textId="550026F2" w:rsidR="007E1BB2" w:rsidRDefault="007E1BB2" w:rsidP="00CA78E9">
      <w:pPr>
        <w:spacing w:line="480" w:lineRule="auto"/>
        <w:ind w:right="-292"/>
        <w:rPr>
          <w:lang w:val="en-US"/>
        </w:rPr>
      </w:pPr>
      <w:r w:rsidRPr="00546EED">
        <w:rPr>
          <w:b/>
          <w:bCs/>
          <w:lang w:val="en-US"/>
        </w:rPr>
        <w:t xml:space="preserve">Table </w:t>
      </w:r>
      <w:r w:rsidR="0004756E">
        <w:rPr>
          <w:b/>
          <w:bCs/>
          <w:lang w:val="en-US"/>
        </w:rPr>
        <w:t>S</w:t>
      </w:r>
      <w:r>
        <w:rPr>
          <w:b/>
          <w:bCs/>
          <w:lang w:val="en-US"/>
        </w:rPr>
        <w:t>1</w:t>
      </w:r>
      <w:r w:rsidRPr="00546EED">
        <w:rPr>
          <w:b/>
          <w:bCs/>
          <w:lang w:val="en-US"/>
        </w:rPr>
        <w:t>.</w:t>
      </w:r>
      <w:r w:rsidRPr="00546EED">
        <w:rPr>
          <w:lang w:val="en-US"/>
        </w:rPr>
        <w:t xml:space="preserve"> Measuring Prioritization</w:t>
      </w:r>
    </w:p>
    <w:tbl>
      <w:tblPr>
        <w:tblpPr w:leftFromText="180" w:rightFromText="180" w:vertAnchor="text" w:horzAnchor="margin" w:tblpY="13"/>
        <w:tblOverlap w:val="never"/>
        <w:tblW w:w="5001" w:type="pct"/>
        <w:tblLayout w:type="fixed"/>
        <w:tblLook w:val="0000" w:firstRow="0" w:lastRow="0" w:firstColumn="0" w:lastColumn="0" w:noHBand="0" w:noVBand="0"/>
      </w:tblPr>
      <w:tblGrid>
        <w:gridCol w:w="1038"/>
        <w:gridCol w:w="2341"/>
        <w:gridCol w:w="1090"/>
        <w:gridCol w:w="3525"/>
        <w:gridCol w:w="1288"/>
      </w:tblGrid>
      <w:tr w:rsidR="006C08F4" w:rsidRPr="005A43EE" w14:paraId="50C2D7B8" w14:textId="77777777" w:rsidTr="00F6374C">
        <w:trPr>
          <w:cantSplit/>
          <w:trHeight w:val="573"/>
        </w:trPr>
        <w:tc>
          <w:tcPr>
            <w:tcW w:w="559" w:type="pct"/>
            <w:tcBorders>
              <w:top w:val="single" w:sz="2" w:space="0" w:color="auto"/>
              <w:bottom w:val="single" w:sz="2" w:space="0" w:color="auto"/>
            </w:tcBorders>
          </w:tcPr>
          <w:p w14:paraId="23662C7F" w14:textId="77777777" w:rsidR="007E1BB2" w:rsidRPr="00A21699" w:rsidRDefault="007E1BB2" w:rsidP="00F6374C">
            <w:pPr>
              <w:tabs>
                <w:tab w:val="left" w:pos="0"/>
                <w:tab w:val="left" w:pos="567"/>
              </w:tabs>
              <w:snapToGrid w:val="0"/>
              <w:spacing w:line="276" w:lineRule="auto"/>
              <w:ind w:right="-292"/>
              <w:rPr>
                <w:rFonts w:asciiTheme="majorHAnsi" w:hAnsiTheme="majorHAnsi" w:cstheme="majorBidi"/>
                <w:b/>
                <w:color w:val="243F60" w:themeColor="accent1" w:themeShade="7F"/>
                <w:sz w:val="20"/>
                <w:szCs w:val="20"/>
                <w:lang w:val="en-US"/>
              </w:rPr>
            </w:pPr>
            <w:r w:rsidRPr="00A21699">
              <w:rPr>
                <w:b/>
                <w:sz w:val="20"/>
                <w:szCs w:val="20"/>
                <w:lang w:val="en-US"/>
              </w:rPr>
              <w:t>Categories</w:t>
            </w:r>
          </w:p>
        </w:tc>
        <w:tc>
          <w:tcPr>
            <w:tcW w:w="1261" w:type="pct"/>
            <w:tcBorders>
              <w:top w:val="single" w:sz="2" w:space="0" w:color="auto"/>
              <w:bottom w:val="single" w:sz="2" w:space="0" w:color="auto"/>
            </w:tcBorders>
          </w:tcPr>
          <w:p w14:paraId="21C5B6A4" w14:textId="77777777" w:rsidR="007E1BB2" w:rsidRPr="00A21699" w:rsidRDefault="007E1BB2" w:rsidP="00F6374C">
            <w:pPr>
              <w:tabs>
                <w:tab w:val="left" w:pos="0"/>
                <w:tab w:val="left" w:pos="567"/>
              </w:tabs>
              <w:snapToGrid w:val="0"/>
              <w:spacing w:line="276" w:lineRule="auto"/>
              <w:ind w:right="-292"/>
              <w:rPr>
                <w:rFonts w:asciiTheme="majorHAnsi" w:hAnsiTheme="majorHAnsi" w:cstheme="majorBidi"/>
                <w:b/>
                <w:color w:val="243F60" w:themeColor="accent1" w:themeShade="7F"/>
                <w:sz w:val="20"/>
                <w:szCs w:val="20"/>
                <w:lang w:val="en-US"/>
              </w:rPr>
            </w:pPr>
            <w:r w:rsidRPr="00A21699">
              <w:rPr>
                <w:b/>
                <w:sz w:val="20"/>
                <w:szCs w:val="20"/>
                <w:lang w:val="en-US"/>
              </w:rPr>
              <w:t>Definition</w:t>
            </w:r>
          </w:p>
        </w:tc>
        <w:tc>
          <w:tcPr>
            <w:tcW w:w="587" w:type="pct"/>
            <w:tcBorders>
              <w:top w:val="single" w:sz="2" w:space="0" w:color="auto"/>
              <w:bottom w:val="single" w:sz="2" w:space="0" w:color="auto"/>
            </w:tcBorders>
          </w:tcPr>
          <w:p w14:paraId="48303F91" w14:textId="283C7FA6" w:rsidR="007E1BB2" w:rsidRPr="00A21699" w:rsidRDefault="00333EEE" w:rsidP="00F6374C">
            <w:pPr>
              <w:tabs>
                <w:tab w:val="left" w:pos="0"/>
                <w:tab w:val="left" w:pos="567"/>
              </w:tabs>
              <w:snapToGrid w:val="0"/>
              <w:spacing w:line="276" w:lineRule="auto"/>
              <w:ind w:right="-292"/>
              <w:rPr>
                <w:b/>
                <w:sz w:val="20"/>
                <w:szCs w:val="20"/>
                <w:lang w:val="en-US"/>
              </w:rPr>
            </w:pPr>
            <w:bookmarkStart w:id="25" w:name="OLE_LINK29"/>
            <w:bookmarkStart w:id="26" w:name="OLE_LINK30"/>
            <w:r>
              <w:rPr>
                <w:b/>
                <w:sz w:val="20"/>
                <w:szCs w:val="20"/>
                <w:lang w:val="en-US"/>
              </w:rPr>
              <w:t>Weighting Score</w:t>
            </w:r>
            <w:bookmarkEnd w:id="25"/>
            <w:bookmarkEnd w:id="26"/>
          </w:p>
        </w:tc>
        <w:tc>
          <w:tcPr>
            <w:tcW w:w="1899" w:type="pct"/>
            <w:tcBorders>
              <w:top w:val="single" w:sz="2" w:space="0" w:color="auto"/>
              <w:bottom w:val="single" w:sz="2" w:space="0" w:color="auto"/>
            </w:tcBorders>
          </w:tcPr>
          <w:p w14:paraId="7E036707" w14:textId="67E538E6" w:rsidR="007E1BB2" w:rsidRPr="00A21699" w:rsidRDefault="009A6B1E" w:rsidP="00F6374C">
            <w:pPr>
              <w:tabs>
                <w:tab w:val="left" w:pos="0"/>
                <w:tab w:val="left" w:pos="567"/>
              </w:tabs>
              <w:snapToGrid w:val="0"/>
              <w:spacing w:line="276" w:lineRule="auto"/>
              <w:ind w:right="-292"/>
              <w:rPr>
                <w:rFonts w:asciiTheme="majorHAnsi" w:hAnsiTheme="majorHAnsi" w:cstheme="majorBidi"/>
                <w:b/>
                <w:color w:val="243F60" w:themeColor="accent1" w:themeShade="7F"/>
                <w:sz w:val="20"/>
                <w:szCs w:val="20"/>
                <w:lang w:val="en-US"/>
              </w:rPr>
            </w:pPr>
            <w:r>
              <w:rPr>
                <w:b/>
                <w:sz w:val="20"/>
                <w:szCs w:val="20"/>
                <w:lang w:val="en-US"/>
              </w:rPr>
              <w:t>Illustrative examples</w:t>
            </w:r>
          </w:p>
        </w:tc>
        <w:tc>
          <w:tcPr>
            <w:tcW w:w="694" w:type="pct"/>
            <w:tcBorders>
              <w:top w:val="single" w:sz="2" w:space="0" w:color="auto"/>
              <w:bottom w:val="single" w:sz="2" w:space="0" w:color="auto"/>
            </w:tcBorders>
          </w:tcPr>
          <w:p w14:paraId="63947113" w14:textId="77777777" w:rsidR="007E1BB2" w:rsidRPr="00A21699" w:rsidRDefault="007E1BB2" w:rsidP="00F6374C">
            <w:pPr>
              <w:tabs>
                <w:tab w:val="left" w:pos="0"/>
                <w:tab w:val="left" w:pos="567"/>
              </w:tabs>
              <w:snapToGrid w:val="0"/>
              <w:spacing w:line="276" w:lineRule="auto"/>
              <w:ind w:right="-292"/>
              <w:rPr>
                <w:rFonts w:asciiTheme="majorHAnsi" w:hAnsiTheme="majorHAnsi" w:cstheme="majorBidi"/>
                <w:b/>
                <w:color w:val="243F60" w:themeColor="accent1" w:themeShade="7F"/>
                <w:sz w:val="20"/>
                <w:szCs w:val="20"/>
                <w:lang w:val="en-US"/>
              </w:rPr>
            </w:pPr>
            <w:r w:rsidRPr="00A21699">
              <w:rPr>
                <w:b/>
                <w:sz w:val="20"/>
                <w:szCs w:val="20"/>
                <w:lang w:val="en-US"/>
              </w:rPr>
              <w:t>Source</w:t>
            </w:r>
          </w:p>
        </w:tc>
      </w:tr>
      <w:tr w:rsidR="006C08F4" w:rsidRPr="005A43EE" w14:paraId="0318E0D0" w14:textId="77777777" w:rsidTr="00F6374C">
        <w:trPr>
          <w:trHeight w:val="2076"/>
        </w:trPr>
        <w:tc>
          <w:tcPr>
            <w:tcW w:w="559" w:type="pct"/>
            <w:tcBorders>
              <w:top w:val="single" w:sz="2" w:space="0" w:color="auto"/>
            </w:tcBorders>
          </w:tcPr>
          <w:p w14:paraId="5DDA844F" w14:textId="77777777" w:rsidR="007E1BB2" w:rsidRPr="00A21699" w:rsidRDefault="007E1BB2" w:rsidP="00F6374C">
            <w:pPr>
              <w:tabs>
                <w:tab w:val="left" w:pos="0"/>
              </w:tabs>
              <w:spacing w:line="276" w:lineRule="auto"/>
              <w:ind w:right="-292"/>
              <w:rPr>
                <w:rFonts w:asciiTheme="majorHAnsi" w:hAnsiTheme="majorHAnsi" w:cstheme="majorBidi"/>
                <w:b/>
                <w:color w:val="000000" w:themeColor="text1"/>
                <w:sz w:val="20"/>
                <w:szCs w:val="20"/>
                <w:lang w:val="en-US"/>
              </w:rPr>
            </w:pPr>
            <w:r w:rsidRPr="00A21699">
              <w:rPr>
                <w:sz w:val="20"/>
                <w:szCs w:val="20"/>
                <w:lang w:val="en-US"/>
              </w:rPr>
              <w:t>Secondary Priority</w:t>
            </w:r>
          </w:p>
          <w:p w14:paraId="2312BC11" w14:textId="77777777" w:rsidR="007E1BB2" w:rsidRPr="00A21699" w:rsidRDefault="007E1BB2" w:rsidP="00F6374C">
            <w:pPr>
              <w:tabs>
                <w:tab w:val="left" w:pos="0"/>
                <w:tab w:val="left" w:pos="567"/>
              </w:tabs>
              <w:snapToGrid w:val="0"/>
              <w:spacing w:line="276" w:lineRule="auto"/>
              <w:ind w:right="-292"/>
              <w:rPr>
                <w:i/>
                <w:sz w:val="20"/>
                <w:szCs w:val="20"/>
                <w:lang w:val="en-US"/>
              </w:rPr>
            </w:pPr>
          </w:p>
        </w:tc>
        <w:tc>
          <w:tcPr>
            <w:tcW w:w="1261" w:type="pct"/>
            <w:tcBorders>
              <w:top w:val="single" w:sz="2" w:space="0" w:color="auto"/>
            </w:tcBorders>
          </w:tcPr>
          <w:p w14:paraId="02B603B1" w14:textId="77777777" w:rsidR="00B4298E" w:rsidRDefault="00394F02" w:rsidP="00F6374C">
            <w:pPr>
              <w:tabs>
                <w:tab w:val="left" w:pos="0"/>
              </w:tabs>
              <w:spacing w:line="276" w:lineRule="auto"/>
              <w:ind w:right="-292"/>
              <w:rPr>
                <w:sz w:val="20"/>
                <w:szCs w:val="20"/>
                <w:lang w:val="en-US"/>
              </w:rPr>
            </w:pPr>
            <w:r>
              <w:rPr>
                <w:sz w:val="20"/>
                <w:szCs w:val="20"/>
                <w:lang w:val="en-US"/>
              </w:rPr>
              <w:t xml:space="preserve">Adaptation is given </w:t>
            </w:r>
          </w:p>
          <w:p w14:paraId="5A4580E4" w14:textId="405483C1" w:rsidR="007E1BB2" w:rsidRPr="00A21699" w:rsidRDefault="00394F02" w:rsidP="00F6374C">
            <w:pPr>
              <w:tabs>
                <w:tab w:val="left" w:pos="0"/>
              </w:tabs>
              <w:spacing w:line="276" w:lineRule="auto"/>
              <w:ind w:right="-292"/>
              <w:rPr>
                <w:sz w:val="20"/>
                <w:szCs w:val="20"/>
                <w:lang w:val="en-US"/>
              </w:rPr>
            </w:pPr>
            <w:r>
              <w:rPr>
                <w:sz w:val="20"/>
                <w:szCs w:val="20"/>
                <w:lang w:val="en-US"/>
              </w:rPr>
              <w:t xml:space="preserve">secondary priority when compared to other goals in a response. </w:t>
            </w:r>
          </w:p>
        </w:tc>
        <w:tc>
          <w:tcPr>
            <w:tcW w:w="587" w:type="pct"/>
            <w:tcBorders>
              <w:top w:val="single" w:sz="2" w:space="0" w:color="auto"/>
            </w:tcBorders>
          </w:tcPr>
          <w:p w14:paraId="376EA1F7" w14:textId="77777777" w:rsidR="007E1BB2" w:rsidRPr="00A21699" w:rsidRDefault="007E1BB2" w:rsidP="00F6374C">
            <w:pPr>
              <w:tabs>
                <w:tab w:val="left" w:pos="0"/>
                <w:tab w:val="left" w:pos="567"/>
              </w:tabs>
              <w:snapToGrid w:val="0"/>
              <w:spacing w:line="276" w:lineRule="auto"/>
              <w:ind w:right="-292"/>
              <w:rPr>
                <w:rFonts w:asciiTheme="majorHAnsi" w:hAnsiTheme="majorHAnsi" w:cstheme="majorBidi"/>
                <w:color w:val="243F60" w:themeColor="accent1" w:themeShade="7F"/>
                <w:sz w:val="20"/>
                <w:szCs w:val="20"/>
                <w:lang w:val="en-US"/>
              </w:rPr>
            </w:pPr>
            <w:r w:rsidRPr="00A21699">
              <w:rPr>
                <w:sz w:val="20"/>
                <w:szCs w:val="20"/>
                <w:lang w:val="en-US"/>
              </w:rPr>
              <w:t>0.5</w:t>
            </w:r>
          </w:p>
        </w:tc>
        <w:tc>
          <w:tcPr>
            <w:tcW w:w="1899" w:type="pct"/>
            <w:tcBorders>
              <w:top w:val="single" w:sz="2" w:space="0" w:color="auto"/>
            </w:tcBorders>
          </w:tcPr>
          <w:p w14:paraId="23B24C07" w14:textId="44545263" w:rsidR="00F84863" w:rsidRDefault="007E1BB2" w:rsidP="00F6374C">
            <w:pPr>
              <w:tabs>
                <w:tab w:val="left" w:pos="0"/>
              </w:tabs>
              <w:spacing w:line="276" w:lineRule="auto"/>
              <w:ind w:right="-292"/>
              <w:rPr>
                <w:rFonts w:asciiTheme="majorHAnsi" w:hAnsiTheme="majorHAnsi" w:cstheme="majorBidi"/>
                <w:bCs/>
                <w:color w:val="000000" w:themeColor="text1"/>
                <w:sz w:val="20"/>
                <w:szCs w:val="20"/>
                <w:lang w:val="en-US"/>
              </w:rPr>
            </w:pPr>
            <w:r w:rsidRPr="00F01F09">
              <w:rPr>
                <w:bCs/>
                <w:color w:val="000000" w:themeColor="text1"/>
                <w:sz w:val="20"/>
                <w:szCs w:val="20"/>
                <w:lang w:val="en-US"/>
              </w:rPr>
              <w:t>“</w:t>
            </w:r>
            <w:r w:rsidR="00F01F09" w:rsidRPr="001902C6">
              <w:rPr>
                <w:bCs/>
                <w:color w:val="000000" w:themeColor="text1"/>
                <w:sz w:val="20"/>
                <w:szCs w:val="20"/>
                <w:lang w:val="en-US"/>
              </w:rPr>
              <w:t>Unleashing agricultural</w:t>
            </w:r>
            <w:r w:rsidR="00F84863">
              <w:rPr>
                <w:bCs/>
                <w:color w:val="000000" w:themeColor="text1"/>
                <w:sz w:val="20"/>
                <w:szCs w:val="20"/>
                <w:lang w:val="en-US"/>
              </w:rPr>
              <w:t xml:space="preserve"> </w:t>
            </w:r>
            <w:r w:rsidR="00F01F09" w:rsidRPr="001902C6">
              <w:rPr>
                <w:bCs/>
                <w:color w:val="000000" w:themeColor="text1"/>
                <w:sz w:val="20"/>
                <w:szCs w:val="20"/>
                <w:lang w:val="en-US"/>
              </w:rPr>
              <w:t xml:space="preserve">productivity </w:t>
            </w:r>
          </w:p>
          <w:p w14:paraId="589D06DB" w14:textId="77777777" w:rsidR="00F84863" w:rsidRDefault="00F01F09" w:rsidP="00F6374C">
            <w:pPr>
              <w:tabs>
                <w:tab w:val="left" w:pos="0"/>
              </w:tabs>
              <w:spacing w:line="276" w:lineRule="auto"/>
              <w:ind w:right="-292"/>
              <w:rPr>
                <w:rFonts w:asciiTheme="majorHAnsi" w:hAnsiTheme="majorHAnsi" w:cstheme="majorBidi"/>
                <w:bCs/>
                <w:color w:val="000000" w:themeColor="text1"/>
                <w:sz w:val="20"/>
                <w:szCs w:val="20"/>
                <w:lang w:val="en-US"/>
              </w:rPr>
            </w:pPr>
            <w:r w:rsidRPr="001902C6">
              <w:rPr>
                <w:bCs/>
                <w:color w:val="000000" w:themeColor="text1"/>
                <w:sz w:val="20"/>
                <w:szCs w:val="20"/>
                <w:lang w:val="en-US"/>
              </w:rPr>
              <w:t xml:space="preserve">in Africa has the potential to ensure </w:t>
            </w:r>
          </w:p>
          <w:p w14:paraId="7B0CCA70" w14:textId="0A1B6923" w:rsidR="00F84863" w:rsidRDefault="00F01F09" w:rsidP="00F6374C">
            <w:pPr>
              <w:tabs>
                <w:tab w:val="left" w:pos="0"/>
              </w:tabs>
              <w:spacing w:line="276" w:lineRule="auto"/>
              <w:ind w:right="-292"/>
              <w:rPr>
                <w:rFonts w:asciiTheme="majorHAnsi" w:hAnsiTheme="majorHAnsi" w:cstheme="majorBidi"/>
                <w:bCs/>
                <w:color w:val="000000" w:themeColor="text1"/>
                <w:sz w:val="20"/>
                <w:szCs w:val="20"/>
                <w:lang w:val="en-US"/>
              </w:rPr>
            </w:pPr>
            <w:r w:rsidRPr="001902C6">
              <w:rPr>
                <w:bCs/>
                <w:color w:val="000000" w:themeColor="text1"/>
                <w:sz w:val="20"/>
                <w:szCs w:val="20"/>
                <w:lang w:val="en-US"/>
              </w:rPr>
              <w:t xml:space="preserve">food security and provide gainful </w:t>
            </w:r>
          </w:p>
          <w:p w14:paraId="4B1E53EF" w14:textId="77777777" w:rsidR="000A3ECA" w:rsidRDefault="00F01F09" w:rsidP="00F6374C">
            <w:pPr>
              <w:tabs>
                <w:tab w:val="left" w:pos="0"/>
              </w:tabs>
              <w:spacing w:line="276" w:lineRule="auto"/>
              <w:ind w:right="-292"/>
              <w:rPr>
                <w:rFonts w:asciiTheme="majorHAnsi" w:hAnsiTheme="majorHAnsi" w:cstheme="majorBidi"/>
                <w:bCs/>
                <w:color w:val="000000" w:themeColor="text1"/>
                <w:sz w:val="20"/>
                <w:szCs w:val="20"/>
                <w:lang w:val="en-US"/>
              </w:rPr>
            </w:pPr>
            <w:r w:rsidRPr="001902C6">
              <w:rPr>
                <w:bCs/>
                <w:color w:val="000000" w:themeColor="text1"/>
                <w:sz w:val="20"/>
                <w:szCs w:val="20"/>
                <w:lang w:val="en-US"/>
              </w:rPr>
              <w:t>employment for the entire continent</w:t>
            </w:r>
            <w:r w:rsidR="000A3ECA">
              <w:rPr>
                <w:bCs/>
                <w:color w:val="000000" w:themeColor="text1"/>
                <w:sz w:val="20"/>
                <w:szCs w:val="20"/>
                <w:lang w:val="en-US"/>
              </w:rPr>
              <w:t>…</w:t>
            </w:r>
          </w:p>
          <w:p w14:paraId="297AEA39" w14:textId="6FAA478B" w:rsidR="007E1BB2" w:rsidRPr="001902C6" w:rsidRDefault="000A3ECA" w:rsidP="00F6374C">
            <w:pPr>
              <w:keepNext/>
              <w:keepLines/>
              <w:tabs>
                <w:tab w:val="left" w:pos="0"/>
              </w:tabs>
              <w:spacing w:before="200" w:line="276" w:lineRule="auto"/>
              <w:ind w:right="-292"/>
              <w:outlineLvl w:val="4"/>
              <w:rPr>
                <w:rFonts w:asciiTheme="majorHAnsi" w:hAnsiTheme="majorHAnsi" w:cstheme="majorBidi"/>
                <w:bCs/>
                <w:color w:val="000000" w:themeColor="text1"/>
                <w:sz w:val="20"/>
                <w:szCs w:val="20"/>
                <w:lang w:val="en-US"/>
              </w:rPr>
            </w:pPr>
            <w:r w:rsidRPr="000A3ECA">
              <w:rPr>
                <w:bCs/>
                <w:color w:val="000000" w:themeColor="text1"/>
                <w:sz w:val="20"/>
                <w:szCs w:val="20"/>
                <w:lang w:val="en-GB"/>
              </w:rPr>
              <w:t>In addition, the Bank promotes climate-smart agriculture to help build climate resilience.</w:t>
            </w:r>
            <w:r w:rsidR="007E1BB2" w:rsidRPr="00F01F09">
              <w:rPr>
                <w:bCs/>
                <w:color w:val="000000" w:themeColor="text1"/>
                <w:sz w:val="20"/>
                <w:szCs w:val="20"/>
                <w:lang w:val="en-US"/>
              </w:rPr>
              <w:t>”</w:t>
            </w:r>
          </w:p>
          <w:p w14:paraId="6B785C94" w14:textId="77777777" w:rsidR="007E1BB2" w:rsidRPr="00A21699" w:rsidRDefault="007E1BB2" w:rsidP="00F6374C">
            <w:pPr>
              <w:tabs>
                <w:tab w:val="left" w:pos="0"/>
                <w:tab w:val="left" w:pos="567"/>
              </w:tabs>
              <w:snapToGrid w:val="0"/>
              <w:spacing w:line="276" w:lineRule="auto"/>
              <w:ind w:right="-292"/>
              <w:rPr>
                <w:sz w:val="20"/>
                <w:szCs w:val="20"/>
                <w:lang w:val="en-US"/>
              </w:rPr>
            </w:pPr>
          </w:p>
        </w:tc>
        <w:tc>
          <w:tcPr>
            <w:tcW w:w="694" w:type="pct"/>
            <w:tcBorders>
              <w:top w:val="single" w:sz="2" w:space="0" w:color="auto"/>
            </w:tcBorders>
          </w:tcPr>
          <w:p w14:paraId="0F05D7B5" w14:textId="72879F9F" w:rsidR="00F84863" w:rsidRDefault="00227955"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Pr>
                <w:sz w:val="20"/>
                <w:szCs w:val="20"/>
                <w:lang w:val="en-US"/>
              </w:rPr>
              <w:t>World Bank</w:t>
            </w:r>
            <w:r w:rsidRPr="00A21699">
              <w:rPr>
                <w:sz w:val="20"/>
                <w:szCs w:val="20"/>
                <w:lang w:val="en-US"/>
              </w:rPr>
              <w:t xml:space="preserve"> </w:t>
            </w:r>
          </w:p>
          <w:p w14:paraId="646FB347" w14:textId="580387FA" w:rsidR="00F84863" w:rsidRDefault="007E1BB2"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sidRPr="00A21699">
              <w:rPr>
                <w:i/>
                <w:sz w:val="20"/>
                <w:szCs w:val="20"/>
                <w:lang w:val="en-US"/>
              </w:rPr>
              <w:t>Annual Report</w:t>
            </w:r>
            <w:r w:rsidRPr="00A21699">
              <w:rPr>
                <w:sz w:val="20"/>
                <w:szCs w:val="20"/>
                <w:lang w:val="en-US"/>
              </w:rPr>
              <w:t>,</w:t>
            </w:r>
            <w:r w:rsidR="007A733B">
              <w:rPr>
                <w:sz w:val="20"/>
                <w:szCs w:val="20"/>
                <w:lang w:val="en-US"/>
              </w:rPr>
              <w:t xml:space="preserve"> </w:t>
            </w:r>
          </w:p>
          <w:p w14:paraId="0EF1696A" w14:textId="1A846D58" w:rsidR="007E1BB2" w:rsidRPr="00A21699" w:rsidRDefault="00227955" w:rsidP="00F6374C">
            <w:pPr>
              <w:tabs>
                <w:tab w:val="left" w:pos="0"/>
              </w:tabs>
              <w:spacing w:line="276" w:lineRule="auto"/>
              <w:ind w:right="-292"/>
              <w:rPr>
                <w:rFonts w:asciiTheme="majorHAnsi" w:hAnsiTheme="majorHAnsi" w:cstheme="majorBidi"/>
                <w:b/>
                <w:color w:val="000000" w:themeColor="text1"/>
                <w:sz w:val="20"/>
                <w:szCs w:val="20"/>
                <w:lang w:val="en-US"/>
              </w:rPr>
            </w:pPr>
            <w:r>
              <w:rPr>
                <w:sz w:val="20"/>
                <w:szCs w:val="20"/>
                <w:lang w:val="en-US"/>
              </w:rPr>
              <w:t>2017</w:t>
            </w:r>
          </w:p>
          <w:p w14:paraId="5E65D13C" w14:textId="77777777" w:rsidR="007E1BB2" w:rsidRPr="00A21699" w:rsidRDefault="007E1BB2" w:rsidP="00F6374C">
            <w:pPr>
              <w:tabs>
                <w:tab w:val="left" w:pos="0"/>
                <w:tab w:val="left" w:pos="567"/>
              </w:tabs>
              <w:snapToGrid w:val="0"/>
              <w:spacing w:line="276" w:lineRule="auto"/>
              <w:ind w:right="-292"/>
              <w:rPr>
                <w:sz w:val="20"/>
                <w:szCs w:val="20"/>
                <w:lang w:val="en-US"/>
              </w:rPr>
            </w:pPr>
          </w:p>
        </w:tc>
      </w:tr>
      <w:tr w:rsidR="006C08F4" w:rsidRPr="005A43EE" w14:paraId="65321648" w14:textId="77777777" w:rsidTr="00F6374C">
        <w:trPr>
          <w:trHeight w:val="1346"/>
        </w:trPr>
        <w:tc>
          <w:tcPr>
            <w:tcW w:w="559" w:type="pct"/>
            <w:tcBorders>
              <w:bottom w:val="single" w:sz="2" w:space="0" w:color="auto"/>
            </w:tcBorders>
          </w:tcPr>
          <w:p w14:paraId="6C754242" w14:textId="77777777" w:rsidR="007E1BB2" w:rsidRPr="00A21699" w:rsidRDefault="007E1BB2"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sidRPr="00A21699">
              <w:rPr>
                <w:sz w:val="20"/>
                <w:szCs w:val="20"/>
                <w:lang w:val="en-US"/>
              </w:rPr>
              <w:t>Primary Priority</w:t>
            </w:r>
          </w:p>
          <w:p w14:paraId="697BCEBE" w14:textId="77777777" w:rsidR="007E1BB2" w:rsidRPr="00A21699" w:rsidRDefault="007E1BB2" w:rsidP="00F6374C">
            <w:pPr>
              <w:tabs>
                <w:tab w:val="left" w:pos="0"/>
                <w:tab w:val="left" w:pos="567"/>
              </w:tabs>
              <w:snapToGrid w:val="0"/>
              <w:spacing w:line="276" w:lineRule="auto"/>
              <w:ind w:right="-292"/>
              <w:rPr>
                <w:i/>
                <w:sz w:val="20"/>
                <w:szCs w:val="20"/>
                <w:lang w:val="en-US"/>
              </w:rPr>
            </w:pPr>
          </w:p>
        </w:tc>
        <w:tc>
          <w:tcPr>
            <w:tcW w:w="1261" w:type="pct"/>
            <w:tcBorders>
              <w:bottom w:val="single" w:sz="2" w:space="0" w:color="auto"/>
            </w:tcBorders>
          </w:tcPr>
          <w:p w14:paraId="2CC855FB" w14:textId="77777777" w:rsidR="009A6B1E" w:rsidRDefault="009A6B1E"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Pr>
                <w:sz w:val="20"/>
                <w:szCs w:val="20"/>
                <w:lang w:val="en-US"/>
              </w:rPr>
              <w:t>P</w:t>
            </w:r>
            <w:r w:rsidR="007E1BB2" w:rsidRPr="00A21699">
              <w:rPr>
                <w:sz w:val="20"/>
                <w:szCs w:val="20"/>
                <w:lang w:val="en-US"/>
              </w:rPr>
              <w:t xml:space="preserve">rioritization </w:t>
            </w:r>
            <w:r>
              <w:rPr>
                <w:sz w:val="20"/>
                <w:szCs w:val="20"/>
                <w:lang w:val="en-US"/>
              </w:rPr>
              <w:t xml:space="preserve">is primary </w:t>
            </w:r>
          </w:p>
          <w:p w14:paraId="767B111B" w14:textId="77777777" w:rsidR="009A6B1E" w:rsidRDefault="009A6B1E"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Pr>
                <w:sz w:val="20"/>
                <w:szCs w:val="20"/>
                <w:lang w:val="en-US"/>
              </w:rPr>
              <w:t xml:space="preserve">priority when compared to </w:t>
            </w:r>
          </w:p>
          <w:p w14:paraId="0C3937D1" w14:textId="6A4C33B0" w:rsidR="007E1BB2" w:rsidRPr="00A21699" w:rsidRDefault="009A6B1E" w:rsidP="00F6374C">
            <w:pPr>
              <w:tabs>
                <w:tab w:val="left" w:pos="0"/>
              </w:tabs>
              <w:spacing w:line="276" w:lineRule="auto"/>
              <w:ind w:right="-292"/>
              <w:rPr>
                <w:rFonts w:asciiTheme="majorHAnsi" w:hAnsiTheme="majorHAnsi" w:cstheme="majorBidi"/>
                <w:bCs/>
                <w:color w:val="000000"/>
                <w:sz w:val="20"/>
                <w:szCs w:val="20"/>
                <w:lang w:val="en-US"/>
              </w:rPr>
            </w:pPr>
            <w:r>
              <w:rPr>
                <w:sz w:val="20"/>
                <w:szCs w:val="20"/>
                <w:lang w:val="en-US"/>
              </w:rPr>
              <w:t>other goals in a response</w:t>
            </w:r>
            <w:r w:rsidR="007E1BB2" w:rsidRPr="00A21699">
              <w:rPr>
                <w:sz w:val="20"/>
                <w:szCs w:val="20"/>
                <w:lang w:val="en-US"/>
              </w:rPr>
              <w:t>.</w:t>
            </w:r>
          </w:p>
          <w:p w14:paraId="0A1EF52A" w14:textId="77777777" w:rsidR="007E1BB2" w:rsidRPr="00A21699" w:rsidRDefault="007E1BB2" w:rsidP="00F6374C">
            <w:pPr>
              <w:tabs>
                <w:tab w:val="left" w:pos="0"/>
              </w:tabs>
              <w:spacing w:line="276" w:lineRule="auto"/>
              <w:ind w:right="-292"/>
              <w:rPr>
                <w:sz w:val="20"/>
                <w:szCs w:val="20"/>
                <w:lang w:val="en-US"/>
              </w:rPr>
            </w:pPr>
          </w:p>
        </w:tc>
        <w:tc>
          <w:tcPr>
            <w:tcW w:w="587" w:type="pct"/>
            <w:tcBorders>
              <w:bottom w:val="single" w:sz="2" w:space="0" w:color="auto"/>
            </w:tcBorders>
          </w:tcPr>
          <w:p w14:paraId="60B0147D" w14:textId="77777777" w:rsidR="007E1BB2" w:rsidRPr="00A21699" w:rsidRDefault="007E1BB2" w:rsidP="00F6374C">
            <w:pPr>
              <w:tabs>
                <w:tab w:val="left" w:pos="0"/>
                <w:tab w:val="left" w:pos="567"/>
              </w:tabs>
              <w:snapToGrid w:val="0"/>
              <w:spacing w:line="276" w:lineRule="auto"/>
              <w:ind w:right="-292"/>
              <w:rPr>
                <w:rFonts w:asciiTheme="majorHAnsi" w:hAnsiTheme="majorHAnsi" w:cstheme="majorBidi"/>
                <w:color w:val="243F60" w:themeColor="accent1" w:themeShade="7F"/>
                <w:sz w:val="20"/>
                <w:szCs w:val="20"/>
                <w:lang w:val="en-US"/>
              </w:rPr>
            </w:pPr>
            <w:r w:rsidRPr="00A21699">
              <w:rPr>
                <w:sz w:val="20"/>
                <w:szCs w:val="20"/>
                <w:lang w:val="en-US"/>
              </w:rPr>
              <w:t>1</w:t>
            </w:r>
          </w:p>
        </w:tc>
        <w:tc>
          <w:tcPr>
            <w:tcW w:w="1899" w:type="pct"/>
            <w:tcBorders>
              <w:bottom w:val="single" w:sz="2" w:space="0" w:color="auto"/>
            </w:tcBorders>
          </w:tcPr>
          <w:p w14:paraId="262730EE" w14:textId="77777777" w:rsidR="0070456D" w:rsidRDefault="007E1BB2"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sidRPr="00A21699">
              <w:rPr>
                <w:sz w:val="20"/>
                <w:szCs w:val="20"/>
                <w:lang w:val="en-US"/>
              </w:rPr>
              <w:t>“</w:t>
            </w:r>
            <w:r w:rsidR="00100B79" w:rsidRPr="00100B79">
              <w:rPr>
                <w:sz w:val="20"/>
                <w:szCs w:val="20"/>
                <w:lang w:val="en-US"/>
              </w:rPr>
              <w:t xml:space="preserve">A joint STDF/World Bank expert </w:t>
            </w:r>
          </w:p>
          <w:p w14:paraId="16A2952F" w14:textId="77777777" w:rsidR="0070456D" w:rsidRDefault="00100B79"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sidRPr="00100B79">
              <w:rPr>
                <w:sz w:val="20"/>
                <w:szCs w:val="20"/>
                <w:lang w:val="en-US"/>
              </w:rPr>
              <w:t xml:space="preserve">seminar on ‘Climate Change and </w:t>
            </w:r>
          </w:p>
          <w:p w14:paraId="5C6E44C0" w14:textId="054F68F2" w:rsidR="0070456D" w:rsidRDefault="00100B79"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sidRPr="00100B79">
              <w:rPr>
                <w:sz w:val="20"/>
                <w:szCs w:val="20"/>
                <w:lang w:val="en-US"/>
              </w:rPr>
              <w:t>Agriculture</w:t>
            </w:r>
            <w:r w:rsidR="006C08F4">
              <w:rPr>
                <w:sz w:val="20"/>
                <w:szCs w:val="20"/>
                <w:lang w:val="en-US"/>
              </w:rPr>
              <w:t xml:space="preserve"> </w:t>
            </w:r>
            <w:r w:rsidRPr="00100B79">
              <w:rPr>
                <w:sz w:val="20"/>
                <w:szCs w:val="20"/>
                <w:lang w:val="en-US"/>
              </w:rPr>
              <w:t>Trade: Risks and Responses’</w:t>
            </w:r>
            <w:r w:rsidR="002D0978">
              <w:rPr>
                <w:sz w:val="20"/>
                <w:szCs w:val="20"/>
                <w:lang w:val="en-US"/>
              </w:rPr>
              <w:t xml:space="preserve">, </w:t>
            </w:r>
            <w:r w:rsidR="00A50ECE">
              <w:rPr>
                <w:sz w:val="20"/>
                <w:szCs w:val="20"/>
                <w:lang w:val="en-US"/>
              </w:rPr>
              <w:t>…</w:t>
            </w:r>
            <w:r w:rsidRPr="00100B79">
              <w:rPr>
                <w:sz w:val="20"/>
                <w:szCs w:val="20"/>
                <w:lang w:val="en-US"/>
              </w:rPr>
              <w:t xml:space="preserve">raised awareness among donors and developing countries of the importance of integrating  the climate change dimension </w:t>
            </w:r>
          </w:p>
          <w:p w14:paraId="7B46B732" w14:textId="7641FC05" w:rsidR="007E1BB2" w:rsidRPr="00A21699" w:rsidRDefault="00100B79" w:rsidP="00F6374C">
            <w:pPr>
              <w:tabs>
                <w:tab w:val="left" w:pos="0"/>
              </w:tabs>
              <w:spacing w:line="276" w:lineRule="auto"/>
              <w:ind w:right="-292"/>
              <w:rPr>
                <w:rFonts w:asciiTheme="majorHAnsi" w:hAnsiTheme="majorHAnsi" w:cstheme="majorBidi"/>
                <w:b/>
                <w:color w:val="000000" w:themeColor="text1"/>
                <w:sz w:val="20"/>
                <w:szCs w:val="20"/>
                <w:lang w:val="en-US"/>
              </w:rPr>
            </w:pPr>
            <w:r w:rsidRPr="00100B79">
              <w:rPr>
                <w:sz w:val="20"/>
                <w:szCs w:val="20"/>
                <w:lang w:val="en-US"/>
              </w:rPr>
              <w:t>into their SPS-related technical assistance programmes.</w:t>
            </w:r>
          </w:p>
        </w:tc>
        <w:tc>
          <w:tcPr>
            <w:tcW w:w="694" w:type="pct"/>
            <w:tcBorders>
              <w:bottom w:val="single" w:sz="2" w:space="0" w:color="auto"/>
            </w:tcBorders>
          </w:tcPr>
          <w:p w14:paraId="5365DADD" w14:textId="1303DA00" w:rsidR="00F84863" w:rsidRDefault="00227955"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Pr>
                <w:sz w:val="20"/>
                <w:szCs w:val="20"/>
                <w:lang w:val="en-US"/>
              </w:rPr>
              <w:t>WTO</w:t>
            </w:r>
            <w:r w:rsidRPr="00A21699">
              <w:rPr>
                <w:sz w:val="20"/>
                <w:szCs w:val="20"/>
                <w:lang w:val="en-US"/>
              </w:rPr>
              <w:t xml:space="preserve"> </w:t>
            </w:r>
          </w:p>
          <w:p w14:paraId="62EEE270" w14:textId="2C3DA168" w:rsidR="007E1BB2" w:rsidRPr="00A21699" w:rsidRDefault="007E1BB2" w:rsidP="00F6374C">
            <w:pPr>
              <w:tabs>
                <w:tab w:val="left" w:pos="0"/>
              </w:tabs>
              <w:spacing w:line="276" w:lineRule="auto"/>
              <w:ind w:right="-292"/>
              <w:rPr>
                <w:rFonts w:asciiTheme="majorHAnsi" w:hAnsiTheme="majorHAnsi" w:cstheme="majorBidi"/>
                <w:color w:val="243F60" w:themeColor="accent1" w:themeShade="7F"/>
                <w:sz w:val="20"/>
                <w:szCs w:val="20"/>
                <w:lang w:val="en-US"/>
              </w:rPr>
            </w:pPr>
            <w:r w:rsidRPr="00A21699">
              <w:rPr>
                <w:i/>
                <w:sz w:val="20"/>
                <w:szCs w:val="20"/>
                <w:lang w:val="en-US"/>
              </w:rPr>
              <w:t>Annual Report</w:t>
            </w:r>
            <w:r w:rsidRPr="00A21699">
              <w:rPr>
                <w:sz w:val="20"/>
                <w:szCs w:val="20"/>
                <w:lang w:val="en-US"/>
              </w:rPr>
              <w:t xml:space="preserve">, </w:t>
            </w:r>
          </w:p>
          <w:p w14:paraId="0171C479" w14:textId="15CEEE78" w:rsidR="007E1BB2" w:rsidRPr="00A21699" w:rsidRDefault="007E1BB2" w:rsidP="00F6374C">
            <w:pPr>
              <w:tabs>
                <w:tab w:val="left" w:pos="0"/>
              </w:tabs>
              <w:spacing w:line="276" w:lineRule="auto"/>
              <w:ind w:right="-292"/>
              <w:rPr>
                <w:rFonts w:asciiTheme="majorHAnsi" w:hAnsiTheme="majorHAnsi" w:cstheme="majorBidi"/>
                <w:b/>
                <w:color w:val="000000" w:themeColor="text1"/>
                <w:sz w:val="20"/>
                <w:szCs w:val="20"/>
                <w:lang w:val="en-US"/>
              </w:rPr>
            </w:pPr>
            <w:r w:rsidRPr="00A21699">
              <w:rPr>
                <w:sz w:val="20"/>
                <w:szCs w:val="20"/>
                <w:lang w:val="en-US"/>
              </w:rPr>
              <w:t>20</w:t>
            </w:r>
            <w:r w:rsidR="00227955">
              <w:rPr>
                <w:sz w:val="20"/>
                <w:szCs w:val="20"/>
                <w:lang w:val="en-US"/>
              </w:rPr>
              <w:t>10</w:t>
            </w:r>
          </w:p>
          <w:p w14:paraId="048B0B03" w14:textId="77777777" w:rsidR="007E1BB2" w:rsidRPr="00A21699" w:rsidRDefault="007E1BB2" w:rsidP="00F6374C">
            <w:pPr>
              <w:tabs>
                <w:tab w:val="left" w:pos="0"/>
                <w:tab w:val="left" w:pos="567"/>
              </w:tabs>
              <w:snapToGrid w:val="0"/>
              <w:spacing w:line="276" w:lineRule="auto"/>
              <w:ind w:right="-292"/>
              <w:rPr>
                <w:sz w:val="20"/>
                <w:szCs w:val="20"/>
                <w:lang w:val="en-US"/>
              </w:rPr>
            </w:pPr>
          </w:p>
        </w:tc>
      </w:tr>
    </w:tbl>
    <w:p w14:paraId="4D8DA33A" w14:textId="77777777" w:rsidR="007E1BB2" w:rsidRDefault="007E1BB2" w:rsidP="00CA78E9">
      <w:pPr>
        <w:spacing w:line="276" w:lineRule="auto"/>
        <w:ind w:right="-292"/>
        <w:rPr>
          <w:lang w:val="en-US"/>
        </w:rPr>
      </w:pPr>
    </w:p>
    <w:p w14:paraId="4DBBC535" w14:textId="77777777" w:rsidR="007E1BB2" w:rsidRDefault="007E1BB2" w:rsidP="00CA78E9">
      <w:pPr>
        <w:spacing w:line="276" w:lineRule="auto"/>
        <w:ind w:right="-292"/>
        <w:rPr>
          <w:b/>
          <w:lang w:val="en-US"/>
        </w:rPr>
      </w:pPr>
    </w:p>
    <w:p w14:paraId="2A5A0502" w14:textId="77777777" w:rsidR="007E1BB2" w:rsidRDefault="007E1BB2" w:rsidP="00CA78E9">
      <w:pPr>
        <w:spacing w:line="276" w:lineRule="auto"/>
        <w:ind w:right="-292"/>
        <w:rPr>
          <w:b/>
          <w:lang w:val="en-US"/>
        </w:rPr>
      </w:pPr>
    </w:p>
    <w:p w14:paraId="5A7ED612" w14:textId="77777777" w:rsidR="007E1BB2" w:rsidRDefault="007E1BB2" w:rsidP="00CA78E9">
      <w:pPr>
        <w:spacing w:line="276" w:lineRule="auto"/>
        <w:ind w:right="-292"/>
        <w:rPr>
          <w:b/>
          <w:lang w:val="en-US"/>
        </w:rPr>
      </w:pPr>
    </w:p>
    <w:p w14:paraId="4EE76128" w14:textId="77777777" w:rsidR="007E1BB2" w:rsidRDefault="007E1BB2" w:rsidP="00CA78E9">
      <w:pPr>
        <w:spacing w:line="276" w:lineRule="auto"/>
        <w:ind w:right="-292"/>
        <w:rPr>
          <w:b/>
          <w:lang w:val="en-US"/>
        </w:rPr>
      </w:pPr>
    </w:p>
    <w:p w14:paraId="1D871599" w14:textId="77777777" w:rsidR="007E1BB2" w:rsidRDefault="007E1BB2" w:rsidP="00CA78E9">
      <w:pPr>
        <w:spacing w:line="276" w:lineRule="auto"/>
        <w:ind w:right="-292"/>
        <w:rPr>
          <w:b/>
          <w:lang w:val="en-US"/>
        </w:rPr>
      </w:pPr>
    </w:p>
    <w:p w14:paraId="65E14AAC" w14:textId="77777777" w:rsidR="007E1BB2" w:rsidRDefault="007E1BB2" w:rsidP="00CA78E9">
      <w:pPr>
        <w:spacing w:line="276" w:lineRule="auto"/>
        <w:ind w:right="-292"/>
        <w:rPr>
          <w:b/>
          <w:lang w:val="en-US"/>
        </w:rPr>
      </w:pPr>
    </w:p>
    <w:p w14:paraId="3CDEFFA2" w14:textId="77777777" w:rsidR="00D80616" w:rsidRDefault="00D80616" w:rsidP="00CA78E9">
      <w:pPr>
        <w:spacing w:line="480" w:lineRule="auto"/>
        <w:rPr>
          <w:b/>
          <w:lang w:val="en-US"/>
        </w:rPr>
        <w:sectPr w:rsidR="00D80616" w:rsidSect="001902C6">
          <w:pgSz w:w="11900" w:h="16840"/>
          <w:pgMar w:top="1418" w:right="1418" w:bottom="1418" w:left="1418" w:header="709" w:footer="709" w:gutter="0"/>
          <w:cols w:space="708"/>
          <w:docGrid w:linePitch="360"/>
        </w:sectPr>
      </w:pPr>
    </w:p>
    <w:p w14:paraId="55F8E1B1" w14:textId="7994FB9E" w:rsidR="007E1BB2" w:rsidRDefault="007E1BB2" w:rsidP="00CA78E9">
      <w:pPr>
        <w:spacing w:line="480" w:lineRule="auto"/>
        <w:rPr>
          <w:bCs/>
          <w:color w:val="000000"/>
          <w:lang w:val="en-US"/>
        </w:rPr>
      </w:pPr>
      <w:r w:rsidRPr="00546EED">
        <w:rPr>
          <w:b/>
          <w:lang w:val="en-US"/>
        </w:rPr>
        <w:lastRenderedPageBreak/>
        <w:t xml:space="preserve">Table </w:t>
      </w:r>
      <w:r w:rsidR="0004756E">
        <w:rPr>
          <w:b/>
          <w:lang w:val="en-US"/>
        </w:rPr>
        <w:t>S</w:t>
      </w:r>
      <w:r>
        <w:rPr>
          <w:b/>
          <w:lang w:val="en-US"/>
        </w:rPr>
        <w:t>2</w:t>
      </w:r>
      <w:r w:rsidRPr="00546EED">
        <w:rPr>
          <w:b/>
          <w:lang w:val="en-US"/>
        </w:rPr>
        <w:t>.</w:t>
      </w:r>
      <w:r w:rsidRPr="00546EED">
        <w:rPr>
          <w:lang w:val="en-US"/>
        </w:rPr>
        <w:t xml:space="preserve"> Measuring </w:t>
      </w:r>
      <w:r w:rsidRPr="00546EED">
        <w:rPr>
          <w:bCs/>
          <w:color w:val="000000"/>
          <w:lang w:val="en-US"/>
        </w:rPr>
        <w:t>Time Horizon</w:t>
      </w:r>
    </w:p>
    <w:tbl>
      <w:tblPr>
        <w:tblpPr w:leftFromText="180" w:rightFromText="180" w:vertAnchor="text" w:horzAnchor="margin" w:tblpY="247"/>
        <w:tblOverlap w:val="never"/>
        <w:tblW w:w="5000" w:type="pct"/>
        <w:tblBorders>
          <w:top w:val="single" w:sz="4" w:space="0" w:color="auto"/>
          <w:bottom w:val="single" w:sz="4" w:space="0" w:color="auto"/>
        </w:tblBorders>
        <w:tblLayout w:type="fixed"/>
        <w:tblLook w:val="0000" w:firstRow="0" w:lastRow="0" w:firstColumn="0" w:lastColumn="0" w:noHBand="0" w:noVBand="0"/>
      </w:tblPr>
      <w:tblGrid>
        <w:gridCol w:w="1038"/>
        <w:gridCol w:w="1798"/>
        <w:gridCol w:w="1242"/>
        <w:gridCol w:w="2713"/>
        <w:gridCol w:w="2489"/>
      </w:tblGrid>
      <w:tr w:rsidR="00F6374C" w:rsidRPr="00C409AD" w14:paraId="21A53B17" w14:textId="77777777" w:rsidTr="00F6374C">
        <w:trPr>
          <w:trHeight w:val="497"/>
        </w:trPr>
        <w:tc>
          <w:tcPr>
            <w:tcW w:w="559" w:type="pct"/>
            <w:tcBorders>
              <w:top w:val="single" w:sz="4" w:space="0" w:color="auto"/>
              <w:bottom w:val="single" w:sz="4" w:space="0" w:color="auto"/>
            </w:tcBorders>
          </w:tcPr>
          <w:p w14:paraId="2464CD6F" w14:textId="5EE9B38A" w:rsidR="00333EEE" w:rsidRPr="00A21699" w:rsidRDefault="00333EEE" w:rsidP="00CA78E9">
            <w:pPr>
              <w:tabs>
                <w:tab w:val="left" w:pos="1920"/>
              </w:tabs>
              <w:spacing w:line="276" w:lineRule="auto"/>
              <w:ind w:right="-292"/>
              <w:rPr>
                <w:sz w:val="20"/>
                <w:szCs w:val="20"/>
                <w:lang w:val="en-US"/>
              </w:rPr>
            </w:pPr>
            <w:r w:rsidRPr="00A21699">
              <w:rPr>
                <w:b/>
                <w:sz w:val="20"/>
                <w:szCs w:val="20"/>
                <w:lang w:val="en-US"/>
              </w:rPr>
              <w:t>Categories</w:t>
            </w:r>
          </w:p>
        </w:tc>
        <w:tc>
          <w:tcPr>
            <w:tcW w:w="969" w:type="pct"/>
            <w:tcBorders>
              <w:top w:val="single" w:sz="4" w:space="0" w:color="auto"/>
              <w:bottom w:val="single" w:sz="4" w:space="0" w:color="auto"/>
            </w:tcBorders>
          </w:tcPr>
          <w:p w14:paraId="4A29EDAC" w14:textId="6270F272" w:rsidR="00333EEE" w:rsidRPr="00A21699" w:rsidRDefault="00333EEE" w:rsidP="00CA78E9">
            <w:pPr>
              <w:tabs>
                <w:tab w:val="left" w:pos="1920"/>
              </w:tabs>
              <w:spacing w:line="276" w:lineRule="auto"/>
              <w:ind w:right="-292"/>
              <w:rPr>
                <w:sz w:val="20"/>
                <w:szCs w:val="20"/>
                <w:lang w:val="en-US"/>
              </w:rPr>
            </w:pPr>
            <w:bookmarkStart w:id="27" w:name="OLE_LINK31"/>
            <w:bookmarkStart w:id="28" w:name="OLE_LINK32"/>
            <w:r w:rsidRPr="00A21699">
              <w:rPr>
                <w:b/>
                <w:sz w:val="20"/>
                <w:szCs w:val="20"/>
                <w:lang w:val="en-US"/>
              </w:rPr>
              <w:t>Definition</w:t>
            </w:r>
            <w:bookmarkEnd w:id="27"/>
            <w:bookmarkEnd w:id="28"/>
          </w:p>
        </w:tc>
        <w:tc>
          <w:tcPr>
            <w:tcW w:w="669" w:type="pct"/>
            <w:tcBorders>
              <w:top w:val="single" w:sz="4" w:space="0" w:color="auto"/>
              <w:bottom w:val="single" w:sz="4" w:space="0" w:color="auto"/>
            </w:tcBorders>
          </w:tcPr>
          <w:p w14:paraId="458FAADD" w14:textId="67929D81" w:rsidR="00333EEE" w:rsidRPr="00F6374C" w:rsidRDefault="00333EEE" w:rsidP="00F6374C">
            <w:pPr>
              <w:rPr>
                <w:rFonts w:asciiTheme="majorHAnsi" w:hAnsiTheme="majorHAnsi" w:cstheme="majorBidi"/>
                <w:b/>
                <w:color w:val="243F60" w:themeColor="accent1" w:themeShade="7F"/>
                <w:sz w:val="20"/>
                <w:szCs w:val="20"/>
                <w:lang w:val="en-US"/>
              </w:rPr>
            </w:pPr>
            <w:r w:rsidRPr="00F6374C">
              <w:rPr>
                <w:b/>
                <w:sz w:val="20"/>
                <w:szCs w:val="20"/>
                <w:lang w:val="en-US"/>
              </w:rPr>
              <w:t>Weighting Score</w:t>
            </w:r>
          </w:p>
        </w:tc>
        <w:tc>
          <w:tcPr>
            <w:tcW w:w="1462" w:type="pct"/>
            <w:tcBorders>
              <w:top w:val="single" w:sz="4" w:space="0" w:color="auto"/>
              <w:bottom w:val="single" w:sz="4" w:space="0" w:color="auto"/>
            </w:tcBorders>
          </w:tcPr>
          <w:p w14:paraId="339AAFC9" w14:textId="3EA19959" w:rsidR="00333EEE" w:rsidRPr="00A21699" w:rsidRDefault="00333EEE" w:rsidP="00CA78E9">
            <w:pPr>
              <w:tabs>
                <w:tab w:val="left" w:pos="1920"/>
              </w:tabs>
              <w:spacing w:line="276" w:lineRule="auto"/>
              <w:ind w:right="-292"/>
              <w:rPr>
                <w:sz w:val="20"/>
                <w:szCs w:val="20"/>
                <w:lang w:val="en-US"/>
              </w:rPr>
            </w:pPr>
            <w:r w:rsidRPr="00A21699">
              <w:rPr>
                <w:b/>
                <w:sz w:val="20"/>
                <w:szCs w:val="20"/>
                <w:lang w:val="en-US"/>
              </w:rPr>
              <w:t>Illustration</w:t>
            </w:r>
          </w:p>
        </w:tc>
        <w:tc>
          <w:tcPr>
            <w:tcW w:w="1341" w:type="pct"/>
            <w:tcBorders>
              <w:top w:val="single" w:sz="4" w:space="0" w:color="auto"/>
              <w:bottom w:val="single" w:sz="4" w:space="0" w:color="auto"/>
            </w:tcBorders>
          </w:tcPr>
          <w:p w14:paraId="50568125" w14:textId="7CDEEB0B" w:rsidR="00333EEE" w:rsidRPr="00A21699" w:rsidRDefault="00333EEE" w:rsidP="00EB5571">
            <w:pPr>
              <w:tabs>
                <w:tab w:val="left" w:pos="1920"/>
              </w:tabs>
              <w:spacing w:line="276" w:lineRule="auto"/>
              <w:ind w:right="-292"/>
              <w:rPr>
                <w:sz w:val="20"/>
                <w:szCs w:val="20"/>
                <w:lang w:val="en-US"/>
              </w:rPr>
            </w:pPr>
            <w:r w:rsidRPr="00A21699">
              <w:rPr>
                <w:b/>
                <w:sz w:val="20"/>
                <w:szCs w:val="20"/>
                <w:lang w:val="en-US"/>
              </w:rPr>
              <w:t>Source</w:t>
            </w:r>
          </w:p>
        </w:tc>
      </w:tr>
      <w:tr w:rsidR="00F6374C" w:rsidRPr="00333EEE" w14:paraId="078278B2" w14:textId="77777777" w:rsidTr="00F6374C">
        <w:trPr>
          <w:trHeight w:val="497"/>
        </w:trPr>
        <w:tc>
          <w:tcPr>
            <w:tcW w:w="559" w:type="pct"/>
            <w:tcBorders>
              <w:top w:val="single" w:sz="4" w:space="0" w:color="auto"/>
            </w:tcBorders>
          </w:tcPr>
          <w:p w14:paraId="7AAFF9A6" w14:textId="5279B99F"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One-</w:t>
            </w:r>
            <w:r>
              <w:rPr>
                <w:sz w:val="20"/>
                <w:szCs w:val="20"/>
                <w:lang w:val="en-US"/>
              </w:rPr>
              <w:t>Shot</w:t>
            </w:r>
            <w:r w:rsidRPr="00A21699">
              <w:rPr>
                <w:sz w:val="20"/>
                <w:szCs w:val="20"/>
                <w:lang w:val="en-US"/>
              </w:rPr>
              <w:t xml:space="preserve"> Responses</w:t>
            </w:r>
            <w:r w:rsidRPr="00A21699">
              <w:rPr>
                <w:sz w:val="20"/>
                <w:szCs w:val="20"/>
                <w:lang w:val="en-US"/>
              </w:rPr>
              <w:tab/>
            </w:r>
          </w:p>
          <w:p w14:paraId="4C094C24" w14:textId="77777777" w:rsidR="00333EEE" w:rsidRPr="00A21699" w:rsidRDefault="00333EEE" w:rsidP="00CA78E9">
            <w:pPr>
              <w:tabs>
                <w:tab w:val="left" w:pos="-213"/>
                <w:tab w:val="left" w:pos="567"/>
              </w:tabs>
              <w:snapToGrid w:val="0"/>
              <w:spacing w:before="120" w:after="120" w:line="276" w:lineRule="auto"/>
              <w:ind w:right="-292"/>
              <w:rPr>
                <w:i/>
                <w:sz w:val="20"/>
                <w:szCs w:val="20"/>
                <w:lang w:val="en-US"/>
              </w:rPr>
            </w:pPr>
          </w:p>
        </w:tc>
        <w:tc>
          <w:tcPr>
            <w:tcW w:w="969" w:type="pct"/>
            <w:tcBorders>
              <w:top w:val="single" w:sz="4" w:space="0" w:color="auto"/>
            </w:tcBorders>
          </w:tcPr>
          <w:p w14:paraId="7A2EC35D" w14:textId="77777777" w:rsidR="00F6374C" w:rsidRDefault="00333EEE" w:rsidP="00CA78E9">
            <w:pPr>
              <w:tabs>
                <w:tab w:val="left" w:pos="1920"/>
              </w:tabs>
              <w:spacing w:line="276" w:lineRule="auto"/>
              <w:ind w:right="-292"/>
              <w:rPr>
                <w:sz w:val="20"/>
                <w:szCs w:val="20"/>
                <w:lang w:val="en-US"/>
              </w:rPr>
            </w:pPr>
            <w:r w:rsidRPr="00A21699">
              <w:rPr>
                <w:sz w:val="20"/>
                <w:szCs w:val="20"/>
                <w:lang w:val="en-US"/>
              </w:rPr>
              <w:t xml:space="preserve">A short-term </w:t>
            </w:r>
          </w:p>
          <w:p w14:paraId="1BBADE37" w14:textId="6F09C423"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 xml:space="preserve">response </w:t>
            </w:r>
          </w:p>
          <w:p w14:paraId="64B66E92" w14:textId="77777777" w:rsidR="00F6374C" w:rsidRDefault="00333EEE" w:rsidP="00CA78E9">
            <w:pPr>
              <w:tabs>
                <w:tab w:val="left" w:pos="1920"/>
              </w:tabs>
              <w:spacing w:line="276" w:lineRule="auto"/>
              <w:ind w:right="-292"/>
              <w:rPr>
                <w:sz w:val="20"/>
                <w:szCs w:val="20"/>
                <w:lang w:val="en-US"/>
              </w:rPr>
            </w:pPr>
            <w:r w:rsidRPr="00A21699">
              <w:rPr>
                <w:sz w:val="20"/>
                <w:szCs w:val="20"/>
                <w:lang w:val="en-US"/>
              </w:rPr>
              <w:t xml:space="preserve">occurring once </w:t>
            </w:r>
          </w:p>
          <w:p w14:paraId="6AEBB55A" w14:textId="45BCBA9E"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within</w:t>
            </w:r>
          </w:p>
          <w:p w14:paraId="6F992192" w14:textId="77777777"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an IO.</w:t>
            </w:r>
          </w:p>
          <w:p w14:paraId="60A9E32F" w14:textId="77777777" w:rsidR="00333EEE" w:rsidRPr="00A21699" w:rsidRDefault="00333EEE" w:rsidP="00CA78E9">
            <w:pPr>
              <w:tabs>
                <w:tab w:val="left" w:pos="-213"/>
                <w:tab w:val="left" w:pos="567"/>
              </w:tabs>
              <w:snapToGrid w:val="0"/>
              <w:spacing w:before="120" w:after="120" w:line="276" w:lineRule="auto"/>
              <w:ind w:right="-292"/>
              <w:rPr>
                <w:sz w:val="20"/>
                <w:szCs w:val="20"/>
                <w:lang w:val="en-US"/>
              </w:rPr>
            </w:pPr>
          </w:p>
        </w:tc>
        <w:tc>
          <w:tcPr>
            <w:tcW w:w="669" w:type="pct"/>
            <w:tcBorders>
              <w:top w:val="single" w:sz="4" w:space="0" w:color="auto"/>
            </w:tcBorders>
          </w:tcPr>
          <w:p w14:paraId="707D79BB" w14:textId="750B0880" w:rsidR="00333EEE" w:rsidRPr="00A21699" w:rsidRDefault="00333EEE" w:rsidP="00CA78E9">
            <w:pPr>
              <w:tabs>
                <w:tab w:val="left" w:pos="-213"/>
                <w:tab w:val="left" w:pos="567"/>
              </w:tabs>
              <w:snapToGrid w:val="0"/>
              <w:spacing w:before="120" w:after="120" w:line="276" w:lineRule="auto"/>
              <w:ind w:right="-292"/>
              <w:rPr>
                <w:sz w:val="20"/>
                <w:szCs w:val="20"/>
                <w:lang w:val="en-US"/>
              </w:rPr>
            </w:pPr>
            <w:r w:rsidRPr="00A21699">
              <w:rPr>
                <w:sz w:val="20"/>
                <w:szCs w:val="20"/>
                <w:lang w:val="en-US"/>
              </w:rPr>
              <w:t>0.5</w:t>
            </w:r>
          </w:p>
        </w:tc>
        <w:tc>
          <w:tcPr>
            <w:tcW w:w="1462" w:type="pct"/>
            <w:tcBorders>
              <w:top w:val="single" w:sz="4" w:space="0" w:color="auto"/>
            </w:tcBorders>
          </w:tcPr>
          <w:p w14:paraId="02F1E968" w14:textId="6339403F"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“On 20 July 2011, the Council held an open thematic debate on the</w:t>
            </w:r>
            <w:r w:rsidR="00F6374C">
              <w:rPr>
                <w:sz w:val="20"/>
                <w:szCs w:val="20"/>
                <w:lang w:val="en-US"/>
              </w:rPr>
              <w:t xml:space="preserve"> </w:t>
            </w:r>
            <w:r w:rsidRPr="00A21699">
              <w:rPr>
                <w:sz w:val="20"/>
                <w:szCs w:val="20"/>
                <w:lang w:val="en-US"/>
              </w:rPr>
              <w:t>impact of climate change on the maintenance of international peace</w:t>
            </w:r>
            <w:r w:rsidR="00F6374C">
              <w:rPr>
                <w:sz w:val="20"/>
                <w:szCs w:val="20"/>
                <w:lang w:val="en-US"/>
              </w:rPr>
              <w:t xml:space="preserve"> </w:t>
            </w:r>
            <w:r w:rsidRPr="00A21699">
              <w:rPr>
                <w:sz w:val="20"/>
                <w:szCs w:val="20"/>
                <w:lang w:val="en-US"/>
              </w:rPr>
              <w:t>and security.”</w:t>
            </w:r>
          </w:p>
          <w:p w14:paraId="1593DF93" w14:textId="77777777" w:rsidR="00333EEE" w:rsidRPr="00A21699" w:rsidRDefault="00333EEE" w:rsidP="00CA78E9">
            <w:pPr>
              <w:tabs>
                <w:tab w:val="left" w:pos="-213"/>
                <w:tab w:val="left" w:pos="567"/>
              </w:tabs>
              <w:snapToGrid w:val="0"/>
              <w:spacing w:before="120" w:after="120" w:line="276" w:lineRule="auto"/>
              <w:ind w:right="-292"/>
              <w:rPr>
                <w:sz w:val="20"/>
                <w:szCs w:val="20"/>
                <w:lang w:val="en-US"/>
              </w:rPr>
            </w:pPr>
          </w:p>
        </w:tc>
        <w:tc>
          <w:tcPr>
            <w:tcW w:w="1341" w:type="pct"/>
            <w:tcBorders>
              <w:top w:val="single" w:sz="4" w:space="0" w:color="auto"/>
            </w:tcBorders>
          </w:tcPr>
          <w:p w14:paraId="64F4C4FF" w14:textId="77777777" w:rsidR="00333EEE" w:rsidRPr="00A21699" w:rsidRDefault="00333EEE" w:rsidP="00EB5571">
            <w:pPr>
              <w:tabs>
                <w:tab w:val="left" w:pos="1920"/>
              </w:tabs>
              <w:spacing w:line="276" w:lineRule="auto"/>
              <w:ind w:right="-292"/>
              <w:rPr>
                <w:sz w:val="20"/>
                <w:szCs w:val="20"/>
                <w:lang w:val="en-US"/>
              </w:rPr>
            </w:pPr>
            <w:r w:rsidRPr="00A21699">
              <w:rPr>
                <w:sz w:val="20"/>
                <w:szCs w:val="20"/>
                <w:lang w:val="en-US"/>
              </w:rPr>
              <w:t xml:space="preserve">UNSC, Report of the Security Council. 1 August 2010-31 </w:t>
            </w:r>
          </w:p>
          <w:p w14:paraId="1D365D21" w14:textId="77777777" w:rsidR="00333EEE" w:rsidRPr="00A21699" w:rsidRDefault="00333EEE" w:rsidP="00EB5571">
            <w:pPr>
              <w:tabs>
                <w:tab w:val="left" w:pos="1920"/>
              </w:tabs>
              <w:spacing w:line="276" w:lineRule="auto"/>
              <w:ind w:right="-292"/>
              <w:rPr>
                <w:sz w:val="20"/>
                <w:szCs w:val="20"/>
                <w:lang w:val="en-US"/>
              </w:rPr>
            </w:pPr>
            <w:r w:rsidRPr="00A21699">
              <w:rPr>
                <w:sz w:val="20"/>
                <w:szCs w:val="20"/>
                <w:lang w:val="en-US"/>
              </w:rPr>
              <w:t>July 2011. General Assembly Official Records. Sixty-sixth Session Supplement No. 22011</w:t>
            </w:r>
          </w:p>
          <w:p w14:paraId="499F8372" w14:textId="77777777" w:rsidR="00333EEE" w:rsidRPr="00A21699" w:rsidRDefault="00333EEE" w:rsidP="00EB5571">
            <w:pPr>
              <w:tabs>
                <w:tab w:val="left" w:pos="-213"/>
                <w:tab w:val="left" w:pos="567"/>
              </w:tabs>
              <w:snapToGrid w:val="0"/>
              <w:spacing w:before="120" w:after="120" w:line="276" w:lineRule="auto"/>
              <w:ind w:right="-292"/>
              <w:rPr>
                <w:sz w:val="20"/>
                <w:szCs w:val="20"/>
                <w:lang w:val="en-US"/>
              </w:rPr>
            </w:pPr>
          </w:p>
        </w:tc>
      </w:tr>
      <w:tr w:rsidR="00F6374C" w:rsidRPr="00A21699" w14:paraId="7A409E02" w14:textId="77777777" w:rsidTr="00F6374C">
        <w:trPr>
          <w:trHeight w:val="729"/>
        </w:trPr>
        <w:tc>
          <w:tcPr>
            <w:tcW w:w="559" w:type="pct"/>
          </w:tcPr>
          <w:p w14:paraId="780749C6" w14:textId="77777777" w:rsidR="00333EEE" w:rsidRDefault="00333EEE" w:rsidP="00CA78E9">
            <w:pPr>
              <w:tabs>
                <w:tab w:val="left" w:pos="1920"/>
              </w:tabs>
              <w:spacing w:line="276" w:lineRule="auto"/>
              <w:ind w:right="-292"/>
              <w:rPr>
                <w:sz w:val="20"/>
                <w:szCs w:val="20"/>
                <w:lang w:val="en-US"/>
              </w:rPr>
            </w:pPr>
            <w:r>
              <w:rPr>
                <w:sz w:val="20"/>
                <w:szCs w:val="20"/>
                <w:lang w:val="en-US"/>
              </w:rPr>
              <w:t>Medium-</w:t>
            </w:r>
          </w:p>
          <w:p w14:paraId="335CF4B2" w14:textId="22D2DAF6" w:rsidR="00333EEE" w:rsidRPr="00A21699" w:rsidRDefault="00333EEE" w:rsidP="00CA78E9">
            <w:pPr>
              <w:tabs>
                <w:tab w:val="left" w:pos="1920"/>
              </w:tabs>
              <w:spacing w:line="276" w:lineRule="auto"/>
              <w:ind w:right="-292"/>
              <w:rPr>
                <w:sz w:val="20"/>
                <w:szCs w:val="20"/>
                <w:lang w:val="en-US"/>
              </w:rPr>
            </w:pPr>
            <w:r>
              <w:rPr>
                <w:sz w:val="20"/>
                <w:szCs w:val="20"/>
                <w:lang w:val="en-US"/>
              </w:rPr>
              <w:t>Term</w:t>
            </w:r>
          </w:p>
          <w:p w14:paraId="102414B4" w14:textId="77777777"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Responses</w:t>
            </w:r>
          </w:p>
          <w:p w14:paraId="533AEE2B" w14:textId="77777777" w:rsidR="00333EEE" w:rsidRPr="00A21699" w:rsidRDefault="00333EEE" w:rsidP="00CA78E9">
            <w:pPr>
              <w:tabs>
                <w:tab w:val="left" w:pos="-213"/>
                <w:tab w:val="left" w:pos="567"/>
              </w:tabs>
              <w:snapToGrid w:val="0"/>
              <w:spacing w:before="120" w:after="120" w:line="276" w:lineRule="auto"/>
              <w:ind w:right="-292"/>
              <w:rPr>
                <w:i/>
                <w:sz w:val="20"/>
                <w:szCs w:val="20"/>
                <w:lang w:val="en-US"/>
              </w:rPr>
            </w:pPr>
          </w:p>
        </w:tc>
        <w:tc>
          <w:tcPr>
            <w:tcW w:w="969" w:type="pct"/>
          </w:tcPr>
          <w:p w14:paraId="74502898" w14:textId="77777777" w:rsidR="00F6374C" w:rsidRDefault="00333EEE" w:rsidP="00CA78E9">
            <w:pPr>
              <w:tabs>
                <w:tab w:val="left" w:pos="1920"/>
              </w:tabs>
              <w:spacing w:line="276" w:lineRule="auto"/>
              <w:ind w:right="-292"/>
              <w:rPr>
                <w:sz w:val="20"/>
                <w:szCs w:val="20"/>
                <w:lang w:val="en-US"/>
              </w:rPr>
            </w:pPr>
            <w:r w:rsidRPr="00A21699">
              <w:rPr>
                <w:sz w:val="20"/>
                <w:szCs w:val="20"/>
                <w:lang w:val="en-US"/>
              </w:rPr>
              <w:t xml:space="preserve">A response lasting </w:t>
            </w:r>
          </w:p>
          <w:p w14:paraId="3CAAAD1D" w14:textId="1F40326E"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up to five years.</w:t>
            </w:r>
          </w:p>
          <w:p w14:paraId="7AC018A2" w14:textId="77777777" w:rsidR="00333EEE" w:rsidRPr="00A21699" w:rsidRDefault="00333EEE" w:rsidP="00CA78E9">
            <w:pPr>
              <w:tabs>
                <w:tab w:val="left" w:pos="-213"/>
                <w:tab w:val="left" w:pos="567"/>
              </w:tabs>
              <w:snapToGrid w:val="0"/>
              <w:spacing w:before="120" w:after="120" w:line="276" w:lineRule="auto"/>
              <w:ind w:right="-292"/>
              <w:rPr>
                <w:sz w:val="20"/>
                <w:szCs w:val="20"/>
                <w:lang w:val="en-US"/>
              </w:rPr>
            </w:pPr>
          </w:p>
        </w:tc>
        <w:tc>
          <w:tcPr>
            <w:tcW w:w="669" w:type="pct"/>
          </w:tcPr>
          <w:p w14:paraId="367DFCA8" w14:textId="3E6ED273" w:rsidR="00333EEE" w:rsidRPr="00A21699" w:rsidRDefault="00333EEE" w:rsidP="00CA78E9">
            <w:pPr>
              <w:tabs>
                <w:tab w:val="left" w:pos="-213"/>
                <w:tab w:val="left" w:pos="567"/>
              </w:tabs>
              <w:snapToGrid w:val="0"/>
              <w:spacing w:before="120" w:after="120" w:line="276" w:lineRule="auto"/>
              <w:ind w:right="-292"/>
              <w:rPr>
                <w:sz w:val="20"/>
                <w:szCs w:val="20"/>
                <w:lang w:val="en-US"/>
              </w:rPr>
            </w:pPr>
            <w:r w:rsidRPr="00A21699">
              <w:rPr>
                <w:sz w:val="20"/>
                <w:szCs w:val="20"/>
                <w:lang w:val="en-US"/>
              </w:rPr>
              <w:t>1</w:t>
            </w:r>
          </w:p>
        </w:tc>
        <w:tc>
          <w:tcPr>
            <w:tcW w:w="1462" w:type="pct"/>
          </w:tcPr>
          <w:p w14:paraId="58FEE9A7" w14:textId="77777777" w:rsidR="00F6374C" w:rsidRDefault="00333EEE" w:rsidP="00CA78E9">
            <w:pPr>
              <w:tabs>
                <w:tab w:val="left" w:pos="1920"/>
              </w:tabs>
              <w:spacing w:line="276" w:lineRule="auto"/>
              <w:ind w:right="-292"/>
              <w:rPr>
                <w:sz w:val="20"/>
                <w:szCs w:val="20"/>
                <w:lang w:val="en-US"/>
              </w:rPr>
            </w:pPr>
            <w:r w:rsidRPr="00A21699">
              <w:rPr>
                <w:sz w:val="20"/>
                <w:szCs w:val="20"/>
                <w:lang w:val="en-US"/>
              </w:rPr>
              <w:t xml:space="preserve">The ASEAN Committee on Science and Technology (COST)’s ASEAN Plan of </w:t>
            </w:r>
          </w:p>
          <w:p w14:paraId="227F1831" w14:textId="03015EBC" w:rsidR="00333EEE" w:rsidRDefault="00333EEE" w:rsidP="00CA78E9">
            <w:pPr>
              <w:tabs>
                <w:tab w:val="left" w:pos="1920"/>
              </w:tabs>
              <w:spacing w:line="276" w:lineRule="auto"/>
              <w:ind w:right="-292"/>
              <w:rPr>
                <w:sz w:val="20"/>
                <w:szCs w:val="20"/>
                <w:lang w:val="en-US"/>
              </w:rPr>
            </w:pPr>
            <w:r w:rsidRPr="00A21699">
              <w:rPr>
                <w:sz w:val="20"/>
                <w:szCs w:val="20"/>
                <w:lang w:val="en-US"/>
              </w:rPr>
              <w:t xml:space="preserve">Action on S&amp;T (APAST) 2007-2011 has also been expanded </w:t>
            </w:r>
          </w:p>
          <w:p w14:paraId="669C0998" w14:textId="6385DD6D" w:rsidR="00F6374C" w:rsidRDefault="00333EEE" w:rsidP="00CA78E9">
            <w:pPr>
              <w:tabs>
                <w:tab w:val="left" w:pos="1920"/>
              </w:tabs>
              <w:spacing w:line="276" w:lineRule="auto"/>
              <w:ind w:right="-292"/>
              <w:rPr>
                <w:sz w:val="20"/>
                <w:szCs w:val="20"/>
                <w:lang w:val="en-US"/>
              </w:rPr>
            </w:pPr>
            <w:r w:rsidRPr="00A21699">
              <w:rPr>
                <w:sz w:val="20"/>
                <w:szCs w:val="20"/>
                <w:lang w:val="en-US"/>
              </w:rPr>
              <w:t xml:space="preserve">to </w:t>
            </w:r>
            <w:r w:rsidR="0004756E">
              <w:rPr>
                <w:sz w:val="20"/>
                <w:szCs w:val="20"/>
                <w:lang w:val="en-US"/>
              </w:rPr>
              <w:t>inc</w:t>
            </w:r>
            <w:r w:rsidRPr="00A21699">
              <w:rPr>
                <w:sz w:val="20"/>
                <w:szCs w:val="20"/>
                <w:lang w:val="en-US"/>
              </w:rPr>
              <w:t xml:space="preserve">lude health and climate </w:t>
            </w:r>
          </w:p>
          <w:p w14:paraId="71947B1A" w14:textId="77777777" w:rsidR="00F6374C" w:rsidRDefault="00333EEE" w:rsidP="00CA78E9">
            <w:pPr>
              <w:tabs>
                <w:tab w:val="left" w:pos="1920"/>
              </w:tabs>
              <w:spacing w:line="276" w:lineRule="auto"/>
              <w:ind w:right="-292"/>
              <w:rPr>
                <w:sz w:val="20"/>
                <w:szCs w:val="20"/>
                <w:lang w:val="en-US"/>
              </w:rPr>
            </w:pPr>
            <w:r w:rsidRPr="00A21699">
              <w:rPr>
                <w:sz w:val="20"/>
                <w:szCs w:val="20"/>
                <w:lang w:val="en-US"/>
              </w:rPr>
              <w:t xml:space="preserve">change as two additional </w:t>
            </w:r>
          </w:p>
          <w:p w14:paraId="5BB6F877" w14:textId="68439399"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flagship programmes.”</w:t>
            </w:r>
          </w:p>
          <w:p w14:paraId="1566DE60" w14:textId="77777777" w:rsidR="00333EEE" w:rsidRPr="00A21699" w:rsidRDefault="00333EEE" w:rsidP="00CA78E9">
            <w:pPr>
              <w:tabs>
                <w:tab w:val="left" w:pos="-213"/>
                <w:tab w:val="left" w:pos="567"/>
              </w:tabs>
              <w:snapToGrid w:val="0"/>
              <w:spacing w:before="120" w:after="120" w:line="276" w:lineRule="auto"/>
              <w:ind w:right="-292"/>
              <w:rPr>
                <w:sz w:val="20"/>
                <w:szCs w:val="20"/>
                <w:lang w:val="en-US"/>
              </w:rPr>
            </w:pPr>
          </w:p>
        </w:tc>
        <w:tc>
          <w:tcPr>
            <w:tcW w:w="1341" w:type="pct"/>
          </w:tcPr>
          <w:p w14:paraId="266DC6FE" w14:textId="77777777" w:rsidR="00333EEE" w:rsidRPr="00A21699" w:rsidRDefault="00333EEE" w:rsidP="00EB5571">
            <w:pPr>
              <w:spacing w:line="276" w:lineRule="auto"/>
              <w:ind w:right="-292"/>
              <w:rPr>
                <w:sz w:val="20"/>
                <w:szCs w:val="20"/>
                <w:lang w:val="en-US"/>
              </w:rPr>
            </w:pPr>
            <w:r w:rsidRPr="00A21699">
              <w:rPr>
                <w:sz w:val="20"/>
                <w:szCs w:val="20"/>
                <w:lang w:val="en-US"/>
              </w:rPr>
              <w:t>ASEAN Annual Report 2009</w:t>
            </w:r>
          </w:p>
          <w:p w14:paraId="5C77C800" w14:textId="77777777" w:rsidR="00333EEE" w:rsidRPr="00A21699" w:rsidRDefault="00333EEE" w:rsidP="00EB5571">
            <w:pPr>
              <w:tabs>
                <w:tab w:val="left" w:pos="-213"/>
                <w:tab w:val="left" w:pos="567"/>
              </w:tabs>
              <w:snapToGrid w:val="0"/>
              <w:spacing w:before="120" w:after="120" w:line="276" w:lineRule="auto"/>
              <w:ind w:right="-292"/>
              <w:rPr>
                <w:sz w:val="20"/>
                <w:szCs w:val="20"/>
                <w:lang w:val="en-US"/>
              </w:rPr>
            </w:pPr>
          </w:p>
        </w:tc>
      </w:tr>
      <w:tr w:rsidR="00F6374C" w:rsidRPr="00A21699" w14:paraId="2D02288A" w14:textId="77777777" w:rsidTr="00F6374C">
        <w:trPr>
          <w:trHeight w:val="850"/>
        </w:trPr>
        <w:tc>
          <w:tcPr>
            <w:tcW w:w="559" w:type="pct"/>
          </w:tcPr>
          <w:p w14:paraId="1BFAB627" w14:textId="77777777"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Long-Term Responses</w:t>
            </w:r>
          </w:p>
          <w:p w14:paraId="7C2AC0B8" w14:textId="77777777" w:rsidR="00333EEE" w:rsidRPr="00A21699" w:rsidRDefault="00333EEE" w:rsidP="00CA78E9">
            <w:pPr>
              <w:tabs>
                <w:tab w:val="left" w:pos="-213"/>
                <w:tab w:val="left" w:pos="567"/>
              </w:tabs>
              <w:snapToGrid w:val="0"/>
              <w:spacing w:before="120" w:after="120" w:line="276" w:lineRule="auto"/>
              <w:ind w:right="-292"/>
              <w:rPr>
                <w:sz w:val="20"/>
                <w:szCs w:val="20"/>
                <w:lang w:val="en-US"/>
              </w:rPr>
            </w:pPr>
          </w:p>
        </w:tc>
        <w:tc>
          <w:tcPr>
            <w:tcW w:w="969" w:type="pct"/>
          </w:tcPr>
          <w:p w14:paraId="0F3048C9" w14:textId="3EEE38BB"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Long</w:t>
            </w:r>
            <w:r>
              <w:rPr>
                <w:sz w:val="20"/>
                <w:szCs w:val="20"/>
                <w:lang w:val="en-US"/>
              </w:rPr>
              <w:t>-</w:t>
            </w:r>
            <w:r w:rsidRPr="00A21699">
              <w:rPr>
                <w:sz w:val="20"/>
                <w:szCs w:val="20"/>
                <w:lang w:val="en-US"/>
              </w:rPr>
              <w:t xml:space="preserve">term responses </w:t>
            </w:r>
          </w:p>
          <w:p w14:paraId="7CDB7B3A" w14:textId="77777777" w:rsidR="00F6374C" w:rsidRDefault="00333EEE" w:rsidP="00CA78E9">
            <w:pPr>
              <w:tabs>
                <w:tab w:val="left" w:pos="1920"/>
              </w:tabs>
              <w:spacing w:line="276" w:lineRule="auto"/>
              <w:ind w:right="-292"/>
              <w:rPr>
                <w:sz w:val="20"/>
                <w:szCs w:val="20"/>
                <w:lang w:val="en-US"/>
              </w:rPr>
            </w:pPr>
            <w:r w:rsidRPr="00A21699">
              <w:rPr>
                <w:sz w:val="20"/>
                <w:szCs w:val="20"/>
                <w:lang w:val="en-US"/>
              </w:rPr>
              <w:t xml:space="preserve">lasting more than </w:t>
            </w:r>
          </w:p>
          <w:p w14:paraId="1E60B205" w14:textId="7FB20292"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five years.</w:t>
            </w:r>
          </w:p>
          <w:p w14:paraId="7E9A22D5" w14:textId="77777777" w:rsidR="00333EEE" w:rsidRPr="00A21699" w:rsidRDefault="00333EEE" w:rsidP="00CA78E9">
            <w:pPr>
              <w:tabs>
                <w:tab w:val="left" w:pos="-213"/>
                <w:tab w:val="left" w:pos="567"/>
              </w:tabs>
              <w:snapToGrid w:val="0"/>
              <w:spacing w:before="120" w:after="120" w:line="276" w:lineRule="auto"/>
              <w:ind w:right="-292"/>
              <w:rPr>
                <w:sz w:val="20"/>
                <w:szCs w:val="20"/>
                <w:lang w:val="en-US"/>
              </w:rPr>
            </w:pPr>
          </w:p>
        </w:tc>
        <w:tc>
          <w:tcPr>
            <w:tcW w:w="669" w:type="pct"/>
          </w:tcPr>
          <w:p w14:paraId="7A374E58" w14:textId="6FB02868" w:rsidR="00333EEE" w:rsidRPr="00A21699" w:rsidRDefault="00333EEE" w:rsidP="00CA78E9">
            <w:pPr>
              <w:tabs>
                <w:tab w:val="left" w:pos="-213"/>
                <w:tab w:val="left" w:pos="567"/>
              </w:tabs>
              <w:snapToGrid w:val="0"/>
              <w:spacing w:before="120" w:after="120" w:line="276" w:lineRule="auto"/>
              <w:ind w:right="-292"/>
              <w:rPr>
                <w:sz w:val="20"/>
                <w:szCs w:val="20"/>
                <w:lang w:val="en-US"/>
              </w:rPr>
            </w:pPr>
            <w:r w:rsidRPr="00A21699">
              <w:rPr>
                <w:sz w:val="20"/>
                <w:szCs w:val="20"/>
                <w:lang w:val="en-US"/>
              </w:rPr>
              <w:t>1.5</w:t>
            </w:r>
          </w:p>
        </w:tc>
        <w:tc>
          <w:tcPr>
            <w:tcW w:w="1462" w:type="pct"/>
          </w:tcPr>
          <w:p w14:paraId="3F50871B" w14:textId="35A5E69D" w:rsidR="00333EEE" w:rsidRPr="00A21699" w:rsidRDefault="00333EEE" w:rsidP="00CA78E9">
            <w:pPr>
              <w:tabs>
                <w:tab w:val="left" w:pos="1920"/>
              </w:tabs>
              <w:spacing w:line="276" w:lineRule="auto"/>
              <w:ind w:right="-292"/>
              <w:rPr>
                <w:sz w:val="20"/>
                <w:szCs w:val="20"/>
                <w:lang w:val="en-US"/>
              </w:rPr>
            </w:pPr>
            <w:r w:rsidRPr="00A21699">
              <w:rPr>
                <w:sz w:val="20"/>
                <w:szCs w:val="20"/>
                <w:lang w:val="en-US"/>
              </w:rPr>
              <w:t>“The sixth Community environment action programme was adopted by ... [t]his 10-year programme[.]”</w:t>
            </w:r>
          </w:p>
          <w:p w14:paraId="0F5BE869" w14:textId="77777777" w:rsidR="00333EEE" w:rsidRPr="00A21699" w:rsidRDefault="00333EEE" w:rsidP="00CA78E9">
            <w:pPr>
              <w:tabs>
                <w:tab w:val="left" w:pos="-213"/>
                <w:tab w:val="left" w:pos="567"/>
              </w:tabs>
              <w:snapToGrid w:val="0"/>
              <w:spacing w:before="120" w:after="120" w:line="276" w:lineRule="auto"/>
              <w:ind w:right="-292"/>
              <w:rPr>
                <w:sz w:val="20"/>
                <w:szCs w:val="20"/>
                <w:lang w:val="en-US"/>
              </w:rPr>
            </w:pPr>
          </w:p>
        </w:tc>
        <w:tc>
          <w:tcPr>
            <w:tcW w:w="1341" w:type="pct"/>
          </w:tcPr>
          <w:p w14:paraId="53EFB034" w14:textId="77777777" w:rsidR="00333EEE" w:rsidRPr="00A21699" w:rsidRDefault="00333EEE" w:rsidP="00EB5571">
            <w:pPr>
              <w:tabs>
                <w:tab w:val="left" w:pos="1920"/>
              </w:tabs>
              <w:spacing w:line="276" w:lineRule="auto"/>
              <w:ind w:right="-292"/>
              <w:rPr>
                <w:sz w:val="20"/>
                <w:szCs w:val="20"/>
                <w:lang w:val="en-US"/>
              </w:rPr>
            </w:pPr>
            <w:r w:rsidRPr="00A21699">
              <w:rPr>
                <w:sz w:val="20"/>
                <w:szCs w:val="20"/>
                <w:lang w:val="en-US"/>
              </w:rPr>
              <w:t>EU Annual Report 2002</w:t>
            </w:r>
          </w:p>
          <w:p w14:paraId="2D478D3D" w14:textId="77777777" w:rsidR="00333EEE" w:rsidRPr="00A21699" w:rsidRDefault="00333EEE" w:rsidP="00EB5571">
            <w:pPr>
              <w:tabs>
                <w:tab w:val="left" w:pos="-213"/>
                <w:tab w:val="left" w:pos="567"/>
              </w:tabs>
              <w:snapToGrid w:val="0"/>
              <w:spacing w:before="120" w:after="120" w:line="276" w:lineRule="auto"/>
              <w:ind w:right="-292"/>
              <w:rPr>
                <w:sz w:val="20"/>
                <w:szCs w:val="20"/>
                <w:lang w:val="en-US"/>
              </w:rPr>
            </w:pPr>
          </w:p>
        </w:tc>
      </w:tr>
    </w:tbl>
    <w:p w14:paraId="46DA05A2" w14:textId="77777777" w:rsidR="007E1BB2" w:rsidRPr="005A43EE" w:rsidRDefault="007E1BB2" w:rsidP="00CA78E9">
      <w:pPr>
        <w:spacing w:line="276" w:lineRule="auto"/>
        <w:ind w:right="-292"/>
        <w:rPr>
          <w:lang w:val="en-US"/>
        </w:rPr>
      </w:pPr>
    </w:p>
    <w:p w14:paraId="3516E6FA" w14:textId="77777777" w:rsidR="007E1BB2" w:rsidRPr="005A43EE" w:rsidRDefault="007E1BB2" w:rsidP="00CA78E9">
      <w:pPr>
        <w:spacing w:line="480" w:lineRule="auto"/>
        <w:ind w:right="-292"/>
        <w:jc w:val="both"/>
        <w:rPr>
          <w:sz w:val="22"/>
          <w:szCs w:val="22"/>
          <w:lang w:val="en-US"/>
        </w:rPr>
      </w:pPr>
    </w:p>
    <w:p w14:paraId="4AA7D777" w14:textId="77777777" w:rsidR="007E1BB2" w:rsidRPr="005A43EE" w:rsidRDefault="007E1BB2" w:rsidP="00CA78E9">
      <w:pPr>
        <w:ind w:right="-292"/>
        <w:jc w:val="both"/>
        <w:rPr>
          <w:sz w:val="22"/>
          <w:szCs w:val="22"/>
          <w:lang w:val="en-US"/>
        </w:rPr>
      </w:pPr>
    </w:p>
    <w:p w14:paraId="2401D77C" w14:textId="77777777" w:rsidR="007E1BB2" w:rsidRDefault="007E1BB2" w:rsidP="00CA78E9">
      <w:pPr>
        <w:spacing w:line="480" w:lineRule="auto"/>
        <w:ind w:right="-292"/>
        <w:rPr>
          <w:b/>
          <w:lang w:val="en-US"/>
        </w:rPr>
        <w:sectPr w:rsidR="007E1BB2" w:rsidSect="001902C6">
          <w:pgSz w:w="11900" w:h="16840"/>
          <w:pgMar w:top="1418" w:right="1418" w:bottom="1418" w:left="1418" w:header="709" w:footer="709" w:gutter="0"/>
          <w:cols w:space="708"/>
          <w:docGrid w:linePitch="360"/>
        </w:sectPr>
      </w:pPr>
    </w:p>
    <w:p w14:paraId="75B46F0F" w14:textId="272E58C1" w:rsidR="007E1BB2" w:rsidRPr="00546EED" w:rsidRDefault="0004756E" w:rsidP="00CA78E9">
      <w:pPr>
        <w:spacing w:line="480" w:lineRule="auto"/>
        <w:ind w:right="-292"/>
        <w:rPr>
          <w:b/>
          <w:color w:val="000000" w:themeColor="text1"/>
          <w:lang w:val="en-US"/>
        </w:rPr>
      </w:pPr>
      <w:r>
        <w:rPr>
          <w:b/>
          <w:lang w:val="en-US"/>
        </w:rPr>
        <w:lastRenderedPageBreak/>
        <w:t>Table S</w:t>
      </w:r>
      <w:r w:rsidR="007E1BB2">
        <w:rPr>
          <w:b/>
          <w:lang w:val="en-US"/>
        </w:rPr>
        <w:t>3</w:t>
      </w:r>
      <w:r w:rsidR="007E1BB2" w:rsidRPr="00546EED">
        <w:rPr>
          <w:b/>
          <w:lang w:val="en-US"/>
        </w:rPr>
        <w:t xml:space="preserve">. </w:t>
      </w:r>
      <w:r w:rsidR="007E1BB2" w:rsidRPr="00546EED">
        <w:rPr>
          <w:bCs/>
          <w:color w:val="000000" w:themeColor="text1"/>
          <w:lang w:val="en-US"/>
        </w:rPr>
        <w:t>Population of International Organizations</w:t>
      </w:r>
    </w:p>
    <w:tbl>
      <w:tblPr>
        <w:tblW w:w="5105" w:type="pct"/>
        <w:tblInd w:w="-10" w:type="dxa"/>
        <w:tblLayout w:type="fixed"/>
        <w:tblLook w:val="04A0" w:firstRow="1" w:lastRow="0" w:firstColumn="1" w:lastColumn="0" w:noHBand="0" w:noVBand="1"/>
      </w:tblPr>
      <w:tblGrid>
        <w:gridCol w:w="551"/>
        <w:gridCol w:w="1410"/>
        <w:gridCol w:w="993"/>
        <w:gridCol w:w="851"/>
        <w:gridCol w:w="1289"/>
        <w:gridCol w:w="1308"/>
        <w:gridCol w:w="1529"/>
        <w:gridCol w:w="1544"/>
      </w:tblGrid>
      <w:tr w:rsidR="00113492" w:rsidRPr="00333EEE" w14:paraId="23EEA891" w14:textId="20DE741E" w:rsidTr="00F6374C">
        <w:trPr>
          <w:trHeight w:hRule="exact" w:val="1171"/>
        </w:trPr>
        <w:tc>
          <w:tcPr>
            <w:tcW w:w="29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6158970" w14:textId="77777777" w:rsidR="002341C1" w:rsidRPr="00EE7CB1" w:rsidRDefault="002341C1" w:rsidP="00CA78E9">
            <w:pPr>
              <w:rPr>
                <w:b/>
                <w:bCs/>
                <w:color w:val="000000"/>
                <w:sz w:val="18"/>
                <w:szCs w:val="18"/>
                <w:lang w:val="en-US"/>
              </w:rPr>
            </w:pPr>
            <w:r w:rsidRPr="00EE7CB1">
              <w:rPr>
                <w:b/>
                <w:bCs/>
                <w:color w:val="000000"/>
                <w:sz w:val="18"/>
                <w:szCs w:val="18"/>
                <w:lang w:val="en-US"/>
              </w:rPr>
              <w:t xml:space="preserve">No. </w:t>
            </w:r>
          </w:p>
        </w:tc>
        <w:tc>
          <w:tcPr>
            <w:tcW w:w="744" w:type="pct"/>
            <w:tcBorders>
              <w:top w:val="single" w:sz="8" w:space="0" w:color="auto"/>
              <w:left w:val="nil"/>
              <w:bottom w:val="single" w:sz="8" w:space="0" w:color="auto"/>
              <w:right w:val="single" w:sz="8" w:space="0" w:color="auto"/>
            </w:tcBorders>
            <w:shd w:val="clear" w:color="auto" w:fill="auto"/>
            <w:noWrap/>
            <w:vAlign w:val="center"/>
            <w:hideMark/>
          </w:tcPr>
          <w:p w14:paraId="23465240" w14:textId="77777777" w:rsidR="002341C1" w:rsidRPr="00EE7CB1" w:rsidRDefault="002341C1" w:rsidP="00CA78E9">
            <w:pPr>
              <w:rPr>
                <w:b/>
                <w:bCs/>
                <w:color w:val="000000"/>
                <w:sz w:val="18"/>
                <w:szCs w:val="18"/>
                <w:lang w:val="en-US"/>
              </w:rPr>
            </w:pPr>
            <w:r w:rsidRPr="00EE7CB1">
              <w:rPr>
                <w:b/>
                <w:bCs/>
                <w:color w:val="000000"/>
                <w:sz w:val="18"/>
                <w:szCs w:val="18"/>
                <w:lang w:val="en-US"/>
              </w:rPr>
              <w:t>Organization Name</w:t>
            </w:r>
          </w:p>
        </w:tc>
        <w:tc>
          <w:tcPr>
            <w:tcW w:w="524" w:type="pct"/>
            <w:tcBorders>
              <w:top w:val="single" w:sz="8" w:space="0" w:color="auto"/>
              <w:left w:val="nil"/>
              <w:bottom w:val="single" w:sz="8" w:space="0" w:color="auto"/>
              <w:right w:val="single" w:sz="8" w:space="0" w:color="auto"/>
            </w:tcBorders>
            <w:shd w:val="clear" w:color="auto" w:fill="auto"/>
            <w:vAlign w:val="center"/>
            <w:hideMark/>
          </w:tcPr>
          <w:p w14:paraId="5BCE1C71" w14:textId="375E6469" w:rsidR="002341C1" w:rsidRPr="00EE7CB1" w:rsidRDefault="002341C1" w:rsidP="00CA78E9">
            <w:pPr>
              <w:rPr>
                <w:b/>
                <w:bCs/>
                <w:color w:val="000000"/>
                <w:sz w:val="18"/>
                <w:szCs w:val="18"/>
                <w:lang w:val="en-US"/>
              </w:rPr>
            </w:pPr>
            <w:r w:rsidRPr="00EE7CB1">
              <w:rPr>
                <w:b/>
                <w:bCs/>
                <w:color w:val="000000"/>
                <w:sz w:val="18"/>
                <w:szCs w:val="18"/>
                <w:lang w:val="en-US"/>
              </w:rPr>
              <w:t>Abb</w:t>
            </w:r>
            <w:r w:rsidR="007F2B59">
              <w:rPr>
                <w:b/>
                <w:bCs/>
                <w:color w:val="000000"/>
                <w:sz w:val="18"/>
                <w:szCs w:val="18"/>
                <w:lang w:val="en-US"/>
              </w:rPr>
              <w:t>r.</w:t>
            </w:r>
          </w:p>
        </w:tc>
        <w:tc>
          <w:tcPr>
            <w:tcW w:w="449" w:type="pct"/>
            <w:tcBorders>
              <w:top w:val="single" w:sz="8" w:space="0" w:color="auto"/>
              <w:left w:val="nil"/>
              <w:bottom w:val="single" w:sz="8" w:space="0" w:color="auto"/>
              <w:right w:val="single" w:sz="8" w:space="0" w:color="auto"/>
            </w:tcBorders>
            <w:shd w:val="clear" w:color="auto" w:fill="auto"/>
            <w:vAlign w:val="center"/>
            <w:hideMark/>
          </w:tcPr>
          <w:p w14:paraId="0D2607ED" w14:textId="77777777" w:rsidR="002341C1" w:rsidRPr="00EE7CB1" w:rsidRDefault="002341C1" w:rsidP="00CA78E9">
            <w:pPr>
              <w:rPr>
                <w:b/>
                <w:bCs/>
                <w:color w:val="000000"/>
                <w:sz w:val="18"/>
                <w:szCs w:val="18"/>
                <w:lang w:val="en-US"/>
              </w:rPr>
            </w:pPr>
            <w:r w:rsidRPr="00EE7CB1">
              <w:rPr>
                <w:b/>
                <w:bCs/>
                <w:color w:val="000000"/>
                <w:sz w:val="18"/>
                <w:szCs w:val="18"/>
                <w:lang w:val="en-US"/>
              </w:rPr>
              <w:t>General Purpose IO</w:t>
            </w:r>
          </w:p>
        </w:tc>
        <w:tc>
          <w:tcPr>
            <w:tcW w:w="680" w:type="pct"/>
            <w:tcBorders>
              <w:top w:val="single" w:sz="8" w:space="0" w:color="auto"/>
              <w:left w:val="nil"/>
              <w:bottom w:val="single" w:sz="8" w:space="0" w:color="auto"/>
              <w:right w:val="single" w:sz="8" w:space="0" w:color="auto"/>
            </w:tcBorders>
            <w:shd w:val="clear" w:color="auto" w:fill="auto"/>
            <w:vAlign w:val="center"/>
            <w:hideMark/>
          </w:tcPr>
          <w:p w14:paraId="070ABFA8" w14:textId="77777777" w:rsidR="002341C1" w:rsidRPr="00EE7CB1" w:rsidRDefault="002341C1" w:rsidP="00CA78E9">
            <w:pPr>
              <w:jc w:val="center"/>
              <w:rPr>
                <w:b/>
                <w:bCs/>
                <w:color w:val="000000"/>
                <w:sz w:val="18"/>
                <w:szCs w:val="18"/>
                <w:lang w:val="en-US"/>
              </w:rPr>
            </w:pPr>
            <w:r w:rsidRPr="00EE7CB1">
              <w:rPr>
                <w:b/>
                <w:bCs/>
                <w:color w:val="000000"/>
                <w:sz w:val="18"/>
                <w:szCs w:val="18"/>
                <w:lang w:val="en-US"/>
              </w:rPr>
              <w:t>IO has GEF Accreditation</w:t>
            </w:r>
          </w:p>
        </w:tc>
        <w:tc>
          <w:tcPr>
            <w:tcW w:w="690" w:type="pct"/>
            <w:tcBorders>
              <w:top w:val="single" w:sz="8" w:space="0" w:color="auto"/>
              <w:left w:val="nil"/>
              <w:bottom w:val="single" w:sz="8" w:space="0" w:color="auto"/>
              <w:right w:val="single" w:sz="4" w:space="0" w:color="auto"/>
            </w:tcBorders>
            <w:vAlign w:val="center"/>
          </w:tcPr>
          <w:p w14:paraId="4267381E" w14:textId="77777777" w:rsidR="002341C1" w:rsidRPr="00EE7CB1" w:rsidRDefault="002341C1" w:rsidP="00CA78E9">
            <w:pPr>
              <w:jc w:val="center"/>
              <w:rPr>
                <w:b/>
                <w:bCs/>
                <w:color w:val="000000"/>
                <w:sz w:val="18"/>
                <w:szCs w:val="18"/>
                <w:lang w:val="en-US"/>
              </w:rPr>
            </w:pPr>
            <w:r w:rsidRPr="00EE7CB1">
              <w:rPr>
                <w:b/>
                <w:bCs/>
                <w:color w:val="000000"/>
                <w:sz w:val="18"/>
                <w:szCs w:val="18"/>
                <w:lang w:val="en-US"/>
              </w:rPr>
              <w:t>Regional membership</w:t>
            </w:r>
          </w:p>
        </w:tc>
        <w:tc>
          <w:tcPr>
            <w:tcW w:w="807" w:type="pct"/>
            <w:tcBorders>
              <w:top w:val="single" w:sz="8" w:space="0" w:color="auto"/>
              <w:left w:val="nil"/>
              <w:bottom w:val="single" w:sz="8" w:space="0" w:color="auto"/>
              <w:right w:val="single" w:sz="8" w:space="0" w:color="auto"/>
            </w:tcBorders>
            <w:shd w:val="clear" w:color="auto" w:fill="auto"/>
            <w:noWrap/>
            <w:vAlign w:val="center"/>
            <w:hideMark/>
          </w:tcPr>
          <w:p w14:paraId="0CE0B78F" w14:textId="77777777" w:rsidR="002341C1" w:rsidRPr="00EE7CB1" w:rsidRDefault="002341C1" w:rsidP="00CA78E9">
            <w:pPr>
              <w:rPr>
                <w:b/>
                <w:bCs/>
                <w:color w:val="000000"/>
                <w:sz w:val="18"/>
                <w:szCs w:val="18"/>
                <w:lang w:val="en-US"/>
              </w:rPr>
            </w:pPr>
            <w:r w:rsidRPr="00EE7CB1">
              <w:rPr>
                <w:b/>
                <w:bCs/>
                <w:color w:val="000000"/>
                <w:sz w:val="18"/>
                <w:szCs w:val="18"/>
                <w:lang w:val="en-US"/>
              </w:rPr>
              <w:t>Policy Field</w:t>
            </w:r>
          </w:p>
        </w:tc>
        <w:tc>
          <w:tcPr>
            <w:tcW w:w="815" w:type="pct"/>
            <w:tcBorders>
              <w:top w:val="single" w:sz="8" w:space="0" w:color="auto"/>
              <w:left w:val="nil"/>
              <w:bottom w:val="single" w:sz="8" w:space="0" w:color="auto"/>
              <w:right w:val="single" w:sz="8" w:space="0" w:color="auto"/>
            </w:tcBorders>
          </w:tcPr>
          <w:p w14:paraId="1486FF2A" w14:textId="77777777" w:rsidR="00217558" w:rsidRDefault="00217558" w:rsidP="00CA78E9">
            <w:pPr>
              <w:rPr>
                <w:b/>
                <w:bCs/>
                <w:color w:val="000000"/>
                <w:sz w:val="18"/>
                <w:szCs w:val="18"/>
                <w:lang w:val="en-US"/>
              </w:rPr>
            </w:pPr>
          </w:p>
          <w:p w14:paraId="11197818" w14:textId="3063EDFC" w:rsidR="002341C1" w:rsidRPr="00EE7CB1" w:rsidRDefault="00BB34FF" w:rsidP="00CA78E9">
            <w:pPr>
              <w:rPr>
                <w:b/>
                <w:bCs/>
                <w:color w:val="000000"/>
                <w:sz w:val="18"/>
                <w:szCs w:val="18"/>
                <w:lang w:val="en-US"/>
              </w:rPr>
            </w:pPr>
            <w:r>
              <w:rPr>
                <w:b/>
                <w:bCs/>
                <w:color w:val="000000"/>
                <w:sz w:val="18"/>
                <w:szCs w:val="18"/>
                <w:lang w:val="en-US"/>
              </w:rPr>
              <w:t xml:space="preserve">Years </w:t>
            </w:r>
            <w:r w:rsidR="00217558">
              <w:rPr>
                <w:b/>
                <w:bCs/>
                <w:color w:val="000000"/>
                <w:sz w:val="18"/>
                <w:szCs w:val="18"/>
                <w:lang w:val="en-US"/>
              </w:rPr>
              <w:t>for which</w:t>
            </w:r>
            <w:r>
              <w:rPr>
                <w:b/>
                <w:bCs/>
                <w:color w:val="000000"/>
                <w:sz w:val="18"/>
                <w:szCs w:val="18"/>
                <w:lang w:val="en-US"/>
              </w:rPr>
              <w:t xml:space="preserve"> </w:t>
            </w:r>
            <w:r w:rsidR="002341C1" w:rsidRPr="00EE7CB1">
              <w:rPr>
                <w:b/>
                <w:bCs/>
                <w:color w:val="000000"/>
                <w:sz w:val="18"/>
                <w:szCs w:val="18"/>
                <w:lang w:val="en-US"/>
              </w:rPr>
              <w:t>annual reports</w:t>
            </w:r>
            <w:r w:rsidR="00217558">
              <w:rPr>
                <w:b/>
                <w:bCs/>
                <w:color w:val="000000"/>
                <w:sz w:val="18"/>
                <w:szCs w:val="18"/>
                <w:lang w:val="en-US"/>
              </w:rPr>
              <w:t xml:space="preserve"> </w:t>
            </w:r>
            <w:r w:rsidR="002341C1" w:rsidRPr="00EE7CB1">
              <w:rPr>
                <w:b/>
                <w:bCs/>
                <w:color w:val="000000"/>
                <w:sz w:val="18"/>
                <w:szCs w:val="18"/>
                <w:lang w:val="en-US"/>
              </w:rPr>
              <w:t>and documents</w:t>
            </w:r>
            <w:r w:rsidR="00217558">
              <w:rPr>
                <w:b/>
                <w:bCs/>
                <w:color w:val="000000"/>
                <w:sz w:val="18"/>
                <w:szCs w:val="18"/>
                <w:lang w:val="en-US"/>
              </w:rPr>
              <w:t xml:space="preserve"> are available</w:t>
            </w:r>
          </w:p>
        </w:tc>
      </w:tr>
      <w:tr w:rsidR="00113492" w:rsidRPr="007F2B59" w14:paraId="5AC58839" w14:textId="1920F85A" w:rsidTr="00F6374C">
        <w:trPr>
          <w:trHeight w:hRule="exact" w:val="709"/>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15C57E52" w14:textId="77777777" w:rsidR="002341C1" w:rsidRPr="00EE7CB1" w:rsidRDefault="002341C1" w:rsidP="00CA78E9">
            <w:pPr>
              <w:rPr>
                <w:color w:val="000000"/>
                <w:sz w:val="18"/>
                <w:szCs w:val="18"/>
                <w:lang w:val="en-US"/>
              </w:rPr>
            </w:pPr>
            <w:r w:rsidRPr="00EE7CB1">
              <w:rPr>
                <w:color w:val="000000"/>
                <w:sz w:val="18"/>
                <w:szCs w:val="18"/>
                <w:lang w:val="en-US"/>
              </w:rPr>
              <w:t>1</w:t>
            </w:r>
          </w:p>
        </w:tc>
        <w:tc>
          <w:tcPr>
            <w:tcW w:w="744" w:type="pct"/>
            <w:tcBorders>
              <w:top w:val="nil"/>
              <w:left w:val="nil"/>
              <w:bottom w:val="single" w:sz="8" w:space="0" w:color="auto"/>
              <w:right w:val="single" w:sz="8" w:space="0" w:color="auto"/>
            </w:tcBorders>
            <w:shd w:val="clear" w:color="auto" w:fill="auto"/>
            <w:noWrap/>
            <w:vAlign w:val="center"/>
            <w:hideMark/>
          </w:tcPr>
          <w:p w14:paraId="548BD9BE" w14:textId="77777777" w:rsidR="002341C1" w:rsidRPr="00EE7CB1" w:rsidRDefault="002341C1" w:rsidP="00CA78E9">
            <w:pPr>
              <w:rPr>
                <w:color w:val="000000"/>
                <w:sz w:val="18"/>
                <w:szCs w:val="18"/>
                <w:lang w:val="en-US"/>
              </w:rPr>
            </w:pPr>
            <w:r w:rsidRPr="00EE7CB1">
              <w:rPr>
                <w:color w:val="000000"/>
                <w:sz w:val="18"/>
                <w:szCs w:val="18"/>
                <w:lang w:val="en-US"/>
              </w:rPr>
              <w:t>African Development Bank</w:t>
            </w:r>
          </w:p>
        </w:tc>
        <w:tc>
          <w:tcPr>
            <w:tcW w:w="524" w:type="pct"/>
            <w:tcBorders>
              <w:top w:val="nil"/>
              <w:left w:val="nil"/>
              <w:bottom w:val="single" w:sz="8" w:space="0" w:color="auto"/>
              <w:right w:val="single" w:sz="8" w:space="0" w:color="auto"/>
            </w:tcBorders>
            <w:shd w:val="clear" w:color="auto" w:fill="auto"/>
            <w:vAlign w:val="center"/>
            <w:hideMark/>
          </w:tcPr>
          <w:p w14:paraId="142D3295" w14:textId="77777777" w:rsidR="002341C1" w:rsidRPr="00EE7CB1" w:rsidRDefault="002341C1" w:rsidP="00CA78E9">
            <w:pPr>
              <w:rPr>
                <w:color w:val="000000"/>
                <w:sz w:val="18"/>
                <w:szCs w:val="18"/>
                <w:lang w:val="en-US"/>
              </w:rPr>
            </w:pPr>
            <w:r w:rsidRPr="00EE7CB1">
              <w:rPr>
                <w:color w:val="000000"/>
                <w:sz w:val="18"/>
                <w:szCs w:val="18"/>
                <w:lang w:val="en-US"/>
              </w:rPr>
              <w:t>AFDB</w:t>
            </w:r>
          </w:p>
        </w:tc>
        <w:tc>
          <w:tcPr>
            <w:tcW w:w="449" w:type="pct"/>
            <w:tcBorders>
              <w:top w:val="nil"/>
              <w:left w:val="nil"/>
              <w:bottom w:val="single" w:sz="8" w:space="0" w:color="auto"/>
              <w:right w:val="single" w:sz="8" w:space="0" w:color="auto"/>
            </w:tcBorders>
            <w:shd w:val="clear" w:color="auto" w:fill="auto"/>
            <w:vAlign w:val="center"/>
            <w:hideMark/>
          </w:tcPr>
          <w:p w14:paraId="24FA2877"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27C1943B" wp14:editId="48605188">
                  <wp:extent cx="175847" cy="175847"/>
                  <wp:effectExtent l="0" t="0" r="2540" b="2540"/>
                  <wp:docPr id="5" name="Graphic 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8" w:space="0" w:color="auto"/>
              <w:right w:val="single" w:sz="8" w:space="0" w:color="auto"/>
            </w:tcBorders>
            <w:shd w:val="clear" w:color="auto" w:fill="auto"/>
            <w:vAlign w:val="center"/>
            <w:hideMark/>
          </w:tcPr>
          <w:p w14:paraId="2BEF28C2"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3224ADCB" wp14:editId="442C00FD">
                  <wp:extent cx="175847" cy="175847"/>
                  <wp:effectExtent l="0" t="0" r="2540" b="2540"/>
                  <wp:docPr id="4" name="Graphic 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90" w:type="pct"/>
            <w:tcBorders>
              <w:top w:val="nil"/>
              <w:left w:val="nil"/>
              <w:bottom w:val="single" w:sz="8" w:space="0" w:color="auto"/>
              <w:right w:val="single" w:sz="4" w:space="0" w:color="auto"/>
            </w:tcBorders>
            <w:vAlign w:val="center"/>
          </w:tcPr>
          <w:p w14:paraId="10FB77EA" w14:textId="77777777" w:rsidR="002341C1" w:rsidRPr="00EE7CB1" w:rsidRDefault="002341C1" w:rsidP="00CA78E9">
            <w:pPr>
              <w:jc w:val="center"/>
              <w:rPr>
                <w:rFonts w:eastAsia="Calibri"/>
                <w:color w:val="000000" w:themeColor="text1"/>
                <w:sz w:val="18"/>
                <w:szCs w:val="18"/>
                <w:lang w:val="en-US"/>
              </w:rPr>
            </w:pPr>
            <w:r w:rsidRPr="00EE7CB1">
              <w:rPr>
                <w:noProof/>
                <w:color w:val="000000"/>
                <w:sz w:val="18"/>
                <w:szCs w:val="18"/>
                <w:lang w:eastAsia="sv-SE"/>
              </w:rPr>
              <w:drawing>
                <wp:inline distT="0" distB="0" distL="0" distR="0" wp14:anchorId="672EC53F" wp14:editId="0851EBD7">
                  <wp:extent cx="175847" cy="175847"/>
                  <wp:effectExtent l="0" t="0" r="2540" b="2540"/>
                  <wp:docPr id="6" name="Graphic 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1A3412E5" w14:textId="77777777" w:rsidR="002341C1" w:rsidRPr="00EE7CB1" w:rsidRDefault="002341C1" w:rsidP="00CA78E9">
            <w:pPr>
              <w:rPr>
                <w:color w:val="000000"/>
                <w:sz w:val="18"/>
                <w:szCs w:val="18"/>
                <w:lang w:val="en-US"/>
              </w:rPr>
            </w:pPr>
            <w:r w:rsidRPr="00EE7CB1">
              <w:rPr>
                <w:rFonts w:eastAsia="Calibri"/>
                <w:color w:val="000000" w:themeColor="text1"/>
                <w:sz w:val="18"/>
                <w:szCs w:val="18"/>
                <w:lang w:val="en-US"/>
              </w:rPr>
              <w:t>Global Development Banking</w:t>
            </w:r>
          </w:p>
        </w:tc>
        <w:tc>
          <w:tcPr>
            <w:tcW w:w="815" w:type="pct"/>
            <w:tcBorders>
              <w:top w:val="nil"/>
              <w:left w:val="nil"/>
              <w:bottom w:val="single" w:sz="8" w:space="0" w:color="auto"/>
              <w:right w:val="single" w:sz="8" w:space="0" w:color="auto"/>
            </w:tcBorders>
          </w:tcPr>
          <w:p w14:paraId="20E4610D" w14:textId="1DEF5A4C" w:rsidR="002341C1" w:rsidRPr="00EE7CB1" w:rsidRDefault="00C63E1A" w:rsidP="00CA78E9">
            <w:pPr>
              <w:keepNext/>
              <w:keepLines/>
              <w:spacing w:before="200"/>
              <w:outlineLvl w:val="4"/>
              <w:rPr>
                <w:rFonts w:eastAsia="Calibri"/>
                <w:color w:val="000000" w:themeColor="text1"/>
                <w:sz w:val="18"/>
                <w:szCs w:val="18"/>
                <w:lang w:val="en-US"/>
              </w:rPr>
            </w:pPr>
            <w:r>
              <w:rPr>
                <w:rFonts w:eastAsia="Calibri"/>
                <w:color w:val="000000" w:themeColor="text1"/>
                <w:sz w:val="18"/>
                <w:szCs w:val="18"/>
                <w:lang w:val="en-US"/>
              </w:rPr>
              <w:t>1997-2017</w:t>
            </w:r>
          </w:p>
        </w:tc>
      </w:tr>
      <w:tr w:rsidR="00113492" w:rsidRPr="007F2B59" w14:paraId="5733E38E" w14:textId="746BE6B8" w:rsidTr="00F6374C">
        <w:trPr>
          <w:trHeight w:hRule="exact" w:val="535"/>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6707D2EA" w14:textId="77777777" w:rsidR="002341C1" w:rsidRPr="00EE7CB1" w:rsidRDefault="002341C1" w:rsidP="00CA78E9">
            <w:pPr>
              <w:rPr>
                <w:color w:val="000000"/>
                <w:sz w:val="18"/>
                <w:szCs w:val="18"/>
                <w:lang w:val="en-US"/>
              </w:rPr>
            </w:pPr>
            <w:r w:rsidRPr="00EE7CB1">
              <w:rPr>
                <w:color w:val="000000"/>
                <w:sz w:val="18"/>
                <w:szCs w:val="18"/>
                <w:lang w:val="en-US"/>
              </w:rPr>
              <w:t>2</w:t>
            </w:r>
          </w:p>
        </w:tc>
        <w:tc>
          <w:tcPr>
            <w:tcW w:w="744" w:type="pct"/>
            <w:tcBorders>
              <w:top w:val="nil"/>
              <w:left w:val="nil"/>
              <w:bottom w:val="single" w:sz="8" w:space="0" w:color="auto"/>
              <w:right w:val="single" w:sz="8" w:space="0" w:color="auto"/>
            </w:tcBorders>
            <w:shd w:val="clear" w:color="auto" w:fill="auto"/>
            <w:noWrap/>
            <w:vAlign w:val="center"/>
            <w:hideMark/>
          </w:tcPr>
          <w:p w14:paraId="32333D8A" w14:textId="77777777" w:rsidR="002341C1" w:rsidRPr="00EE7CB1" w:rsidRDefault="002341C1" w:rsidP="00CA78E9">
            <w:pPr>
              <w:rPr>
                <w:color w:val="000000"/>
                <w:sz w:val="18"/>
                <w:szCs w:val="18"/>
                <w:lang w:val="en-US"/>
              </w:rPr>
            </w:pPr>
            <w:r w:rsidRPr="00EE7CB1">
              <w:rPr>
                <w:color w:val="000000"/>
                <w:sz w:val="18"/>
                <w:szCs w:val="18"/>
                <w:lang w:val="en-US"/>
              </w:rPr>
              <w:t>African Union</w:t>
            </w:r>
          </w:p>
        </w:tc>
        <w:tc>
          <w:tcPr>
            <w:tcW w:w="524" w:type="pct"/>
            <w:tcBorders>
              <w:top w:val="nil"/>
              <w:left w:val="nil"/>
              <w:bottom w:val="single" w:sz="8" w:space="0" w:color="auto"/>
              <w:right w:val="single" w:sz="8" w:space="0" w:color="auto"/>
            </w:tcBorders>
            <w:shd w:val="clear" w:color="auto" w:fill="auto"/>
            <w:vAlign w:val="center"/>
            <w:hideMark/>
          </w:tcPr>
          <w:p w14:paraId="72CCAB80" w14:textId="77777777" w:rsidR="002341C1" w:rsidRPr="00EE7CB1" w:rsidRDefault="002341C1" w:rsidP="00CA78E9">
            <w:pPr>
              <w:rPr>
                <w:color w:val="000000"/>
                <w:sz w:val="18"/>
                <w:szCs w:val="18"/>
                <w:lang w:val="en-US"/>
              </w:rPr>
            </w:pPr>
            <w:r w:rsidRPr="00EE7CB1">
              <w:rPr>
                <w:color w:val="000000"/>
                <w:sz w:val="18"/>
                <w:szCs w:val="18"/>
                <w:lang w:val="en-US"/>
              </w:rPr>
              <w:t>AU</w:t>
            </w:r>
          </w:p>
        </w:tc>
        <w:tc>
          <w:tcPr>
            <w:tcW w:w="449" w:type="pct"/>
            <w:tcBorders>
              <w:top w:val="nil"/>
              <w:left w:val="nil"/>
              <w:bottom w:val="single" w:sz="8" w:space="0" w:color="auto"/>
              <w:right w:val="single" w:sz="8" w:space="0" w:color="auto"/>
            </w:tcBorders>
            <w:shd w:val="clear" w:color="auto" w:fill="auto"/>
            <w:vAlign w:val="center"/>
            <w:hideMark/>
          </w:tcPr>
          <w:p w14:paraId="30DC3B92"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49D14470" wp14:editId="7C3B5267">
                  <wp:extent cx="175847" cy="175847"/>
                  <wp:effectExtent l="0" t="0" r="2540" b="2540"/>
                  <wp:docPr id="8" name="Graphic 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8" w:space="0" w:color="auto"/>
              <w:right w:val="single" w:sz="8" w:space="0" w:color="auto"/>
            </w:tcBorders>
            <w:shd w:val="clear" w:color="auto" w:fill="auto"/>
            <w:vAlign w:val="center"/>
            <w:hideMark/>
          </w:tcPr>
          <w:p w14:paraId="0BE62370" w14:textId="77777777" w:rsidR="002341C1" w:rsidRPr="00EE7CB1"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16EA3989"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0AD531D5" wp14:editId="2FE567F6">
                  <wp:extent cx="175847" cy="175847"/>
                  <wp:effectExtent l="0" t="0" r="2540" b="2540"/>
                  <wp:docPr id="7" name="Graphic 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32ADF8F0" w14:textId="77777777" w:rsidR="002341C1" w:rsidRPr="00EE7CB1" w:rsidRDefault="002341C1" w:rsidP="00CA78E9">
            <w:pPr>
              <w:rPr>
                <w:color w:val="000000"/>
                <w:sz w:val="18"/>
                <w:szCs w:val="18"/>
                <w:lang w:val="en-US"/>
              </w:rPr>
            </w:pPr>
            <w:r w:rsidRPr="00EE7CB1">
              <w:rPr>
                <w:color w:val="000000"/>
                <w:sz w:val="18"/>
                <w:szCs w:val="18"/>
                <w:lang w:val="en-US"/>
              </w:rPr>
              <w:t>Regional Cooperation</w:t>
            </w:r>
          </w:p>
        </w:tc>
        <w:tc>
          <w:tcPr>
            <w:tcW w:w="815" w:type="pct"/>
            <w:tcBorders>
              <w:top w:val="nil"/>
              <w:left w:val="nil"/>
              <w:bottom w:val="single" w:sz="8" w:space="0" w:color="auto"/>
              <w:right w:val="single" w:sz="8" w:space="0" w:color="auto"/>
            </w:tcBorders>
          </w:tcPr>
          <w:p w14:paraId="6A7F071E" w14:textId="3CF056D0" w:rsidR="002341C1" w:rsidRPr="00EE7CB1" w:rsidRDefault="00C63E1A" w:rsidP="00CA78E9">
            <w:pPr>
              <w:keepNext/>
              <w:keepLines/>
              <w:spacing w:before="200"/>
              <w:outlineLvl w:val="4"/>
              <w:rPr>
                <w:color w:val="000000"/>
                <w:sz w:val="18"/>
                <w:szCs w:val="18"/>
                <w:lang w:val="en-US"/>
              </w:rPr>
            </w:pPr>
            <w:r>
              <w:rPr>
                <w:color w:val="000000"/>
                <w:sz w:val="18"/>
                <w:szCs w:val="18"/>
                <w:lang w:val="en-US"/>
              </w:rPr>
              <w:t>1990-2016</w:t>
            </w:r>
          </w:p>
        </w:tc>
      </w:tr>
      <w:tr w:rsidR="00113492" w:rsidRPr="007F2B59" w14:paraId="7C3FB295" w14:textId="264107DB" w:rsidTr="00F6374C">
        <w:trPr>
          <w:trHeight w:hRule="exact" w:val="655"/>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7CADACA7" w14:textId="77777777" w:rsidR="002341C1" w:rsidRPr="00EE7CB1" w:rsidRDefault="002341C1" w:rsidP="00CA78E9">
            <w:pPr>
              <w:rPr>
                <w:color w:val="000000"/>
                <w:sz w:val="18"/>
                <w:szCs w:val="18"/>
                <w:lang w:val="en-US"/>
              </w:rPr>
            </w:pPr>
            <w:r w:rsidRPr="00EE7CB1">
              <w:rPr>
                <w:color w:val="000000"/>
                <w:sz w:val="18"/>
                <w:szCs w:val="18"/>
                <w:lang w:val="en-US"/>
              </w:rPr>
              <w:t>3</w:t>
            </w:r>
          </w:p>
        </w:tc>
        <w:tc>
          <w:tcPr>
            <w:tcW w:w="744" w:type="pct"/>
            <w:tcBorders>
              <w:top w:val="nil"/>
              <w:left w:val="nil"/>
              <w:bottom w:val="single" w:sz="8" w:space="0" w:color="auto"/>
              <w:right w:val="single" w:sz="8" w:space="0" w:color="auto"/>
            </w:tcBorders>
            <w:shd w:val="clear" w:color="auto" w:fill="auto"/>
            <w:noWrap/>
            <w:vAlign w:val="center"/>
            <w:hideMark/>
          </w:tcPr>
          <w:p w14:paraId="2DC57C5A" w14:textId="77777777" w:rsidR="002341C1" w:rsidRPr="00EE7CB1" w:rsidRDefault="002341C1" w:rsidP="00CA78E9">
            <w:pPr>
              <w:rPr>
                <w:color w:val="000000"/>
                <w:sz w:val="18"/>
                <w:szCs w:val="18"/>
                <w:lang w:val="en-US"/>
              </w:rPr>
            </w:pPr>
            <w:r w:rsidRPr="00EE7CB1">
              <w:rPr>
                <w:color w:val="000000"/>
                <w:sz w:val="18"/>
                <w:szCs w:val="18"/>
                <w:lang w:val="en-US"/>
              </w:rPr>
              <w:t>Asian Development Bank</w:t>
            </w:r>
          </w:p>
        </w:tc>
        <w:tc>
          <w:tcPr>
            <w:tcW w:w="524" w:type="pct"/>
            <w:tcBorders>
              <w:top w:val="nil"/>
              <w:left w:val="nil"/>
              <w:bottom w:val="single" w:sz="8" w:space="0" w:color="auto"/>
              <w:right w:val="single" w:sz="8" w:space="0" w:color="auto"/>
            </w:tcBorders>
            <w:shd w:val="clear" w:color="auto" w:fill="auto"/>
            <w:vAlign w:val="center"/>
            <w:hideMark/>
          </w:tcPr>
          <w:p w14:paraId="0C4061F0" w14:textId="77777777" w:rsidR="002341C1" w:rsidRPr="00EE7CB1" w:rsidRDefault="002341C1" w:rsidP="00CA78E9">
            <w:pPr>
              <w:rPr>
                <w:color w:val="000000"/>
                <w:sz w:val="18"/>
                <w:szCs w:val="18"/>
                <w:lang w:val="en-US"/>
              </w:rPr>
            </w:pPr>
            <w:r w:rsidRPr="00EE7CB1">
              <w:rPr>
                <w:color w:val="000000"/>
                <w:sz w:val="18"/>
                <w:szCs w:val="18"/>
                <w:lang w:val="en-US"/>
              </w:rPr>
              <w:t>ADB</w:t>
            </w:r>
          </w:p>
        </w:tc>
        <w:tc>
          <w:tcPr>
            <w:tcW w:w="449" w:type="pct"/>
            <w:tcBorders>
              <w:top w:val="nil"/>
              <w:left w:val="nil"/>
              <w:bottom w:val="single" w:sz="8" w:space="0" w:color="auto"/>
              <w:right w:val="single" w:sz="8" w:space="0" w:color="auto"/>
            </w:tcBorders>
            <w:shd w:val="clear" w:color="auto" w:fill="auto"/>
            <w:vAlign w:val="center"/>
            <w:hideMark/>
          </w:tcPr>
          <w:p w14:paraId="1CF9F47A"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0ED208F5" wp14:editId="2AAE6883">
                  <wp:extent cx="175847" cy="175847"/>
                  <wp:effectExtent l="0" t="0" r="2540" b="2540"/>
                  <wp:docPr id="9" name="Graphic 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8" w:space="0" w:color="auto"/>
              <w:right w:val="single" w:sz="8" w:space="0" w:color="auto"/>
            </w:tcBorders>
            <w:shd w:val="clear" w:color="auto" w:fill="auto"/>
            <w:vAlign w:val="center"/>
            <w:hideMark/>
          </w:tcPr>
          <w:p w14:paraId="3C24C051"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7FEC2454" wp14:editId="213ABA4E">
                  <wp:extent cx="175847" cy="175847"/>
                  <wp:effectExtent l="0" t="0" r="2540" b="2540"/>
                  <wp:docPr id="10" name="Graphic 1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90" w:type="pct"/>
            <w:tcBorders>
              <w:top w:val="nil"/>
              <w:left w:val="nil"/>
              <w:bottom w:val="single" w:sz="8" w:space="0" w:color="auto"/>
              <w:right w:val="single" w:sz="4" w:space="0" w:color="auto"/>
            </w:tcBorders>
            <w:vAlign w:val="center"/>
          </w:tcPr>
          <w:p w14:paraId="68F2AEA7"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650A0BB0" wp14:editId="4D6F5878">
                  <wp:extent cx="175847" cy="175847"/>
                  <wp:effectExtent l="0" t="0" r="2540" b="2540"/>
                  <wp:docPr id="11" name="Graphic 1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41232498" w14:textId="77777777" w:rsidR="002341C1" w:rsidRPr="00EE7CB1" w:rsidRDefault="002341C1" w:rsidP="00CA78E9">
            <w:pPr>
              <w:rPr>
                <w:color w:val="000000"/>
                <w:sz w:val="18"/>
                <w:szCs w:val="18"/>
                <w:lang w:val="en-US"/>
              </w:rPr>
            </w:pPr>
            <w:r w:rsidRPr="00EE7CB1">
              <w:rPr>
                <w:color w:val="000000"/>
                <w:sz w:val="18"/>
                <w:szCs w:val="18"/>
                <w:lang w:val="en-US"/>
              </w:rPr>
              <w:t xml:space="preserve">Global Development Banking </w:t>
            </w:r>
          </w:p>
        </w:tc>
        <w:tc>
          <w:tcPr>
            <w:tcW w:w="815" w:type="pct"/>
            <w:tcBorders>
              <w:top w:val="nil"/>
              <w:left w:val="nil"/>
              <w:bottom w:val="single" w:sz="8" w:space="0" w:color="auto"/>
              <w:right w:val="single" w:sz="8" w:space="0" w:color="auto"/>
            </w:tcBorders>
          </w:tcPr>
          <w:p w14:paraId="27D71D00" w14:textId="76C838A4" w:rsidR="002341C1" w:rsidRPr="00EE7CB1" w:rsidRDefault="00C63E1A" w:rsidP="00CA78E9">
            <w:pPr>
              <w:keepNext/>
              <w:keepLines/>
              <w:spacing w:before="200"/>
              <w:outlineLvl w:val="4"/>
              <w:rPr>
                <w:color w:val="000000"/>
                <w:sz w:val="18"/>
                <w:szCs w:val="18"/>
                <w:lang w:val="en-US"/>
              </w:rPr>
            </w:pPr>
            <w:r>
              <w:rPr>
                <w:color w:val="000000"/>
                <w:sz w:val="18"/>
                <w:szCs w:val="18"/>
                <w:lang w:val="en-US"/>
              </w:rPr>
              <w:t>2000-2017</w:t>
            </w:r>
          </w:p>
        </w:tc>
      </w:tr>
      <w:tr w:rsidR="00113492" w:rsidRPr="007F2B59" w14:paraId="6D326BAE" w14:textId="02804492" w:rsidTr="00F6374C">
        <w:trPr>
          <w:trHeight w:hRule="exact" w:val="706"/>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32B2F664" w14:textId="77777777" w:rsidR="002341C1" w:rsidRPr="00EE7CB1" w:rsidRDefault="002341C1" w:rsidP="00CA78E9">
            <w:pPr>
              <w:rPr>
                <w:color w:val="000000"/>
                <w:sz w:val="18"/>
                <w:szCs w:val="18"/>
                <w:lang w:val="en-US"/>
              </w:rPr>
            </w:pPr>
            <w:r w:rsidRPr="00EE7CB1">
              <w:rPr>
                <w:color w:val="000000"/>
                <w:sz w:val="18"/>
                <w:szCs w:val="18"/>
                <w:lang w:val="en-US"/>
              </w:rPr>
              <w:t>4</w:t>
            </w:r>
          </w:p>
        </w:tc>
        <w:tc>
          <w:tcPr>
            <w:tcW w:w="744" w:type="pct"/>
            <w:tcBorders>
              <w:top w:val="nil"/>
              <w:left w:val="nil"/>
              <w:bottom w:val="single" w:sz="8" w:space="0" w:color="auto"/>
              <w:right w:val="single" w:sz="8" w:space="0" w:color="auto"/>
            </w:tcBorders>
            <w:shd w:val="clear" w:color="auto" w:fill="auto"/>
            <w:noWrap/>
            <w:vAlign w:val="center"/>
            <w:hideMark/>
          </w:tcPr>
          <w:p w14:paraId="16A32256" w14:textId="77777777" w:rsidR="002341C1" w:rsidRPr="00EE7CB1" w:rsidRDefault="002341C1" w:rsidP="00CA78E9">
            <w:pPr>
              <w:rPr>
                <w:color w:val="000000"/>
                <w:sz w:val="18"/>
                <w:szCs w:val="18"/>
                <w:lang w:val="en-US"/>
              </w:rPr>
            </w:pPr>
            <w:r w:rsidRPr="00EE7CB1">
              <w:rPr>
                <w:color w:val="000000"/>
                <w:sz w:val="18"/>
                <w:szCs w:val="18"/>
                <w:lang w:val="en-US"/>
              </w:rPr>
              <w:t>Association of Southeast Asian Nations</w:t>
            </w:r>
          </w:p>
        </w:tc>
        <w:tc>
          <w:tcPr>
            <w:tcW w:w="524" w:type="pct"/>
            <w:tcBorders>
              <w:top w:val="nil"/>
              <w:left w:val="nil"/>
              <w:bottom w:val="single" w:sz="8" w:space="0" w:color="auto"/>
              <w:right w:val="single" w:sz="8" w:space="0" w:color="auto"/>
            </w:tcBorders>
            <w:shd w:val="clear" w:color="auto" w:fill="auto"/>
            <w:vAlign w:val="center"/>
            <w:hideMark/>
          </w:tcPr>
          <w:p w14:paraId="0B690613" w14:textId="77777777" w:rsidR="002341C1" w:rsidRPr="00EE7CB1" w:rsidRDefault="002341C1" w:rsidP="00CA78E9">
            <w:pPr>
              <w:rPr>
                <w:color w:val="000000"/>
                <w:sz w:val="18"/>
                <w:szCs w:val="18"/>
                <w:lang w:val="en-US"/>
              </w:rPr>
            </w:pPr>
            <w:r w:rsidRPr="00EE7CB1">
              <w:rPr>
                <w:color w:val="000000"/>
                <w:sz w:val="18"/>
                <w:szCs w:val="18"/>
                <w:lang w:val="en-US"/>
              </w:rPr>
              <w:t>ASEAN</w:t>
            </w:r>
          </w:p>
        </w:tc>
        <w:tc>
          <w:tcPr>
            <w:tcW w:w="449" w:type="pct"/>
            <w:tcBorders>
              <w:top w:val="nil"/>
              <w:left w:val="nil"/>
              <w:bottom w:val="single" w:sz="8" w:space="0" w:color="auto"/>
              <w:right w:val="single" w:sz="8" w:space="0" w:color="auto"/>
            </w:tcBorders>
            <w:shd w:val="clear" w:color="auto" w:fill="auto"/>
            <w:vAlign w:val="center"/>
            <w:hideMark/>
          </w:tcPr>
          <w:p w14:paraId="571ACFA8"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43A1E543" wp14:editId="34E503DF">
                  <wp:extent cx="175847" cy="175847"/>
                  <wp:effectExtent l="0" t="0" r="2540" b="2540"/>
                  <wp:docPr id="13" name="Graphic 1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8" w:space="0" w:color="auto"/>
              <w:right w:val="single" w:sz="8" w:space="0" w:color="auto"/>
            </w:tcBorders>
            <w:shd w:val="clear" w:color="auto" w:fill="auto"/>
            <w:vAlign w:val="center"/>
            <w:hideMark/>
          </w:tcPr>
          <w:p w14:paraId="3A9D482F" w14:textId="77777777" w:rsidR="002341C1" w:rsidRPr="00EE7CB1"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3EE6F8FC"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50D25542" wp14:editId="301D9740">
                  <wp:extent cx="175847" cy="175847"/>
                  <wp:effectExtent l="0" t="0" r="2540" b="2540"/>
                  <wp:docPr id="12" name="Graphic 1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3DEAA115" w14:textId="77777777" w:rsidR="002341C1" w:rsidRPr="00EE7CB1" w:rsidRDefault="002341C1" w:rsidP="00CA78E9">
            <w:pPr>
              <w:rPr>
                <w:color w:val="000000"/>
                <w:sz w:val="18"/>
                <w:szCs w:val="18"/>
                <w:lang w:val="en-US"/>
              </w:rPr>
            </w:pPr>
            <w:r w:rsidRPr="00EE7CB1">
              <w:rPr>
                <w:color w:val="000000"/>
                <w:sz w:val="18"/>
                <w:szCs w:val="18"/>
                <w:lang w:val="en-US"/>
              </w:rPr>
              <w:t>Regional Cooperation</w:t>
            </w:r>
          </w:p>
        </w:tc>
        <w:tc>
          <w:tcPr>
            <w:tcW w:w="815" w:type="pct"/>
            <w:tcBorders>
              <w:top w:val="nil"/>
              <w:left w:val="nil"/>
              <w:bottom w:val="single" w:sz="8" w:space="0" w:color="auto"/>
              <w:right w:val="single" w:sz="8" w:space="0" w:color="auto"/>
            </w:tcBorders>
          </w:tcPr>
          <w:p w14:paraId="0DD35807" w14:textId="424E962A" w:rsidR="002341C1" w:rsidRPr="00EE7CB1" w:rsidRDefault="00C63E1A" w:rsidP="00CA78E9">
            <w:pPr>
              <w:keepNext/>
              <w:keepLines/>
              <w:spacing w:before="200"/>
              <w:outlineLvl w:val="4"/>
              <w:rPr>
                <w:color w:val="000000"/>
                <w:sz w:val="18"/>
                <w:szCs w:val="18"/>
                <w:lang w:val="en-US"/>
              </w:rPr>
            </w:pPr>
            <w:r>
              <w:rPr>
                <w:color w:val="000000"/>
                <w:sz w:val="18"/>
                <w:szCs w:val="18"/>
                <w:lang w:val="en-US"/>
              </w:rPr>
              <w:t>1990-2017</w:t>
            </w:r>
          </w:p>
        </w:tc>
      </w:tr>
      <w:tr w:rsidR="00113492" w:rsidRPr="007F2B59" w14:paraId="2668B97E" w14:textId="7FE4C6DA" w:rsidTr="00F6374C">
        <w:trPr>
          <w:trHeight w:hRule="exact" w:val="574"/>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4259F63C" w14:textId="77777777" w:rsidR="002341C1" w:rsidRPr="00EE7CB1" w:rsidRDefault="002341C1" w:rsidP="00CA78E9">
            <w:pPr>
              <w:rPr>
                <w:color w:val="000000"/>
                <w:sz w:val="18"/>
                <w:szCs w:val="18"/>
                <w:lang w:val="en-US"/>
              </w:rPr>
            </w:pPr>
            <w:r w:rsidRPr="00EE7CB1">
              <w:rPr>
                <w:color w:val="000000"/>
                <w:sz w:val="18"/>
                <w:szCs w:val="18"/>
                <w:lang w:val="en-US"/>
              </w:rPr>
              <w:t>5</w:t>
            </w:r>
          </w:p>
        </w:tc>
        <w:tc>
          <w:tcPr>
            <w:tcW w:w="744" w:type="pct"/>
            <w:tcBorders>
              <w:top w:val="nil"/>
              <w:left w:val="nil"/>
              <w:bottom w:val="single" w:sz="8" w:space="0" w:color="auto"/>
              <w:right w:val="single" w:sz="8" w:space="0" w:color="auto"/>
            </w:tcBorders>
            <w:shd w:val="clear" w:color="auto" w:fill="auto"/>
            <w:noWrap/>
            <w:vAlign w:val="center"/>
            <w:hideMark/>
          </w:tcPr>
          <w:p w14:paraId="104837BD" w14:textId="77777777" w:rsidR="002341C1" w:rsidRPr="00EE7CB1" w:rsidRDefault="002341C1" w:rsidP="00CA78E9">
            <w:pPr>
              <w:rPr>
                <w:color w:val="000000"/>
                <w:sz w:val="18"/>
                <w:szCs w:val="18"/>
                <w:lang w:val="en-US"/>
              </w:rPr>
            </w:pPr>
            <w:r w:rsidRPr="00EE7CB1">
              <w:rPr>
                <w:color w:val="000000"/>
                <w:sz w:val="18"/>
                <w:szCs w:val="18"/>
                <w:lang w:val="en-US"/>
              </w:rPr>
              <w:t>East African Community</w:t>
            </w:r>
          </w:p>
        </w:tc>
        <w:tc>
          <w:tcPr>
            <w:tcW w:w="524" w:type="pct"/>
            <w:tcBorders>
              <w:top w:val="nil"/>
              <w:left w:val="nil"/>
              <w:bottom w:val="single" w:sz="8" w:space="0" w:color="auto"/>
              <w:right w:val="single" w:sz="8" w:space="0" w:color="auto"/>
            </w:tcBorders>
            <w:shd w:val="clear" w:color="auto" w:fill="auto"/>
            <w:vAlign w:val="center"/>
            <w:hideMark/>
          </w:tcPr>
          <w:p w14:paraId="3D8EFC44" w14:textId="77777777" w:rsidR="002341C1" w:rsidRPr="00EE7CB1" w:rsidRDefault="002341C1" w:rsidP="00CA78E9">
            <w:pPr>
              <w:rPr>
                <w:color w:val="000000"/>
                <w:sz w:val="18"/>
                <w:szCs w:val="18"/>
                <w:lang w:val="en-US"/>
              </w:rPr>
            </w:pPr>
            <w:r w:rsidRPr="00EE7CB1">
              <w:rPr>
                <w:color w:val="000000"/>
                <w:sz w:val="18"/>
                <w:szCs w:val="18"/>
                <w:lang w:val="en-US"/>
              </w:rPr>
              <w:t>EAC</w:t>
            </w:r>
          </w:p>
        </w:tc>
        <w:tc>
          <w:tcPr>
            <w:tcW w:w="449" w:type="pct"/>
            <w:tcBorders>
              <w:top w:val="nil"/>
              <w:left w:val="nil"/>
              <w:bottom w:val="single" w:sz="8" w:space="0" w:color="auto"/>
              <w:right w:val="single" w:sz="8" w:space="0" w:color="auto"/>
            </w:tcBorders>
            <w:shd w:val="clear" w:color="auto" w:fill="auto"/>
            <w:vAlign w:val="center"/>
            <w:hideMark/>
          </w:tcPr>
          <w:p w14:paraId="317095CB"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7A4036A8" wp14:editId="0C7DC505">
                  <wp:extent cx="175847" cy="175847"/>
                  <wp:effectExtent l="0" t="0" r="2540" b="2540"/>
                  <wp:docPr id="14" name="Graphic 1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8" w:space="0" w:color="auto"/>
              <w:right w:val="single" w:sz="8" w:space="0" w:color="auto"/>
            </w:tcBorders>
            <w:shd w:val="clear" w:color="auto" w:fill="auto"/>
            <w:vAlign w:val="center"/>
            <w:hideMark/>
          </w:tcPr>
          <w:p w14:paraId="472F6576" w14:textId="77777777" w:rsidR="002341C1" w:rsidRPr="00EE7CB1"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00543C1C"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4FFBF934" wp14:editId="10941610">
                  <wp:extent cx="175847" cy="175847"/>
                  <wp:effectExtent l="0" t="0" r="2540" b="2540"/>
                  <wp:docPr id="15" name="Graphic 1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3A92A24A" w14:textId="77777777" w:rsidR="002341C1" w:rsidRPr="00EE7CB1" w:rsidRDefault="002341C1" w:rsidP="00CA78E9">
            <w:pPr>
              <w:rPr>
                <w:color w:val="000000"/>
                <w:sz w:val="18"/>
                <w:szCs w:val="18"/>
                <w:lang w:val="en-US"/>
              </w:rPr>
            </w:pPr>
            <w:r w:rsidRPr="00EE7CB1">
              <w:rPr>
                <w:color w:val="000000"/>
                <w:sz w:val="18"/>
                <w:szCs w:val="18"/>
                <w:lang w:val="en-US"/>
              </w:rPr>
              <w:t>Regional Cooperation</w:t>
            </w:r>
          </w:p>
        </w:tc>
        <w:tc>
          <w:tcPr>
            <w:tcW w:w="815" w:type="pct"/>
            <w:tcBorders>
              <w:top w:val="nil"/>
              <w:left w:val="nil"/>
              <w:bottom w:val="single" w:sz="8" w:space="0" w:color="auto"/>
              <w:right w:val="single" w:sz="8" w:space="0" w:color="auto"/>
            </w:tcBorders>
          </w:tcPr>
          <w:p w14:paraId="06ADA6E3" w14:textId="40E3B90C" w:rsidR="002341C1" w:rsidRPr="00EE7CB1" w:rsidRDefault="00C63E1A" w:rsidP="00CA78E9">
            <w:pPr>
              <w:keepNext/>
              <w:keepLines/>
              <w:spacing w:before="200"/>
              <w:outlineLvl w:val="4"/>
              <w:rPr>
                <w:color w:val="000000"/>
                <w:sz w:val="18"/>
                <w:szCs w:val="18"/>
                <w:lang w:val="en-US"/>
              </w:rPr>
            </w:pPr>
            <w:r>
              <w:rPr>
                <w:color w:val="000000"/>
                <w:sz w:val="18"/>
                <w:szCs w:val="18"/>
                <w:lang w:val="en-US"/>
              </w:rPr>
              <w:t>2004-2017</w:t>
            </w:r>
          </w:p>
        </w:tc>
      </w:tr>
      <w:tr w:rsidR="00113492" w:rsidRPr="007F2B59" w14:paraId="4DE6E6B6" w14:textId="4EE81886" w:rsidTr="00F6374C">
        <w:trPr>
          <w:trHeight w:hRule="exact" w:val="1015"/>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1AA0D903" w14:textId="77777777" w:rsidR="002341C1" w:rsidRPr="00EE7CB1" w:rsidRDefault="002341C1" w:rsidP="00CA78E9">
            <w:pPr>
              <w:rPr>
                <w:color w:val="000000"/>
                <w:sz w:val="18"/>
                <w:szCs w:val="18"/>
                <w:lang w:val="en-US"/>
              </w:rPr>
            </w:pPr>
            <w:r w:rsidRPr="00EE7CB1">
              <w:rPr>
                <w:color w:val="000000"/>
                <w:sz w:val="18"/>
                <w:szCs w:val="18"/>
                <w:lang w:val="en-US"/>
              </w:rPr>
              <w:t>6</w:t>
            </w:r>
          </w:p>
        </w:tc>
        <w:tc>
          <w:tcPr>
            <w:tcW w:w="744" w:type="pct"/>
            <w:tcBorders>
              <w:top w:val="nil"/>
              <w:left w:val="nil"/>
              <w:bottom w:val="single" w:sz="8" w:space="0" w:color="auto"/>
              <w:right w:val="single" w:sz="8" w:space="0" w:color="auto"/>
            </w:tcBorders>
            <w:shd w:val="clear" w:color="auto" w:fill="auto"/>
            <w:noWrap/>
            <w:vAlign w:val="center"/>
            <w:hideMark/>
          </w:tcPr>
          <w:p w14:paraId="27B21172" w14:textId="77777777" w:rsidR="002341C1" w:rsidRPr="00EE7CB1" w:rsidRDefault="002341C1" w:rsidP="00CA78E9">
            <w:pPr>
              <w:rPr>
                <w:color w:val="000000"/>
                <w:sz w:val="18"/>
                <w:szCs w:val="18"/>
                <w:lang w:val="en-US"/>
              </w:rPr>
            </w:pPr>
            <w:r w:rsidRPr="00EE7CB1">
              <w:rPr>
                <w:color w:val="000000"/>
                <w:sz w:val="18"/>
                <w:szCs w:val="18"/>
                <w:lang w:val="en-US"/>
              </w:rPr>
              <w:t>Economic Community of West African States</w:t>
            </w:r>
          </w:p>
        </w:tc>
        <w:tc>
          <w:tcPr>
            <w:tcW w:w="524" w:type="pct"/>
            <w:tcBorders>
              <w:top w:val="nil"/>
              <w:left w:val="nil"/>
              <w:bottom w:val="single" w:sz="8" w:space="0" w:color="auto"/>
              <w:right w:val="single" w:sz="8" w:space="0" w:color="auto"/>
            </w:tcBorders>
            <w:shd w:val="clear" w:color="auto" w:fill="auto"/>
            <w:vAlign w:val="center"/>
            <w:hideMark/>
          </w:tcPr>
          <w:p w14:paraId="75541595" w14:textId="77777777" w:rsidR="002341C1" w:rsidRPr="00EE7CB1" w:rsidRDefault="002341C1" w:rsidP="00CA78E9">
            <w:pPr>
              <w:rPr>
                <w:color w:val="000000"/>
                <w:sz w:val="18"/>
                <w:szCs w:val="18"/>
                <w:lang w:val="en-US"/>
              </w:rPr>
            </w:pPr>
            <w:r w:rsidRPr="00EE7CB1">
              <w:rPr>
                <w:color w:val="000000"/>
                <w:sz w:val="18"/>
                <w:szCs w:val="18"/>
                <w:lang w:val="en-US"/>
              </w:rPr>
              <w:t>ECOWAS</w:t>
            </w:r>
          </w:p>
        </w:tc>
        <w:tc>
          <w:tcPr>
            <w:tcW w:w="449" w:type="pct"/>
            <w:tcBorders>
              <w:top w:val="nil"/>
              <w:left w:val="nil"/>
              <w:bottom w:val="single" w:sz="8" w:space="0" w:color="auto"/>
              <w:right w:val="single" w:sz="8" w:space="0" w:color="auto"/>
            </w:tcBorders>
            <w:shd w:val="clear" w:color="auto" w:fill="auto"/>
            <w:vAlign w:val="center"/>
            <w:hideMark/>
          </w:tcPr>
          <w:p w14:paraId="35CCE6CC"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1C1F12F2" wp14:editId="6F268B0E">
                  <wp:extent cx="175847" cy="175847"/>
                  <wp:effectExtent l="0" t="0" r="2540" b="2540"/>
                  <wp:docPr id="17" name="Graphic 1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8" w:space="0" w:color="auto"/>
              <w:right w:val="single" w:sz="8" w:space="0" w:color="auto"/>
            </w:tcBorders>
            <w:shd w:val="clear" w:color="auto" w:fill="auto"/>
            <w:vAlign w:val="center"/>
            <w:hideMark/>
          </w:tcPr>
          <w:p w14:paraId="10BEE8B8" w14:textId="77777777" w:rsidR="002341C1" w:rsidRPr="00EE7CB1"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06F28EB3"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34B17A51" wp14:editId="17AE545D">
                  <wp:extent cx="175847" cy="175847"/>
                  <wp:effectExtent l="0" t="0" r="2540" b="2540"/>
                  <wp:docPr id="16" name="Graphic 1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225910D1" w14:textId="77777777" w:rsidR="002341C1" w:rsidRPr="00EE7CB1" w:rsidRDefault="002341C1" w:rsidP="00CA78E9">
            <w:pPr>
              <w:rPr>
                <w:color w:val="000000"/>
                <w:sz w:val="18"/>
                <w:szCs w:val="18"/>
                <w:lang w:val="en-US"/>
              </w:rPr>
            </w:pPr>
            <w:r w:rsidRPr="00EE7CB1">
              <w:rPr>
                <w:color w:val="000000"/>
                <w:sz w:val="18"/>
                <w:szCs w:val="18"/>
                <w:lang w:val="en-US"/>
              </w:rPr>
              <w:t xml:space="preserve">Trade &amp; Economy </w:t>
            </w:r>
          </w:p>
        </w:tc>
        <w:tc>
          <w:tcPr>
            <w:tcW w:w="815" w:type="pct"/>
            <w:tcBorders>
              <w:top w:val="nil"/>
              <w:left w:val="nil"/>
              <w:bottom w:val="single" w:sz="8" w:space="0" w:color="auto"/>
              <w:right w:val="single" w:sz="8" w:space="0" w:color="auto"/>
            </w:tcBorders>
          </w:tcPr>
          <w:p w14:paraId="3901A027" w14:textId="5BF76613" w:rsidR="002341C1" w:rsidRPr="00EE7CB1" w:rsidRDefault="00C63E1A" w:rsidP="00CA78E9">
            <w:pPr>
              <w:keepNext/>
              <w:keepLines/>
              <w:spacing w:before="200"/>
              <w:outlineLvl w:val="4"/>
              <w:rPr>
                <w:color w:val="000000"/>
                <w:sz w:val="18"/>
                <w:szCs w:val="18"/>
                <w:lang w:val="en-US"/>
              </w:rPr>
            </w:pPr>
            <w:r>
              <w:rPr>
                <w:color w:val="000000"/>
                <w:sz w:val="18"/>
                <w:szCs w:val="18"/>
                <w:lang w:val="en-US"/>
              </w:rPr>
              <w:t>1991,1994, 1996, 1998-2017</w:t>
            </w:r>
          </w:p>
        </w:tc>
      </w:tr>
      <w:tr w:rsidR="00113492" w:rsidRPr="007F2B59" w14:paraId="55E83D80" w14:textId="0E69B8FC" w:rsidTr="00F6374C">
        <w:trPr>
          <w:trHeight w:hRule="exact" w:val="1212"/>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2E2DA438" w14:textId="77777777" w:rsidR="002341C1" w:rsidRPr="00EE7CB1" w:rsidRDefault="002341C1" w:rsidP="00CA78E9">
            <w:pPr>
              <w:rPr>
                <w:color w:val="000000"/>
                <w:sz w:val="18"/>
                <w:szCs w:val="18"/>
                <w:lang w:val="en-US"/>
              </w:rPr>
            </w:pPr>
            <w:r w:rsidRPr="00EE7CB1">
              <w:rPr>
                <w:color w:val="000000"/>
                <w:sz w:val="18"/>
                <w:szCs w:val="18"/>
                <w:lang w:val="en-US"/>
              </w:rPr>
              <w:t>7</w:t>
            </w:r>
          </w:p>
        </w:tc>
        <w:tc>
          <w:tcPr>
            <w:tcW w:w="744" w:type="pct"/>
            <w:tcBorders>
              <w:top w:val="nil"/>
              <w:left w:val="nil"/>
              <w:bottom w:val="single" w:sz="8" w:space="0" w:color="auto"/>
              <w:right w:val="single" w:sz="8" w:space="0" w:color="auto"/>
            </w:tcBorders>
            <w:shd w:val="clear" w:color="auto" w:fill="auto"/>
            <w:noWrap/>
            <w:vAlign w:val="center"/>
            <w:hideMark/>
          </w:tcPr>
          <w:p w14:paraId="2801B27D" w14:textId="77777777" w:rsidR="002341C1" w:rsidRPr="00EE7CB1" w:rsidRDefault="002341C1" w:rsidP="00CA78E9">
            <w:pPr>
              <w:rPr>
                <w:color w:val="000000"/>
                <w:sz w:val="18"/>
                <w:szCs w:val="18"/>
                <w:lang w:val="en-US"/>
              </w:rPr>
            </w:pPr>
            <w:r w:rsidRPr="00EE7CB1">
              <w:rPr>
                <w:color w:val="000000"/>
                <w:sz w:val="18"/>
                <w:szCs w:val="18"/>
                <w:lang w:val="en-US"/>
              </w:rPr>
              <w:t>European Bank for Reconstruction and Development</w:t>
            </w:r>
          </w:p>
        </w:tc>
        <w:tc>
          <w:tcPr>
            <w:tcW w:w="524" w:type="pct"/>
            <w:tcBorders>
              <w:top w:val="nil"/>
              <w:left w:val="nil"/>
              <w:bottom w:val="single" w:sz="8" w:space="0" w:color="auto"/>
              <w:right w:val="single" w:sz="8" w:space="0" w:color="auto"/>
            </w:tcBorders>
            <w:shd w:val="clear" w:color="auto" w:fill="auto"/>
            <w:vAlign w:val="center"/>
            <w:hideMark/>
          </w:tcPr>
          <w:p w14:paraId="64293D73" w14:textId="77777777" w:rsidR="002341C1" w:rsidRPr="00EE7CB1" w:rsidRDefault="002341C1" w:rsidP="00CA78E9">
            <w:pPr>
              <w:rPr>
                <w:color w:val="000000"/>
                <w:sz w:val="18"/>
                <w:szCs w:val="18"/>
                <w:lang w:val="en-US"/>
              </w:rPr>
            </w:pPr>
            <w:r w:rsidRPr="00EE7CB1">
              <w:rPr>
                <w:color w:val="000000"/>
                <w:sz w:val="18"/>
                <w:szCs w:val="18"/>
                <w:lang w:val="en-US"/>
              </w:rPr>
              <w:t>EBRD</w:t>
            </w:r>
          </w:p>
        </w:tc>
        <w:tc>
          <w:tcPr>
            <w:tcW w:w="449" w:type="pct"/>
            <w:tcBorders>
              <w:top w:val="nil"/>
              <w:left w:val="nil"/>
              <w:bottom w:val="single" w:sz="8" w:space="0" w:color="auto"/>
              <w:right w:val="single" w:sz="8" w:space="0" w:color="auto"/>
            </w:tcBorders>
            <w:shd w:val="clear" w:color="auto" w:fill="auto"/>
            <w:vAlign w:val="center"/>
            <w:hideMark/>
          </w:tcPr>
          <w:p w14:paraId="1D274F07" w14:textId="77777777" w:rsidR="002341C1" w:rsidRPr="00EE7CB1"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080F88C0"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15E72C95" wp14:editId="60A61DD4">
                  <wp:extent cx="175847" cy="175847"/>
                  <wp:effectExtent l="0" t="0" r="2540" b="2540"/>
                  <wp:docPr id="18" name="Graphic 1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90" w:type="pct"/>
            <w:tcBorders>
              <w:top w:val="nil"/>
              <w:left w:val="nil"/>
              <w:bottom w:val="single" w:sz="8" w:space="0" w:color="auto"/>
              <w:right w:val="single" w:sz="4" w:space="0" w:color="auto"/>
            </w:tcBorders>
            <w:vAlign w:val="center"/>
          </w:tcPr>
          <w:p w14:paraId="56FDF2FC"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5FD335B7" wp14:editId="44C0964E">
                  <wp:extent cx="175847" cy="175847"/>
                  <wp:effectExtent l="0" t="0" r="2540" b="2540"/>
                  <wp:docPr id="19" name="Graphic 1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675F8117" w14:textId="77777777" w:rsidR="002341C1" w:rsidRPr="00EE7CB1" w:rsidRDefault="002341C1" w:rsidP="00CA78E9">
            <w:pPr>
              <w:rPr>
                <w:color w:val="000000"/>
                <w:sz w:val="18"/>
                <w:szCs w:val="18"/>
                <w:lang w:val="en-US"/>
              </w:rPr>
            </w:pPr>
            <w:r w:rsidRPr="00EE7CB1">
              <w:rPr>
                <w:color w:val="000000"/>
                <w:sz w:val="18"/>
                <w:szCs w:val="18"/>
                <w:lang w:val="en-US"/>
              </w:rPr>
              <w:t>Global Development Banking</w:t>
            </w:r>
          </w:p>
        </w:tc>
        <w:tc>
          <w:tcPr>
            <w:tcW w:w="815" w:type="pct"/>
            <w:tcBorders>
              <w:top w:val="nil"/>
              <w:left w:val="nil"/>
              <w:bottom w:val="single" w:sz="8" w:space="0" w:color="auto"/>
              <w:right w:val="single" w:sz="8" w:space="0" w:color="auto"/>
            </w:tcBorders>
          </w:tcPr>
          <w:p w14:paraId="08EA5399" w14:textId="583B26E1" w:rsidR="002341C1" w:rsidRPr="00EE7CB1" w:rsidRDefault="00C63E1A" w:rsidP="00CA78E9">
            <w:pPr>
              <w:keepNext/>
              <w:keepLines/>
              <w:spacing w:before="200"/>
              <w:outlineLvl w:val="4"/>
              <w:rPr>
                <w:color w:val="000000"/>
                <w:sz w:val="18"/>
                <w:szCs w:val="18"/>
                <w:lang w:val="en-US"/>
              </w:rPr>
            </w:pPr>
            <w:r>
              <w:rPr>
                <w:color w:val="000000"/>
                <w:sz w:val="18"/>
                <w:szCs w:val="18"/>
                <w:lang w:val="en-US"/>
              </w:rPr>
              <w:t>1997-2017</w:t>
            </w:r>
          </w:p>
        </w:tc>
      </w:tr>
      <w:tr w:rsidR="00113492" w:rsidRPr="007F2B59" w14:paraId="02882016" w14:textId="2095C2F7" w:rsidTr="00F6374C">
        <w:trPr>
          <w:trHeight w:hRule="exact" w:val="527"/>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498C31CA" w14:textId="77777777" w:rsidR="002341C1" w:rsidRPr="00EE7CB1" w:rsidRDefault="002341C1" w:rsidP="00CA78E9">
            <w:pPr>
              <w:rPr>
                <w:color w:val="000000"/>
                <w:sz w:val="18"/>
                <w:szCs w:val="18"/>
                <w:lang w:val="en-US"/>
              </w:rPr>
            </w:pPr>
            <w:r w:rsidRPr="00EE7CB1">
              <w:rPr>
                <w:color w:val="000000"/>
                <w:sz w:val="18"/>
                <w:szCs w:val="18"/>
                <w:lang w:val="en-US"/>
              </w:rPr>
              <w:t>8</w:t>
            </w:r>
          </w:p>
        </w:tc>
        <w:tc>
          <w:tcPr>
            <w:tcW w:w="744" w:type="pct"/>
            <w:tcBorders>
              <w:top w:val="nil"/>
              <w:left w:val="nil"/>
              <w:bottom w:val="single" w:sz="8" w:space="0" w:color="auto"/>
              <w:right w:val="single" w:sz="8" w:space="0" w:color="auto"/>
            </w:tcBorders>
            <w:shd w:val="clear" w:color="auto" w:fill="auto"/>
            <w:noWrap/>
            <w:vAlign w:val="center"/>
            <w:hideMark/>
          </w:tcPr>
          <w:p w14:paraId="225EE781" w14:textId="77777777" w:rsidR="002341C1" w:rsidRPr="00EE7CB1" w:rsidRDefault="002341C1" w:rsidP="00CA78E9">
            <w:pPr>
              <w:rPr>
                <w:color w:val="000000"/>
                <w:sz w:val="18"/>
                <w:szCs w:val="18"/>
                <w:lang w:val="en-US"/>
              </w:rPr>
            </w:pPr>
            <w:r w:rsidRPr="00EE7CB1">
              <w:rPr>
                <w:color w:val="000000"/>
                <w:sz w:val="18"/>
                <w:szCs w:val="18"/>
                <w:lang w:val="en-US"/>
              </w:rPr>
              <w:t>European Union</w:t>
            </w:r>
          </w:p>
        </w:tc>
        <w:tc>
          <w:tcPr>
            <w:tcW w:w="524" w:type="pct"/>
            <w:tcBorders>
              <w:top w:val="nil"/>
              <w:left w:val="nil"/>
              <w:bottom w:val="single" w:sz="8" w:space="0" w:color="auto"/>
              <w:right w:val="single" w:sz="8" w:space="0" w:color="auto"/>
            </w:tcBorders>
            <w:shd w:val="clear" w:color="auto" w:fill="auto"/>
            <w:vAlign w:val="center"/>
            <w:hideMark/>
          </w:tcPr>
          <w:p w14:paraId="2DE40087" w14:textId="77777777" w:rsidR="002341C1" w:rsidRPr="00EE7CB1" w:rsidRDefault="002341C1" w:rsidP="00CA78E9">
            <w:pPr>
              <w:rPr>
                <w:color w:val="000000"/>
                <w:sz w:val="18"/>
                <w:szCs w:val="18"/>
                <w:lang w:val="en-US"/>
              </w:rPr>
            </w:pPr>
            <w:r w:rsidRPr="00EE7CB1">
              <w:rPr>
                <w:color w:val="000000"/>
                <w:sz w:val="18"/>
                <w:szCs w:val="18"/>
                <w:lang w:val="en-US"/>
              </w:rPr>
              <w:t>EU</w:t>
            </w:r>
          </w:p>
        </w:tc>
        <w:tc>
          <w:tcPr>
            <w:tcW w:w="449" w:type="pct"/>
            <w:tcBorders>
              <w:top w:val="nil"/>
              <w:left w:val="nil"/>
              <w:bottom w:val="single" w:sz="8" w:space="0" w:color="auto"/>
              <w:right w:val="single" w:sz="8" w:space="0" w:color="auto"/>
            </w:tcBorders>
            <w:shd w:val="clear" w:color="auto" w:fill="auto"/>
            <w:vAlign w:val="center"/>
            <w:hideMark/>
          </w:tcPr>
          <w:p w14:paraId="1EF50B85"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2B530C99" wp14:editId="2C171064">
                  <wp:extent cx="175847" cy="175847"/>
                  <wp:effectExtent l="0" t="0" r="2540" b="2540"/>
                  <wp:docPr id="22" name="Graphic 2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8" w:space="0" w:color="auto"/>
              <w:right w:val="single" w:sz="8" w:space="0" w:color="auto"/>
            </w:tcBorders>
            <w:shd w:val="clear" w:color="auto" w:fill="auto"/>
            <w:vAlign w:val="center"/>
            <w:hideMark/>
          </w:tcPr>
          <w:p w14:paraId="39C7A3F1" w14:textId="77777777" w:rsidR="002341C1" w:rsidRPr="00EE7CB1"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3AE917FD"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0BDC98C2" wp14:editId="28DD0872">
                  <wp:extent cx="175847" cy="175847"/>
                  <wp:effectExtent l="0" t="0" r="2540" b="2540"/>
                  <wp:docPr id="20" name="Graphic 2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1B4A0AAC" w14:textId="77777777" w:rsidR="002341C1" w:rsidRPr="00EE7CB1" w:rsidRDefault="002341C1" w:rsidP="00CA78E9">
            <w:pPr>
              <w:rPr>
                <w:color w:val="000000"/>
                <w:sz w:val="18"/>
                <w:szCs w:val="18"/>
                <w:lang w:val="en-US"/>
              </w:rPr>
            </w:pPr>
            <w:r w:rsidRPr="00EE7CB1">
              <w:rPr>
                <w:color w:val="000000"/>
                <w:sz w:val="18"/>
                <w:szCs w:val="18"/>
                <w:lang w:val="en-US"/>
              </w:rPr>
              <w:t>Regional Cooperation</w:t>
            </w:r>
          </w:p>
        </w:tc>
        <w:tc>
          <w:tcPr>
            <w:tcW w:w="815" w:type="pct"/>
            <w:tcBorders>
              <w:top w:val="nil"/>
              <w:left w:val="nil"/>
              <w:bottom w:val="single" w:sz="8" w:space="0" w:color="auto"/>
              <w:right w:val="single" w:sz="8" w:space="0" w:color="auto"/>
            </w:tcBorders>
          </w:tcPr>
          <w:p w14:paraId="2C6541EB" w14:textId="74BA6806" w:rsidR="002341C1" w:rsidRPr="00EE7CB1" w:rsidRDefault="00C63E1A" w:rsidP="00CA78E9">
            <w:pPr>
              <w:keepNext/>
              <w:keepLines/>
              <w:spacing w:before="200"/>
              <w:outlineLvl w:val="4"/>
              <w:rPr>
                <w:color w:val="000000"/>
                <w:sz w:val="18"/>
                <w:szCs w:val="18"/>
                <w:lang w:val="en-US"/>
              </w:rPr>
            </w:pPr>
            <w:r>
              <w:rPr>
                <w:color w:val="000000"/>
                <w:sz w:val="18"/>
                <w:szCs w:val="18"/>
                <w:lang w:val="en-US"/>
              </w:rPr>
              <w:t>1990-2017</w:t>
            </w:r>
          </w:p>
        </w:tc>
      </w:tr>
      <w:tr w:rsidR="00113492" w:rsidRPr="007F2B59" w14:paraId="1B13CB91" w14:textId="439E9316" w:rsidTr="00F6374C">
        <w:trPr>
          <w:trHeight w:hRule="exact" w:val="761"/>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3B4396ED" w14:textId="77777777" w:rsidR="002341C1" w:rsidRPr="00EE7CB1" w:rsidRDefault="002341C1" w:rsidP="00CA78E9">
            <w:pPr>
              <w:rPr>
                <w:color w:val="000000"/>
                <w:sz w:val="18"/>
                <w:szCs w:val="18"/>
                <w:lang w:val="en-US"/>
              </w:rPr>
            </w:pPr>
            <w:r w:rsidRPr="00EE7CB1">
              <w:rPr>
                <w:color w:val="000000"/>
                <w:sz w:val="18"/>
                <w:szCs w:val="18"/>
                <w:lang w:val="en-US"/>
              </w:rPr>
              <w:t>9</w:t>
            </w:r>
          </w:p>
        </w:tc>
        <w:tc>
          <w:tcPr>
            <w:tcW w:w="744" w:type="pct"/>
            <w:tcBorders>
              <w:top w:val="nil"/>
              <w:left w:val="nil"/>
              <w:bottom w:val="single" w:sz="8" w:space="0" w:color="auto"/>
              <w:right w:val="single" w:sz="8" w:space="0" w:color="auto"/>
            </w:tcBorders>
            <w:shd w:val="clear" w:color="auto" w:fill="auto"/>
            <w:noWrap/>
            <w:vAlign w:val="center"/>
            <w:hideMark/>
          </w:tcPr>
          <w:p w14:paraId="2B01DF03" w14:textId="77777777" w:rsidR="002341C1" w:rsidRPr="00EE7CB1" w:rsidRDefault="002341C1" w:rsidP="00CA78E9">
            <w:pPr>
              <w:rPr>
                <w:color w:val="000000"/>
                <w:sz w:val="18"/>
                <w:szCs w:val="18"/>
                <w:lang w:val="en-US"/>
              </w:rPr>
            </w:pPr>
            <w:r w:rsidRPr="00EE7CB1">
              <w:rPr>
                <w:color w:val="000000"/>
                <w:sz w:val="18"/>
                <w:szCs w:val="18"/>
                <w:lang w:val="en-US"/>
              </w:rPr>
              <w:t>Food and Agriculture Organization</w:t>
            </w:r>
          </w:p>
        </w:tc>
        <w:tc>
          <w:tcPr>
            <w:tcW w:w="524" w:type="pct"/>
            <w:tcBorders>
              <w:top w:val="nil"/>
              <w:left w:val="nil"/>
              <w:bottom w:val="single" w:sz="8" w:space="0" w:color="auto"/>
              <w:right w:val="single" w:sz="8" w:space="0" w:color="auto"/>
            </w:tcBorders>
            <w:shd w:val="clear" w:color="auto" w:fill="auto"/>
            <w:vAlign w:val="center"/>
            <w:hideMark/>
          </w:tcPr>
          <w:p w14:paraId="01D54990" w14:textId="77777777" w:rsidR="002341C1" w:rsidRPr="00EE7CB1" w:rsidRDefault="002341C1" w:rsidP="00CA78E9">
            <w:pPr>
              <w:rPr>
                <w:color w:val="000000"/>
                <w:sz w:val="18"/>
                <w:szCs w:val="18"/>
                <w:lang w:val="en-US"/>
              </w:rPr>
            </w:pPr>
            <w:r w:rsidRPr="00EE7CB1">
              <w:rPr>
                <w:color w:val="000000"/>
                <w:sz w:val="18"/>
                <w:szCs w:val="18"/>
                <w:lang w:val="en-US"/>
              </w:rPr>
              <w:t>FAO</w:t>
            </w:r>
          </w:p>
        </w:tc>
        <w:tc>
          <w:tcPr>
            <w:tcW w:w="449" w:type="pct"/>
            <w:tcBorders>
              <w:top w:val="nil"/>
              <w:left w:val="nil"/>
              <w:bottom w:val="single" w:sz="8" w:space="0" w:color="auto"/>
              <w:right w:val="single" w:sz="8" w:space="0" w:color="auto"/>
            </w:tcBorders>
            <w:shd w:val="clear" w:color="auto" w:fill="auto"/>
            <w:vAlign w:val="center"/>
            <w:hideMark/>
          </w:tcPr>
          <w:p w14:paraId="6E73DA1F" w14:textId="77777777" w:rsidR="002341C1" w:rsidRPr="00EE7CB1"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6D83DC09" w14:textId="77777777" w:rsidR="002341C1" w:rsidRPr="00EE7CB1" w:rsidRDefault="002341C1" w:rsidP="00CA78E9">
            <w:pPr>
              <w:jc w:val="center"/>
              <w:rPr>
                <w:color w:val="000000"/>
                <w:sz w:val="18"/>
                <w:szCs w:val="18"/>
                <w:lang w:val="en-US"/>
              </w:rPr>
            </w:pPr>
            <w:r w:rsidRPr="00EE7CB1">
              <w:rPr>
                <w:noProof/>
                <w:color w:val="000000"/>
                <w:sz w:val="18"/>
                <w:szCs w:val="18"/>
                <w:lang w:eastAsia="sv-SE"/>
              </w:rPr>
              <w:drawing>
                <wp:inline distT="0" distB="0" distL="0" distR="0" wp14:anchorId="4299B935" wp14:editId="1E62FE26">
                  <wp:extent cx="175847" cy="175847"/>
                  <wp:effectExtent l="0" t="0" r="2540" b="2540"/>
                  <wp:docPr id="23" name="Graphic 2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90" w:type="pct"/>
            <w:tcBorders>
              <w:top w:val="nil"/>
              <w:left w:val="nil"/>
              <w:bottom w:val="single" w:sz="8" w:space="0" w:color="auto"/>
              <w:right w:val="single" w:sz="4" w:space="0" w:color="auto"/>
            </w:tcBorders>
            <w:vAlign w:val="center"/>
          </w:tcPr>
          <w:p w14:paraId="769D3117" w14:textId="77777777" w:rsidR="002341C1" w:rsidRPr="00EE7CB1"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077127E2" w14:textId="77777777" w:rsidR="002341C1" w:rsidRPr="00EE7CB1" w:rsidRDefault="002341C1" w:rsidP="00CA78E9">
            <w:pPr>
              <w:rPr>
                <w:color w:val="000000"/>
                <w:sz w:val="18"/>
                <w:szCs w:val="18"/>
                <w:lang w:val="en-US"/>
              </w:rPr>
            </w:pPr>
            <w:r w:rsidRPr="00EE7CB1">
              <w:rPr>
                <w:color w:val="000000"/>
                <w:sz w:val="18"/>
                <w:szCs w:val="18"/>
                <w:lang w:val="en-US"/>
              </w:rPr>
              <w:t>Food &amp; Agriculture</w:t>
            </w:r>
          </w:p>
        </w:tc>
        <w:tc>
          <w:tcPr>
            <w:tcW w:w="815" w:type="pct"/>
            <w:tcBorders>
              <w:top w:val="nil"/>
              <w:left w:val="nil"/>
              <w:bottom w:val="single" w:sz="8" w:space="0" w:color="auto"/>
              <w:right w:val="single" w:sz="8" w:space="0" w:color="auto"/>
            </w:tcBorders>
          </w:tcPr>
          <w:p w14:paraId="357D8E1B" w14:textId="06B91A9E" w:rsidR="002341C1" w:rsidRPr="00EE7CB1" w:rsidRDefault="00C63E1A" w:rsidP="00CA78E9">
            <w:pPr>
              <w:keepNext/>
              <w:keepLines/>
              <w:spacing w:before="200"/>
              <w:outlineLvl w:val="4"/>
              <w:rPr>
                <w:color w:val="000000"/>
                <w:sz w:val="18"/>
                <w:szCs w:val="18"/>
                <w:lang w:val="en-US"/>
              </w:rPr>
            </w:pPr>
            <w:r>
              <w:rPr>
                <w:color w:val="000000"/>
                <w:sz w:val="18"/>
                <w:szCs w:val="18"/>
                <w:lang w:val="en-US"/>
              </w:rPr>
              <w:t>1991-2017</w:t>
            </w:r>
          </w:p>
        </w:tc>
      </w:tr>
      <w:tr w:rsidR="00113492" w:rsidRPr="007F2B59" w14:paraId="2098C512" w14:textId="2CC176DB" w:rsidTr="00F6374C">
        <w:trPr>
          <w:trHeight w:hRule="exact" w:val="956"/>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61753192" w14:textId="77777777" w:rsidR="002341C1" w:rsidRPr="001902C6" w:rsidRDefault="002341C1" w:rsidP="00CA78E9">
            <w:pPr>
              <w:rPr>
                <w:color w:val="000000"/>
                <w:sz w:val="18"/>
                <w:szCs w:val="18"/>
                <w:lang w:val="en-US"/>
              </w:rPr>
            </w:pPr>
            <w:r w:rsidRPr="001902C6">
              <w:rPr>
                <w:color w:val="000000"/>
                <w:sz w:val="18"/>
                <w:szCs w:val="18"/>
                <w:lang w:val="en-US"/>
              </w:rPr>
              <w:t>10</w:t>
            </w:r>
          </w:p>
        </w:tc>
        <w:tc>
          <w:tcPr>
            <w:tcW w:w="744" w:type="pct"/>
            <w:tcBorders>
              <w:top w:val="nil"/>
              <w:left w:val="nil"/>
              <w:bottom w:val="single" w:sz="8" w:space="0" w:color="auto"/>
              <w:right w:val="single" w:sz="8" w:space="0" w:color="auto"/>
            </w:tcBorders>
            <w:shd w:val="clear" w:color="auto" w:fill="auto"/>
            <w:noWrap/>
            <w:vAlign w:val="center"/>
            <w:hideMark/>
          </w:tcPr>
          <w:p w14:paraId="67FB9B35" w14:textId="77777777" w:rsidR="002341C1" w:rsidRPr="001902C6" w:rsidRDefault="002341C1" w:rsidP="00CA78E9">
            <w:pPr>
              <w:rPr>
                <w:color w:val="000000"/>
                <w:sz w:val="18"/>
                <w:szCs w:val="18"/>
                <w:lang w:val="en-US"/>
              </w:rPr>
            </w:pPr>
            <w:r w:rsidRPr="001902C6">
              <w:rPr>
                <w:color w:val="000000"/>
                <w:sz w:val="18"/>
                <w:szCs w:val="18"/>
                <w:lang w:val="en-US"/>
              </w:rPr>
              <w:t>Inter-American Development Bank</w:t>
            </w:r>
          </w:p>
        </w:tc>
        <w:tc>
          <w:tcPr>
            <w:tcW w:w="524" w:type="pct"/>
            <w:tcBorders>
              <w:top w:val="nil"/>
              <w:left w:val="nil"/>
              <w:bottom w:val="single" w:sz="8" w:space="0" w:color="auto"/>
              <w:right w:val="single" w:sz="8" w:space="0" w:color="auto"/>
            </w:tcBorders>
            <w:shd w:val="clear" w:color="auto" w:fill="auto"/>
            <w:vAlign w:val="center"/>
            <w:hideMark/>
          </w:tcPr>
          <w:p w14:paraId="3A7E330B" w14:textId="77777777" w:rsidR="002341C1" w:rsidRPr="001902C6" w:rsidRDefault="002341C1" w:rsidP="00CA78E9">
            <w:pPr>
              <w:rPr>
                <w:color w:val="000000"/>
                <w:sz w:val="18"/>
                <w:szCs w:val="18"/>
                <w:lang w:val="en-US"/>
              </w:rPr>
            </w:pPr>
            <w:r w:rsidRPr="001902C6">
              <w:rPr>
                <w:color w:val="000000"/>
                <w:sz w:val="18"/>
                <w:szCs w:val="18"/>
                <w:lang w:val="en-US"/>
              </w:rPr>
              <w:t>IADB</w:t>
            </w:r>
          </w:p>
        </w:tc>
        <w:tc>
          <w:tcPr>
            <w:tcW w:w="449" w:type="pct"/>
            <w:tcBorders>
              <w:top w:val="nil"/>
              <w:left w:val="nil"/>
              <w:bottom w:val="single" w:sz="8" w:space="0" w:color="auto"/>
              <w:right w:val="single" w:sz="8" w:space="0" w:color="auto"/>
            </w:tcBorders>
            <w:shd w:val="clear" w:color="auto" w:fill="auto"/>
            <w:vAlign w:val="center"/>
            <w:hideMark/>
          </w:tcPr>
          <w:p w14:paraId="16791154"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56BCADC1" wp14:editId="1F629690">
                  <wp:extent cx="175847" cy="175847"/>
                  <wp:effectExtent l="0" t="0" r="2540" b="2540"/>
                  <wp:docPr id="26" name="Graphic 2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8" w:space="0" w:color="auto"/>
              <w:right w:val="single" w:sz="8" w:space="0" w:color="auto"/>
            </w:tcBorders>
            <w:shd w:val="clear" w:color="auto" w:fill="auto"/>
            <w:vAlign w:val="center"/>
            <w:hideMark/>
          </w:tcPr>
          <w:p w14:paraId="3D9A7F4F"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2436D6CD" wp14:editId="66DB2AB2">
                  <wp:extent cx="175847" cy="175847"/>
                  <wp:effectExtent l="0" t="0" r="2540" b="2540"/>
                  <wp:docPr id="25" name="Graphic 2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90" w:type="pct"/>
            <w:tcBorders>
              <w:top w:val="nil"/>
              <w:left w:val="nil"/>
              <w:bottom w:val="single" w:sz="8" w:space="0" w:color="auto"/>
              <w:right w:val="single" w:sz="4" w:space="0" w:color="auto"/>
            </w:tcBorders>
            <w:vAlign w:val="center"/>
          </w:tcPr>
          <w:p w14:paraId="6B12D196"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0101DFA9" wp14:editId="3FEE0693">
                  <wp:extent cx="175847" cy="175847"/>
                  <wp:effectExtent l="0" t="0" r="2540" b="2540"/>
                  <wp:docPr id="28" name="Graphic 2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4BFF6A2B" w14:textId="77777777" w:rsidR="002341C1" w:rsidRPr="001902C6" w:rsidRDefault="002341C1" w:rsidP="00CA78E9">
            <w:pPr>
              <w:rPr>
                <w:color w:val="000000"/>
                <w:sz w:val="18"/>
                <w:szCs w:val="18"/>
                <w:lang w:val="en-US"/>
              </w:rPr>
            </w:pPr>
            <w:r w:rsidRPr="001902C6">
              <w:rPr>
                <w:color w:val="000000"/>
                <w:sz w:val="18"/>
                <w:szCs w:val="18"/>
                <w:lang w:val="en-US"/>
              </w:rPr>
              <w:t>Global Development Banking</w:t>
            </w:r>
          </w:p>
        </w:tc>
        <w:tc>
          <w:tcPr>
            <w:tcW w:w="815" w:type="pct"/>
            <w:tcBorders>
              <w:top w:val="nil"/>
              <w:left w:val="nil"/>
              <w:bottom w:val="single" w:sz="8" w:space="0" w:color="auto"/>
              <w:right w:val="single" w:sz="8" w:space="0" w:color="auto"/>
            </w:tcBorders>
          </w:tcPr>
          <w:p w14:paraId="14F96942" w14:textId="0EBD0434" w:rsidR="002341C1" w:rsidRPr="001902C6" w:rsidRDefault="00C63E1A" w:rsidP="00CA78E9">
            <w:pPr>
              <w:keepNext/>
              <w:keepLines/>
              <w:spacing w:before="200"/>
              <w:outlineLvl w:val="4"/>
              <w:rPr>
                <w:color w:val="000000"/>
                <w:sz w:val="18"/>
                <w:szCs w:val="18"/>
                <w:lang w:val="en-US"/>
              </w:rPr>
            </w:pPr>
            <w:r>
              <w:rPr>
                <w:color w:val="000000"/>
                <w:sz w:val="18"/>
                <w:szCs w:val="18"/>
                <w:lang w:val="en-US"/>
              </w:rPr>
              <w:t>2000-2017</w:t>
            </w:r>
          </w:p>
        </w:tc>
      </w:tr>
      <w:tr w:rsidR="00113492" w:rsidRPr="007F2B59" w14:paraId="6AE10247" w14:textId="3F47B735" w:rsidTr="00F6374C">
        <w:trPr>
          <w:trHeight w:hRule="exact" w:val="970"/>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1FCD0807" w14:textId="77777777" w:rsidR="002341C1" w:rsidRPr="001902C6" w:rsidRDefault="002341C1" w:rsidP="00CA78E9">
            <w:pPr>
              <w:rPr>
                <w:color w:val="000000"/>
                <w:sz w:val="18"/>
                <w:szCs w:val="18"/>
                <w:lang w:val="en-US"/>
              </w:rPr>
            </w:pPr>
            <w:r w:rsidRPr="001902C6">
              <w:rPr>
                <w:color w:val="000000"/>
                <w:sz w:val="18"/>
                <w:szCs w:val="18"/>
                <w:lang w:val="en-US"/>
              </w:rPr>
              <w:t>11</w:t>
            </w:r>
          </w:p>
        </w:tc>
        <w:tc>
          <w:tcPr>
            <w:tcW w:w="744" w:type="pct"/>
            <w:tcBorders>
              <w:top w:val="nil"/>
              <w:left w:val="nil"/>
              <w:bottom w:val="single" w:sz="8" w:space="0" w:color="auto"/>
              <w:right w:val="single" w:sz="8" w:space="0" w:color="auto"/>
            </w:tcBorders>
            <w:shd w:val="clear" w:color="auto" w:fill="auto"/>
            <w:noWrap/>
            <w:vAlign w:val="center"/>
            <w:hideMark/>
          </w:tcPr>
          <w:p w14:paraId="17B9A8C5" w14:textId="77777777" w:rsidR="002341C1" w:rsidRPr="001902C6" w:rsidRDefault="002341C1" w:rsidP="00CA78E9">
            <w:pPr>
              <w:rPr>
                <w:color w:val="000000"/>
                <w:sz w:val="18"/>
                <w:szCs w:val="18"/>
                <w:lang w:val="en-US"/>
              </w:rPr>
            </w:pPr>
            <w:r w:rsidRPr="001902C6">
              <w:rPr>
                <w:color w:val="000000"/>
                <w:sz w:val="18"/>
                <w:szCs w:val="18"/>
                <w:lang w:val="en-US"/>
              </w:rPr>
              <w:t>International Fund for Agricultural Development</w:t>
            </w:r>
          </w:p>
        </w:tc>
        <w:tc>
          <w:tcPr>
            <w:tcW w:w="524" w:type="pct"/>
            <w:tcBorders>
              <w:top w:val="nil"/>
              <w:left w:val="nil"/>
              <w:bottom w:val="single" w:sz="8" w:space="0" w:color="auto"/>
              <w:right w:val="single" w:sz="8" w:space="0" w:color="auto"/>
            </w:tcBorders>
            <w:shd w:val="clear" w:color="auto" w:fill="auto"/>
            <w:vAlign w:val="center"/>
            <w:hideMark/>
          </w:tcPr>
          <w:p w14:paraId="488C5832" w14:textId="77777777" w:rsidR="002341C1" w:rsidRPr="001902C6" w:rsidRDefault="002341C1" w:rsidP="00CA78E9">
            <w:pPr>
              <w:rPr>
                <w:color w:val="000000"/>
                <w:sz w:val="18"/>
                <w:szCs w:val="18"/>
                <w:lang w:val="en-US"/>
              </w:rPr>
            </w:pPr>
            <w:r w:rsidRPr="001902C6">
              <w:rPr>
                <w:color w:val="000000"/>
                <w:sz w:val="18"/>
                <w:szCs w:val="18"/>
                <w:lang w:val="en-US"/>
              </w:rPr>
              <w:t>IFAD</w:t>
            </w:r>
          </w:p>
        </w:tc>
        <w:tc>
          <w:tcPr>
            <w:tcW w:w="449" w:type="pct"/>
            <w:tcBorders>
              <w:top w:val="nil"/>
              <w:left w:val="nil"/>
              <w:bottom w:val="single" w:sz="8" w:space="0" w:color="auto"/>
              <w:right w:val="single" w:sz="8" w:space="0" w:color="auto"/>
            </w:tcBorders>
            <w:shd w:val="clear" w:color="auto" w:fill="auto"/>
            <w:vAlign w:val="center"/>
            <w:hideMark/>
          </w:tcPr>
          <w:p w14:paraId="4B204CB5"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312B8DBA"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297F0760" wp14:editId="094AC83E">
                  <wp:extent cx="175847" cy="175847"/>
                  <wp:effectExtent l="0" t="0" r="2540" b="2540"/>
                  <wp:docPr id="29" name="Graphic 2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90" w:type="pct"/>
            <w:tcBorders>
              <w:top w:val="nil"/>
              <w:left w:val="nil"/>
              <w:bottom w:val="single" w:sz="8" w:space="0" w:color="auto"/>
              <w:right w:val="single" w:sz="4" w:space="0" w:color="auto"/>
            </w:tcBorders>
            <w:vAlign w:val="center"/>
          </w:tcPr>
          <w:p w14:paraId="6EE8E778"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7804CAB2" w14:textId="77777777" w:rsidR="002341C1" w:rsidRPr="001902C6" w:rsidRDefault="002341C1" w:rsidP="00CA78E9">
            <w:pPr>
              <w:rPr>
                <w:color w:val="000000"/>
                <w:sz w:val="18"/>
                <w:szCs w:val="18"/>
                <w:lang w:val="en-US"/>
              </w:rPr>
            </w:pPr>
            <w:r w:rsidRPr="001902C6">
              <w:rPr>
                <w:color w:val="000000"/>
                <w:sz w:val="18"/>
                <w:szCs w:val="18"/>
                <w:lang w:val="en-US"/>
              </w:rPr>
              <w:t>Food &amp; Agriculture</w:t>
            </w:r>
          </w:p>
        </w:tc>
        <w:tc>
          <w:tcPr>
            <w:tcW w:w="815" w:type="pct"/>
            <w:tcBorders>
              <w:top w:val="nil"/>
              <w:left w:val="nil"/>
              <w:bottom w:val="single" w:sz="8" w:space="0" w:color="auto"/>
              <w:right w:val="single" w:sz="8" w:space="0" w:color="auto"/>
            </w:tcBorders>
          </w:tcPr>
          <w:p w14:paraId="3D4C48DE" w14:textId="3958D908" w:rsidR="002341C1" w:rsidRPr="001902C6" w:rsidRDefault="00C63E1A" w:rsidP="00CA78E9">
            <w:pPr>
              <w:keepNext/>
              <w:keepLines/>
              <w:spacing w:before="200"/>
              <w:outlineLvl w:val="4"/>
              <w:rPr>
                <w:color w:val="000000"/>
                <w:sz w:val="18"/>
                <w:szCs w:val="18"/>
                <w:lang w:val="en-US"/>
              </w:rPr>
            </w:pPr>
            <w:r>
              <w:rPr>
                <w:color w:val="000000"/>
                <w:sz w:val="18"/>
                <w:szCs w:val="18"/>
                <w:lang w:val="en-US"/>
              </w:rPr>
              <w:t>2001-2017</w:t>
            </w:r>
          </w:p>
        </w:tc>
      </w:tr>
      <w:tr w:rsidR="00113492" w:rsidRPr="007F2B59" w14:paraId="6DBDBBD2" w14:textId="3294339B" w:rsidTr="00F6374C">
        <w:trPr>
          <w:trHeight w:hRule="exact" w:val="886"/>
        </w:trPr>
        <w:tc>
          <w:tcPr>
            <w:tcW w:w="291" w:type="pct"/>
            <w:tcBorders>
              <w:top w:val="nil"/>
              <w:left w:val="single" w:sz="8" w:space="0" w:color="auto"/>
              <w:bottom w:val="single" w:sz="4" w:space="0" w:color="auto"/>
              <w:right w:val="single" w:sz="8" w:space="0" w:color="auto"/>
            </w:tcBorders>
            <w:shd w:val="clear" w:color="auto" w:fill="auto"/>
            <w:vAlign w:val="center"/>
            <w:hideMark/>
          </w:tcPr>
          <w:p w14:paraId="5521421F" w14:textId="77777777" w:rsidR="002341C1" w:rsidRPr="001902C6" w:rsidRDefault="002341C1" w:rsidP="00CA78E9">
            <w:pPr>
              <w:rPr>
                <w:color w:val="000000"/>
                <w:sz w:val="18"/>
                <w:szCs w:val="18"/>
                <w:lang w:val="en-US"/>
              </w:rPr>
            </w:pPr>
            <w:r w:rsidRPr="001902C6">
              <w:rPr>
                <w:color w:val="000000"/>
                <w:sz w:val="18"/>
                <w:szCs w:val="18"/>
                <w:lang w:val="en-US"/>
              </w:rPr>
              <w:t>12</w:t>
            </w:r>
          </w:p>
        </w:tc>
        <w:tc>
          <w:tcPr>
            <w:tcW w:w="744" w:type="pct"/>
            <w:tcBorders>
              <w:top w:val="nil"/>
              <w:left w:val="nil"/>
              <w:bottom w:val="single" w:sz="4" w:space="0" w:color="auto"/>
              <w:right w:val="single" w:sz="8" w:space="0" w:color="auto"/>
            </w:tcBorders>
            <w:shd w:val="clear" w:color="auto" w:fill="auto"/>
            <w:noWrap/>
            <w:vAlign w:val="center"/>
            <w:hideMark/>
          </w:tcPr>
          <w:p w14:paraId="77F2817D" w14:textId="77777777" w:rsidR="002341C1" w:rsidRPr="001902C6" w:rsidRDefault="002341C1" w:rsidP="00CA78E9">
            <w:pPr>
              <w:rPr>
                <w:color w:val="000000"/>
                <w:sz w:val="18"/>
                <w:szCs w:val="18"/>
                <w:lang w:val="en-US"/>
              </w:rPr>
            </w:pPr>
            <w:r w:rsidRPr="001902C6">
              <w:rPr>
                <w:color w:val="000000"/>
                <w:sz w:val="18"/>
                <w:szCs w:val="18"/>
                <w:lang w:val="en-US"/>
              </w:rPr>
              <w:t>International Organization for Migration</w:t>
            </w:r>
          </w:p>
        </w:tc>
        <w:tc>
          <w:tcPr>
            <w:tcW w:w="524" w:type="pct"/>
            <w:tcBorders>
              <w:top w:val="nil"/>
              <w:left w:val="nil"/>
              <w:bottom w:val="single" w:sz="4" w:space="0" w:color="auto"/>
              <w:right w:val="single" w:sz="8" w:space="0" w:color="auto"/>
            </w:tcBorders>
            <w:shd w:val="clear" w:color="auto" w:fill="auto"/>
            <w:vAlign w:val="center"/>
            <w:hideMark/>
          </w:tcPr>
          <w:p w14:paraId="2D5E9DA2" w14:textId="77777777" w:rsidR="002341C1" w:rsidRPr="001902C6" w:rsidRDefault="002341C1" w:rsidP="00CA78E9">
            <w:pPr>
              <w:rPr>
                <w:color w:val="000000"/>
                <w:sz w:val="18"/>
                <w:szCs w:val="18"/>
                <w:lang w:val="en-US"/>
              </w:rPr>
            </w:pPr>
            <w:r w:rsidRPr="001902C6">
              <w:rPr>
                <w:color w:val="000000"/>
                <w:sz w:val="18"/>
                <w:szCs w:val="18"/>
                <w:lang w:val="en-US"/>
              </w:rPr>
              <w:t>IOM</w:t>
            </w:r>
          </w:p>
        </w:tc>
        <w:tc>
          <w:tcPr>
            <w:tcW w:w="449" w:type="pct"/>
            <w:tcBorders>
              <w:top w:val="nil"/>
              <w:left w:val="nil"/>
              <w:bottom w:val="single" w:sz="4" w:space="0" w:color="auto"/>
              <w:right w:val="single" w:sz="8" w:space="0" w:color="auto"/>
            </w:tcBorders>
            <w:shd w:val="clear" w:color="auto" w:fill="auto"/>
            <w:vAlign w:val="center"/>
            <w:hideMark/>
          </w:tcPr>
          <w:p w14:paraId="21D22832" w14:textId="77777777" w:rsidR="002341C1" w:rsidRPr="001902C6" w:rsidRDefault="002341C1" w:rsidP="00CA78E9">
            <w:pPr>
              <w:jc w:val="center"/>
              <w:rPr>
                <w:color w:val="000000"/>
                <w:sz w:val="18"/>
                <w:szCs w:val="18"/>
                <w:lang w:val="en-US"/>
              </w:rPr>
            </w:pPr>
          </w:p>
        </w:tc>
        <w:tc>
          <w:tcPr>
            <w:tcW w:w="680" w:type="pct"/>
            <w:tcBorders>
              <w:top w:val="nil"/>
              <w:left w:val="nil"/>
              <w:bottom w:val="single" w:sz="4" w:space="0" w:color="auto"/>
              <w:right w:val="single" w:sz="8" w:space="0" w:color="auto"/>
            </w:tcBorders>
            <w:shd w:val="clear" w:color="auto" w:fill="auto"/>
            <w:vAlign w:val="center"/>
            <w:hideMark/>
          </w:tcPr>
          <w:p w14:paraId="165CBF90" w14:textId="77777777" w:rsidR="002341C1" w:rsidRPr="001902C6" w:rsidRDefault="002341C1" w:rsidP="00CA78E9">
            <w:pPr>
              <w:jc w:val="center"/>
              <w:rPr>
                <w:color w:val="000000"/>
                <w:sz w:val="18"/>
                <w:szCs w:val="18"/>
                <w:lang w:val="en-US"/>
              </w:rPr>
            </w:pPr>
          </w:p>
        </w:tc>
        <w:tc>
          <w:tcPr>
            <w:tcW w:w="690" w:type="pct"/>
            <w:tcBorders>
              <w:top w:val="nil"/>
              <w:left w:val="nil"/>
              <w:bottom w:val="single" w:sz="4" w:space="0" w:color="auto"/>
              <w:right w:val="single" w:sz="4" w:space="0" w:color="auto"/>
            </w:tcBorders>
            <w:vAlign w:val="center"/>
          </w:tcPr>
          <w:p w14:paraId="7F2DB008" w14:textId="77777777" w:rsidR="002341C1" w:rsidRPr="001902C6" w:rsidRDefault="002341C1" w:rsidP="00CA78E9">
            <w:pPr>
              <w:jc w:val="center"/>
              <w:rPr>
                <w:color w:val="000000"/>
                <w:sz w:val="18"/>
                <w:szCs w:val="18"/>
                <w:lang w:val="en-US"/>
              </w:rPr>
            </w:pPr>
          </w:p>
        </w:tc>
        <w:tc>
          <w:tcPr>
            <w:tcW w:w="807" w:type="pct"/>
            <w:tcBorders>
              <w:top w:val="nil"/>
              <w:left w:val="nil"/>
              <w:bottom w:val="single" w:sz="4" w:space="0" w:color="auto"/>
              <w:right w:val="single" w:sz="8" w:space="0" w:color="auto"/>
            </w:tcBorders>
            <w:shd w:val="clear" w:color="auto" w:fill="auto"/>
            <w:noWrap/>
            <w:vAlign w:val="center"/>
            <w:hideMark/>
          </w:tcPr>
          <w:p w14:paraId="16C71001" w14:textId="77777777" w:rsidR="002341C1" w:rsidRPr="001902C6" w:rsidRDefault="002341C1" w:rsidP="00CA78E9">
            <w:pPr>
              <w:rPr>
                <w:color w:val="000000"/>
                <w:sz w:val="18"/>
                <w:szCs w:val="18"/>
                <w:lang w:val="en-US"/>
              </w:rPr>
            </w:pPr>
            <w:r w:rsidRPr="001902C6">
              <w:rPr>
                <w:color w:val="000000"/>
                <w:sz w:val="18"/>
                <w:szCs w:val="18"/>
                <w:lang w:val="en-US"/>
              </w:rPr>
              <w:t>Migration</w:t>
            </w:r>
          </w:p>
        </w:tc>
        <w:tc>
          <w:tcPr>
            <w:tcW w:w="815" w:type="pct"/>
            <w:tcBorders>
              <w:top w:val="nil"/>
              <w:left w:val="nil"/>
              <w:bottom w:val="single" w:sz="4" w:space="0" w:color="auto"/>
              <w:right w:val="single" w:sz="8" w:space="0" w:color="auto"/>
            </w:tcBorders>
          </w:tcPr>
          <w:p w14:paraId="7A8C9BAB" w14:textId="67EE80A4" w:rsidR="002341C1" w:rsidRPr="001902C6" w:rsidRDefault="00C63E1A" w:rsidP="00CA78E9">
            <w:pPr>
              <w:keepNext/>
              <w:keepLines/>
              <w:spacing w:before="200"/>
              <w:outlineLvl w:val="4"/>
              <w:rPr>
                <w:color w:val="000000"/>
                <w:sz w:val="18"/>
                <w:szCs w:val="18"/>
                <w:lang w:val="en-US"/>
              </w:rPr>
            </w:pPr>
            <w:r>
              <w:rPr>
                <w:color w:val="000000"/>
                <w:sz w:val="18"/>
                <w:szCs w:val="18"/>
                <w:lang w:val="en-US"/>
              </w:rPr>
              <w:t>1999-2016</w:t>
            </w:r>
          </w:p>
        </w:tc>
      </w:tr>
      <w:tr w:rsidR="00113492" w:rsidRPr="007F2B59" w14:paraId="5B9FEC93" w14:textId="7F3CF191" w:rsidTr="00F6374C">
        <w:trPr>
          <w:trHeight w:hRule="exact" w:val="1095"/>
        </w:trPr>
        <w:tc>
          <w:tcPr>
            <w:tcW w:w="291" w:type="pct"/>
            <w:tcBorders>
              <w:top w:val="single" w:sz="4" w:space="0" w:color="auto"/>
              <w:left w:val="single" w:sz="8" w:space="0" w:color="auto"/>
              <w:bottom w:val="single" w:sz="4" w:space="0" w:color="auto"/>
              <w:right w:val="single" w:sz="8" w:space="0" w:color="auto"/>
            </w:tcBorders>
            <w:shd w:val="clear" w:color="auto" w:fill="auto"/>
            <w:vAlign w:val="center"/>
            <w:hideMark/>
          </w:tcPr>
          <w:p w14:paraId="22DB4FBE" w14:textId="77777777" w:rsidR="002341C1" w:rsidRPr="001902C6" w:rsidRDefault="002341C1" w:rsidP="00CA78E9">
            <w:pPr>
              <w:rPr>
                <w:color w:val="000000"/>
                <w:sz w:val="18"/>
                <w:szCs w:val="18"/>
                <w:lang w:val="en-US"/>
              </w:rPr>
            </w:pPr>
            <w:r w:rsidRPr="001902C6">
              <w:rPr>
                <w:color w:val="000000"/>
                <w:sz w:val="18"/>
                <w:szCs w:val="18"/>
                <w:lang w:val="en-US"/>
              </w:rPr>
              <w:t>13</w:t>
            </w:r>
          </w:p>
        </w:tc>
        <w:tc>
          <w:tcPr>
            <w:tcW w:w="744" w:type="pct"/>
            <w:tcBorders>
              <w:top w:val="single" w:sz="4" w:space="0" w:color="auto"/>
              <w:left w:val="nil"/>
              <w:bottom w:val="single" w:sz="4" w:space="0" w:color="auto"/>
              <w:right w:val="single" w:sz="8" w:space="0" w:color="auto"/>
            </w:tcBorders>
            <w:shd w:val="clear" w:color="auto" w:fill="auto"/>
            <w:noWrap/>
            <w:vAlign w:val="center"/>
            <w:hideMark/>
          </w:tcPr>
          <w:p w14:paraId="528EE797" w14:textId="77777777" w:rsidR="002341C1" w:rsidRPr="001902C6" w:rsidRDefault="002341C1" w:rsidP="00CA78E9">
            <w:pPr>
              <w:rPr>
                <w:color w:val="000000"/>
                <w:sz w:val="18"/>
                <w:szCs w:val="18"/>
                <w:lang w:val="en-US"/>
              </w:rPr>
            </w:pPr>
            <w:r w:rsidRPr="001902C6">
              <w:rPr>
                <w:color w:val="000000"/>
                <w:sz w:val="18"/>
                <w:szCs w:val="18"/>
                <w:lang w:val="en-US"/>
              </w:rPr>
              <w:t>North Atlantic Treaty Organization</w:t>
            </w:r>
          </w:p>
        </w:tc>
        <w:tc>
          <w:tcPr>
            <w:tcW w:w="524" w:type="pct"/>
            <w:tcBorders>
              <w:top w:val="single" w:sz="4" w:space="0" w:color="auto"/>
              <w:left w:val="nil"/>
              <w:bottom w:val="single" w:sz="4" w:space="0" w:color="auto"/>
              <w:right w:val="single" w:sz="8" w:space="0" w:color="auto"/>
            </w:tcBorders>
            <w:shd w:val="clear" w:color="auto" w:fill="auto"/>
            <w:vAlign w:val="center"/>
            <w:hideMark/>
          </w:tcPr>
          <w:p w14:paraId="4F577534" w14:textId="77777777" w:rsidR="002341C1" w:rsidRPr="001902C6" w:rsidRDefault="002341C1" w:rsidP="00CA78E9">
            <w:pPr>
              <w:rPr>
                <w:color w:val="000000"/>
                <w:sz w:val="18"/>
                <w:szCs w:val="18"/>
                <w:lang w:val="en-US"/>
              </w:rPr>
            </w:pPr>
            <w:r w:rsidRPr="001902C6">
              <w:rPr>
                <w:color w:val="000000"/>
                <w:sz w:val="18"/>
                <w:szCs w:val="18"/>
                <w:lang w:val="en-US"/>
              </w:rPr>
              <w:t>NATO</w:t>
            </w:r>
          </w:p>
        </w:tc>
        <w:tc>
          <w:tcPr>
            <w:tcW w:w="449" w:type="pct"/>
            <w:tcBorders>
              <w:top w:val="single" w:sz="4" w:space="0" w:color="auto"/>
              <w:left w:val="nil"/>
              <w:bottom w:val="single" w:sz="4" w:space="0" w:color="auto"/>
              <w:right w:val="single" w:sz="8" w:space="0" w:color="auto"/>
            </w:tcBorders>
            <w:shd w:val="clear" w:color="auto" w:fill="auto"/>
            <w:vAlign w:val="center"/>
            <w:hideMark/>
          </w:tcPr>
          <w:p w14:paraId="69383490" w14:textId="77777777" w:rsidR="002341C1" w:rsidRPr="001902C6" w:rsidRDefault="002341C1" w:rsidP="00CA78E9">
            <w:pPr>
              <w:jc w:val="center"/>
              <w:rPr>
                <w:color w:val="000000"/>
                <w:sz w:val="18"/>
                <w:szCs w:val="18"/>
                <w:lang w:val="en-US"/>
              </w:rPr>
            </w:pPr>
          </w:p>
        </w:tc>
        <w:tc>
          <w:tcPr>
            <w:tcW w:w="680" w:type="pct"/>
            <w:tcBorders>
              <w:top w:val="single" w:sz="4" w:space="0" w:color="auto"/>
              <w:left w:val="nil"/>
              <w:bottom w:val="single" w:sz="4" w:space="0" w:color="auto"/>
              <w:right w:val="single" w:sz="8" w:space="0" w:color="auto"/>
            </w:tcBorders>
            <w:shd w:val="clear" w:color="auto" w:fill="auto"/>
            <w:vAlign w:val="center"/>
            <w:hideMark/>
          </w:tcPr>
          <w:p w14:paraId="2C456F00" w14:textId="77777777" w:rsidR="002341C1" w:rsidRPr="001902C6" w:rsidRDefault="002341C1" w:rsidP="00CA78E9">
            <w:pPr>
              <w:jc w:val="center"/>
              <w:rPr>
                <w:color w:val="000000"/>
                <w:sz w:val="18"/>
                <w:szCs w:val="18"/>
                <w:lang w:val="en-US"/>
              </w:rPr>
            </w:pPr>
          </w:p>
        </w:tc>
        <w:tc>
          <w:tcPr>
            <w:tcW w:w="690" w:type="pct"/>
            <w:tcBorders>
              <w:top w:val="single" w:sz="4" w:space="0" w:color="auto"/>
              <w:left w:val="nil"/>
              <w:bottom w:val="single" w:sz="4" w:space="0" w:color="auto"/>
              <w:right w:val="single" w:sz="4" w:space="0" w:color="auto"/>
            </w:tcBorders>
            <w:vAlign w:val="center"/>
          </w:tcPr>
          <w:p w14:paraId="7EC0220C" w14:textId="77777777" w:rsidR="002341C1" w:rsidRPr="001902C6" w:rsidRDefault="002341C1" w:rsidP="00CA78E9">
            <w:pPr>
              <w:jc w:val="center"/>
              <w:rPr>
                <w:color w:val="000000"/>
                <w:sz w:val="18"/>
                <w:szCs w:val="18"/>
                <w:lang w:val="en-US"/>
              </w:rPr>
            </w:pPr>
          </w:p>
        </w:tc>
        <w:tc>
          <w:tcPr>
            <w:tcW w:w="807" w:type="pct"/>
            <w:tcBorders>
              <w:top w:val="single" w:sz="4" w:space="0" w:color="auto"/>
              <w:left w:val="nil"/>
              <w:bottom w:val="single" w:sz="4" w:space="0" w:color="auto"/>
              <w:right w:val="single" w:sz="8" w:space="0" w:color="auto"/>
            </w:tcBorders>
            <w:shd w:val="clear" w:color="auto" w:fill="auto"/>
            <w:noWrap/>
            <w:vAlign w:val="center"/>
            <w:hideMark/>
          </w:tcPr>
          <w:p w14:paraId="2BE71867" w14:textId="77777777" w:rsidR="002341C1" w:rsidRPr="001902C6" w:rsidRDefault="002341C1" w:rsidP="00CA78E9">
            <w:pPr>
              <w:rPr>
                <w:color w:val="000000"/>
                <w:sz w:val="18"/>
                <w:szCs w:val="18"/>
                <w:lang w:val="en-US"/>
              </w:rPr>
            </w:pPr>
            <w:r w:rsidRPr="001902C6">
              <w:rPr>
                <w:color w:val="000000"/>
                <w:sz w:val="18"/>
                <w:szCs w:val="18"/>
                <w:lang w:val="en-US"/>
              </w:rPr>
              <w:t>Peace &amp; Security</w:t>
            </w:r>
          </w:p>
        </w:tc>
        <w:tc>
          <w:tcPr>
            <w:tcW w:w="815" w:type="pct"/>
            <w:tcBorders>
              <w:top w:val="single" w:sz="4" w:space="0" w:color="auto"/>
              <w:left w:val="nil"/>
              <w:bottom w:val="single" w:sz="4" w:space="0" w:color="auto"/>
              <w:right w:val="single" w:sz="8" w:space="0" w:color="auto"/>
            </w:tcBorders>
          </w:tcPr>
          <w:p w14:paraId="600C5105" w14:textId="1467679F" w:rsidR="002341C1" w:rsidRPr="001902C6" w:rsidRDefault="00C63E1A" w:rsidP="00CA78E9">
            <w:pPr>
              <w:keepNext/>
              <w:keepLines/>
              <w:spacing w:before="200"/>
              <w:outlineLvl w:val="4"/>
              <w:rPr>
                <w:color w:val="000000"/>
                <w:sz w:val="18"/>
                <w:szCs w:val="18"/>
                <w:lang w:val="en-US"/>
              </w:rPr>
            </w:pPr>
            <w:r>
              <w:rPr>
                <w:color w:val="000000"/>
                <w:sz w:val="18"/>
                <w:szCs w:val="18"/>
                <w:lang w:val="en-US"/>
              </w:rPr>
              <w:t>2009-2016</w:t>
            </w:r>
          </w:p>
        </w:tc>
      </w:tr>
      <w:tr w:rsidR="00113492" w:rsidRPr="007F2B59" w14:paraId="38857EBB" w14:textId="538D04B5" w:rsidTr="00F6374C">
        <w:trPr>
          <w:trHeight w:hRule="exact" w:val="856"/>
        </w:trPr>
        <w:tc>
          <w:tcPr>
            <w:tcW w:w="291"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2143B658" w14:textId="77777777" w:rsidR="002341C1" w:rsidRPr="001902C6" w:rsidRDefault="002341C1" w:rsidP="00CA78E9">
            <w:pPr>
              <w:rPr>
                <w:color w:val="000000"/>
                <w:sz w:val="18"/>
                <w:szCs w:val="18"/>
                <w:lang w:val="en-US"/>
              </w:rPr>
            </w:pPr>
            <w:r w:rsidRPr="001902C6">
              <w:rPr>
                <w:color w:val="000000"/>
                <w:sz w:val="18"/>
                <w:szCs w:val="18"/>
                <w:lang w:val="en-US"/>
              </w:rPr>
              <w:t>14</w:t>
            </w:r>
          </w:p>
        </w:tc>
        <w:tc>
          <w:tcPr>
            <w:tcW w:w="744" w:type="pct"/>
            <w:tcBorders>
              <w:top w:val="single" w:sz="4" w:space="0" w:color="auto"/>
              <w:left w:val="nil"/>
              <w:bottom w:val="single" w:sz="8" w:space="0" w:color="auto"/>
              <w:right w:val="single" w:sz="8" w:space="0" w:color="auto"/>
            </w:tcBorders>
            <w:shd w:val="clear" w:color="auto" w:fill="auto"/>
            <w:noWrap/>
            <w:vAlign w:val="center"/>
            <w:hideMark/>
          </w:tcPr>
          <w:p w14:paraId="3DB719DF" w14:textId="77777777" w:rsidR="002341C1" w:rsidRPr="001902C6" w:rsidRDefault="002341C1" w:rsidP="00CA78E9">
            <w:pPr>
              <w:rPr>
                <w:color w:val="000000"/>
                <w:sz w:val="18"/>
                <w:szCs w:val="18"/>
                <w:lang w:val="en-US"/>
              </w:rPr>
            </w:pPr>
            <w:r w:rsidRPr="001902C6">
              <w:rPr>
                <w:color w:val="000000"/>
                <w:sz w:val="18"/>
                <w:szCs w:val="18"/>
                <w:lang w:val="en-US"/>
              </w:rPr>
              <w:t>Organization of American States</w:t>
            </w:r>
          </w:p>
        </w:tc>
        <w:tc>
          <w:tcPr>
            <w:tcW w:w="524" w:type="pct"/>
            <w:tcBorders>
              <w:top w:val="single" w:sz="4" w:space="0" w:color="auto"/>
              <w:left w:val="nil"/>
              <w:bottom w:val="single" w:sz="8" w:space="0" w:color="auto"/>
              <w:right w:val="single" w:sz="8" w:space="0" w:color="auto"/>
            </w:tcBorders>
            <w:shd w:val="clear" w:color="auto" w:fill="auto"/>
            <w:vAlign w:val="center"/>
            <w:hideMark/>
          </w:tcPr>
          <w:p w14:paraId="346859ED" w14:textId="77777777" w:rsidR="002341C1" w:rsidRPr="001902C6" w:rsidRDefault="002341C1" w:rsidP="00CA78E9">
            <w:pPr>
              <w:rPr>
                <w:color w:val="000000"/>
                <w:sz w:val="18"/>
                <w:szCs w:val="18"/>
                <w:lang w:val="en-US"/>
              </w:rPr>
            </w:pPr>
            <w:r w:rsidRPr="001902C6">
              <w:rPr>
                <w:color w:val="000000"/>
                <w:sz w:val="18"/>
                <w:szCs w:val="18"/>
                <w:lang w:val="en-US"/>
              </w:rPr>
              <w:t>OAS</w:t>
            </w:r>
          </w:p>
        </w:tc>
        <w:tc>
          <w:tcPr>
            <w:tcW w:w="449" w:type="pct"/>
            <w:tcBorders>
              <w:top w:val="single" w:sz="4" w:space="0" w:color="auto"/>
              <w:left w:val="nil"/>
              <w:bottom w:val="single" w:sz="8" w:space="0" w:color="auto"/>
              <w:right w:val="single" w:sz="8" w:space="0" w:color="auto"/>
            </w:tcBorders>
            <w:shd w:val="clear" w:color="auto" w:fill="auto"/>
            <w:vAlign w:val="center"/>
            <w:hideMark/>
          </w:tcPr>
          <w:p w14:paraId="224EB1BD"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14F0A840" wp14:editId="6F735BCA">
                  <wp:extent cx="175847" cy="175847"/>
                  <wp:effectExtent l="0" t="0" r="2540" b="2540"/>
                  <wp:docPr id="31" name="Graphic 3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single" w:sz="4" w:space="0" w:color="auto"/>
              <w:left w:val="nil"/>
              <w:bottom w:val="single" w:sz="8" w:space="0" w:color="auto"/>
              <w:right w:val="single" w:sz="8" w:space="0" w:color="auto"/>
            </w:tcBorders>
            <w:shd w:val="clear" w:color="auto" w:fill="auto"/>
            <w:vAlign w:val="center"/>
            <w:hideMark/>
          </w:tcPr>
          <w:p w14:paraId="400574EE" w14:textId="77777777" w:rsidR="002341C1" w:rsidRPr="001902C6" w:rsidRDefault="002341C1" w:rsidP="00CA78E9">
            <w:pPr>
              <w:jc w:val="center"/>
              <w:rPr>
                <w:color w:val="000000"/>
                <w:sz w:val="18"/>
                <w:szCs w:val="18"/>
                <w:lang w:val="en-US"/>
              </w:rPr>
            </w:pPr>
          </w:p>
        </w:tc>
        <w:tc>
          <w:tcPr>
            <w:tcW w:w="690" w:type="pct"/>
            <w:tcBorders>
              <w:top w:val="single" w:sz="4" w:space="0" w:color="auto"/>
              <w:left w:val="nil"/>
              <w:bottom w:val="single" w:sz="8" w:space="0" w:color="auto"/>
              <w:right w:val="single" w:sz="4" w:space="0" w:color="auto"/>
            </w:tcBorders>
            <w:vAlign w:val="center"/>
          </w:tcPr>
          <w:p w14:paraId="2C639D10"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37954B98" wp14:editId="7581DFC1">
                  <wp:extent cx="175847" cy="175847"/>
                  <wp:effectExtent l="0" t="0" r="2540" b="2540"/>
                  <wp:docPr id="32" name="Graphic 3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single" w:sz="4" w:space="0" w:color="auto"/>
              <w:left w:val="nil"/>
              <w:bottom w:val="single" w:sz="8" w:space="0" w:color="auto"/>
              <w:right w:val="single" w:sz="8" w:space="0" w:color="auto"/>
            </w:tcBorders>
            <w:shd w:val="clear" w:color="auto" w:fill="auto"/>
            <w:noWrap/>
            <w:vAlign w:val="center"/>
            <w:hideMark/>
          </w:tcPr>
          <w:p w14:paraId="048D370C" w14:textId="77777777" w:rsidR="002341C1" w:rsidRPr="001902C6" w:rsidRDefault="002341C1" w:rsidP="00CA78E9">
            <w:pPr>
              <w:rPr>
                <w:color w:val="000000"/>
                <w:sz w:val="18"/>
                <w:szCs w:val="18"/>
                <w:lang w:val="en-US"/>
              </w:rPr>
            </w:pPr>
            <w:r w:rsidRPr="001902C6">
              <w:rPr>
                <w:color w:val="000000"/>
                <w:sz w:val="18"/>
                <w:szCs w:val="18"/>
                <w:lang w:val="en-US"/>
              </w:rPr>
              <w:t>Regional Cooperation</w:t>
            </w:r>
          </w:p>
        </w:tc>
        <w:tc>
          <w:tcPr>
            <w:tcW w:w="815" w:type="pct"/>
            <w:tcBorders>
              <w:top w:val="single" w:sz="4" w:space="0" w:color="auto"/>
              <w:left w:val="nil"/>
              <w:bottom w:val="single" w:sz="8" w:space="0" w:color="auto"/>
              <w:right w:val="single" w:sz="8" w:space="0" w:color="auto"/>
            </w:tcBorders>
          </w:tcPr>
          <w:p w14:paraId="63FA7010" w14:textId="7CCB80EE" w:rsidR="002341C1" w:rsidRPr="001902C6" w:rsidRDefault="00C63E1A" w:rsidP="00CA78E9">
            <w:pPr>
              <w:keepNext/>
              <w:keepLines/>
              <w:spacing w:before="200"/>
              <w:outlineLvl w:val="4"/>
              <w:rPr>
                <w:color w:val="000000"/>
                <w:sz w:val="18"/>
                <w:szCs w:val="18"/>
                <w:lang w:val="en-US"/>
              </w:rPr>
            </w:pPr>
            <w:r>
              <w:rPr>
                <w:color w:val="000000"/>
                <w:sz w:val="18"/>
                <w:szCs w:val="18"/>
                <w:lang w:val="en-US"/>
              </w:rPr>
              <w:t>2001-2017</w:t>
            </w:r>
          </w:p>
        </w:tc>
      </w:tr>
      <w:tr w:rsidR="00113492" w:rsidRPr="007F2B59" w14:paraId="79ED5CEB" w14:textId="19AA0DA0" w:rsidTr="00F6374C">
        <w:trPr>
          <w:trHeight w:hRule="exact" w:val="1030"/>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745BAEB0" w14:textId="77777777" w:rsidR="002341C1" w:rsidRPr="001902C6" w:rsidRDefault="002341C1" w:rsidP="00CA78E9">
            <w:pPr>
              <w:rPr>
                <w:color w:val="000000"/>
                <w:sz w:val="18"/>
                <w:szCs w:val="18"/>
                <w:lang w:val="en-US"/>
              </w:rPr>
            </w:pPr>
            <w:r w:rsidRPr="001902C6">
              <w:rPr>
                <w:color w:val="000000"/>
                <w:sz w:val="18"/>
                <w:szCs w:val="18"/>
                <w:lang w:val="en-US"/>
              </w:rPr>
              <w:lastRenderedPageBreak/>
              <w:t>15</w:t>
            </w:r>
          </w:p>
        </w:tc>
        <w:tc>
          <w:tcPr>
            <w:tcW w:w="744" w:type="pct"/>
            <w:tcBorders>
              <w:top w:val="nil"/>
              <w:left w:val="nil"/>
              <w:bottom w:val="single" w:sz="8" w:space="0" w:color="auto"/>
              <w:right w:val="single" w:sz="8" w:space="0" w:color="auto"/>
            </w:tcBorders>
            <w:shd w:val="clear" w:color="auto" w:fill="auto"/>
            <w:noWrap/>
            <w:vAlign w:val="center"/>
            <w:hideMark/>
          </w:tcPr>
          <w:p w14:paraId="7C497F35" w14:textId="77777777" w:rsidR="002341C1" w:rsidRPr="001902C6" w:rsidRDefault="002341C1" w:rsidP="00CA78E9">
            <w:pPr>
              <w:rPr>
                <w:color w:val="000000"/>
                <w:sz w:val="18"/>
                <w:szCs w:val="18"/>
                <w:lang w:val="en-US"/>
              </w:rPr>
            </w:pPr>
            <w:r w:rsidRPr="001902C6">
              <w:rPr>
                <w:color w:val="000000"/>
                <w:sz w:val="18"/>
                <w:szCs w:val="18"/>
                <w:lang w:val="en-US"/>
              </w:rPr>
              <w:t>Organization for Economic Cooperation and Development</w:t>
            </w:r>
          </w:p>
        </w:tc>
        <w:tc>
          <w:tcPr>
            <w:tcW w:w="524" w:type="pct"/>
            <w:tcBorders>
              <w:top w:val="nil"/>
              <w:left w:val="nil"/>
              <w:bottom w:val="single" w:sz="8" w:space="0" w:color="auto"/>
              <w:right w:val="single" w:sz="8" w:space="0" w:color="auto"/>
            </w:tcBorders>
            <w:shd w:val="clear" w:color="auto" w:fill="auto"/>
            <w:vAlign w:val="center"/>
            <w:hideMark/>
          </w:tcPr>
          <w:p w14:paraId="2AA21C66" w14:textId="77777777" w:rsidR="002341C1" w:rsidRPr="001902C6" w:rsidRDefault="002341C1" w:rsidP="00CA78E9">
            <w:pPr>
              <w:rPr>
                <w:color w:val="000000"/>
                <w:sz w:val="18"/>
                <w:szCs w:val="18"/>
                <w:lang w:val="en-US"/>
              </w:rPr>
            </w:pPr>
            <w:r w:rsidRPr="001902C6">
              <w:rPr>
                <w:color w:val="000000"/>
                <w:sz w:val="18"/>
                <w:szCs w:val="18"/>
                <w:lang w:val="en-US"/>
              </w:rPr>
              <w:t>OECD</w:t>
            </w:r>
          </w:p>
        </w:tc>
        <w:tc>
          <w:tcPr>
            <w:tcW w:w="449" w:type="pct"/>
            <w:tcBorders>
              <w:top w:val="nil"/>
              <w:left w:val="nil"/>
              <w:bottom w:val="single" w:sz="8" w:space="0" w:color="auto"/>
              <w:right w:val="single" w:sz="8" w:space="0" w:color="auto"/>
            </w:tcBorders>
            <w:shd w:val="clear" w:color="auto" w:fill="auto"/>
            <w:vAlign w:val="center"/>
            <w:hideMark/>
          </w:tcPr>
          <w:p w14:paraId="2828508B"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2DA6B605"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6FA1A944"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27E79289" w14:textId="77777777" w:rsidR="002341C1" w:rsidRPr="001902C6" w:rsidRDefault="002341C1" w:rsidP="00CA78E9">
            <w:pPr>
              <w:rPr>
                <w:color w:val="000000"/>
                <w:sz w:val="18"/>
                <w:szCs w:val="18"/>
                <w:lang w:val="en-US"/>
              </w:rPr>
            </w:pPr>
            <w:r w:rsidRPr="001902C6">
              <w:rPr>
                <w:color w:val="000000"/>
                <w:sz w:val="18"/>
                <w:szCs w:val="18"/>
                <w:lang w:val="en-US"/>
              </w:rPr>
              <w:t>Development</w:t>
            </w:r>
          </w:p>
        </w:tc>
        <w:tc>
          <w:tcPr>
            <w:tcW w:w="815" w:type="pct"/>
            <w:tcBorders>
              <w:top w:val="nil"/>
              <w:left w:val="nil"/>
              <w:bottom w:val="single" w:sz="8" w:space="0" w:color="auto"/>
              <w:right w:val="single" w:sz="8" w:space="0" w:color="auto"/>
            </w:tcBorders>
          </w:tcPr>
          <w:p w14:paraId="2BD9779C" w14:textId="5483616A" w:rsidR="002341C1" w:rsidRPr="001902C6" w:rsidRDefault="00B57B45" w:rsidP="00CA78E9">
            <w:pPr>
              <w:keepNext/>
              <w:keepLines/>
              <w:spacing w:before="200"/>
              <w:outlineLvl w:val="4"/>
              <w:rPr>
                <w:color w:val="000000"/>
                <w:sz w:val="18"/>
                <w:szCs w:val="18"/>
                <w:lang w:val="en-US"/>
              </w:rPr>
            </w:pPr>
            <w:r>
              <w:rPr>
                <w:color w:val="000000"/>
                <w:sz w:val="18"/>
                <w:szCs w:val="18"/>
                <w:lang w:val="en-US"/>
              </w:rPr>
              <w:t>2000-2017</w:t>
            </w:r>
          </w:p>
        </w:tc>
      </w:tr>
      <w:tr w:rsidR="00113492" w:rsidRPr="007F2B59" w14:paraId="0B6F8158" w14:textId="50CE7642" w:rsidTr="00F6374C">
        <w:trPr>
          <w:trHeight w:hRule="exact" w:val="1286"/>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2212AAB2" w14:textId="77777777" w:rsidR="002341C1" w:rsidRPr="001902C6" w:rsidRDefault="002341C1" w:rsidP="00CA78E9">
            <w:pPr>
              <w:rPr>
                <w:color w:val="000000"/>
                <w:sz w:val="18"/>
                <w:szCs w:val="18"/>
                <w:lang w:val="en-US"/>
              </w:rPr>
            </w:pPr>
            <w:r w:rsidRPr="001902C6">
              <w:rPr>
                <w:color w:val="000000"/>
                <w:sz w:val="18"/>
                <w:szCs w:val="18"/>
                <w:lang w:val="en-US"/>
              </w:rPr>
              <w:t>16</w:t>
            </w:r>
          </w:p>
        </w:tc>
        <w:tc>
          <w:tcPr>
            <w:tcW w:w="744" w:type="pct"/>
            <w:tcBorders>
              <w:top w:val="nil"/>
              <w:left w:val="nil"/>
              <w:bottom w:val="single" w:sz="8" w:space="0" w:color="auto"/>
              <w:right w:val="single" w:sz="8" w:space="0" w:color="auto"/>
            </w:tcBorders>
            <w:shd w:val="clear" w:color="auto" w:fill="auto"/>
            <w:noWrap/>
            <w:vAlign w:val="center"/>
            <w:hideMark/>
          </w:tcPr>
          <w:p w14:paraId="412B23F0" w14:textId="77777777" w:rsidR="002341C1" w:rsidRPr="001902C6" w:rsidRDefault="002341C1" w:rsidP="00CA78E9">
            <w:pPr>
              <w:rPr>
                <w:color w:val="000000"/>
                <w:sz w:val="18"/>
                <w:szCs w:val="18"/>
                <w:lang w:val="en-US"/>
              </w:rPr>
            </w:pPr>
            <w:r w:rsidRPr="001902C6">
              <w:rPr>
                <w:color w:val="000000"/>
                <w:sz w:val="18"/>
                <w:szCs w:val="18"/>
                <w:lang w:val="en-US"/>
              </w:rPr>
              <w:t>Organization for Security and Defense and Cooperation in Europe</w:t>
            </w:r>
          </w:p>
        </w:tc>
        <w:tc>
          <w:tcPr>
            <w:tcW w:w="524" w:type="pct"/>
            <w:tcBorders>
              <w:top w:val="nil"/>
              <w:left w:val="nil"/>
              <w:bottom w:val="single" w:sz="8" w:space="0" w:color="auto"/>
              <w:right w:val="single" w:sz="8" w:space="0" w:color="auto"/>
            </w:tcBorders>
            <w:shd w:val="clear" w:color="auto" w:fill="auto"/>
            <w:vAlign w:val="center"/>
            <w:hideMark/>
          </w:tcPr>
          <w:p w14:paraId="2F0E8DA6" w14:textId="77777777" w:rsidR="002341C1" w:rsidRPr="001902C6" w:rsidRDefault="002341C1" w:rsidP="00CA78E9">
            <w:pPr>
              <w:rPr>
                <w:color w:val="000000"/>
                <w:sz w:val="18"/>
                <w:szCs w:val="18"/>
                <w:lang w:val="en-US"/>
              </w:rPr>
            </w:pPr>
            <w:r w:rsidRPr="001902C6">
              <w:rPr>
                <w:color w:val="000000"/>
                <w:sz w:val="18"/>
                <w:szCs w:val="18"/>
                <w:lang w:val="en-US"/>
              </w:rPr>
              <w:t>OSCE</w:t>
            </w:r>
          </w:p>
        </w:tc>
        <w:tc>
          <w:tcPr>
            <w:tcW w:w="449" w:type="pct"/>
            <w:tcBorders>
              <w:top w:val="nil"/>
              <w:left w:val="nil"/>
              <w:bottom w:val="single" w:sz="8" w:space="0" w:color="auto"/>
              <w:right w:val="single" w:sz="8" w:space="0" w:color="auto"/>
            </w:tcBorders>
            <w:shd w:val="clear" w:color="auto" w:fill="auto"/>
            <w:vAlign w:val="center"/>
            <w:hideMark/>
          </w:tcPr>
          <w:p w14:paraId="5C5CDC84"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71848B2B"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04DBDAF3"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1271F1A4" wp14:editId="384FE43D">
                  <wp:extent cx="175847" cy="175847"/>
                  <wp:effectExtent l="0" t="0" r="2540" b="2540"/>
                  <wp:docPr id="33" name="Graphic 3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016B462B" w14:textId="77777777" w:rsidR="002341C1" w:rsidRPr="001902C6" w:rsidRDefault="002341C1" w:rsidP="00CA78E9">
            <w:pPr>
              <w:rPr>
                <w:color w:val="000000"/>
                <w:sz w:val="18"/>
                <w:szCs w:val="18"/>
                <w:lang w:val="en-US"/>
              </w:rPr>
            </w:pPr>
            <w:r w:rsidRPr="001902C6">
              <w:rPr>
                <w:color w:val="000000"/>
                <w:sz w:val="18"/>
                <w:szCs w:val="18"/>
                <w:lang w:val="en-US"/>
              </w:rPr>
              <w:t>Peace &amp; Security</w:t>
            </w:r>
          </w:p>
        </w:tc>
        <w:tc>
          <w:tcPr>
            <w:tcW w:w="815" w:type="pct"/>
            <w:tcBorders>
              <w:top w:val="nil"/>
              <w:left w:val="nil"/>
              <w:bottom w:val="single" w:sz="8" w:space="0" w:color="auto"/>
              <w:right w:val="single" w:sz="8" w:space="0" w:color="auto"/>
            </w:tcBorders>
          </w:tcPr>
          <w:p w14:paraId="1B9BB2F9" w14:textId="2BB7F6BF" w:rsidR="002341C1" w:rsidRPr="001902C6" w:rsidRDefault="00B57B45" w:rsidP="00CA78E9">
            <w:pPr>
              <w:keepNext/>
              <w:keepLines/>
              <w:spacing w:before="200"/>
              <w:outlineLvl w:val="4"/>
              <w:rPr>
                <w:color w:val="000000"/>
                <w:sz w:val="18"/>
                <w:szCs w:val="18"/>
                <w:lang w:val="en-US"/>
              </w:rPr>
            </w:pPr>
            <w:r>
              <w:rPr>
                <w:color w:val="000000"/>
                <w:sz w:val="18"/>
                <w:szCs w:val="18"/>
                <w:lang w:val="en-US"/>
              </w:rPr>
              <w:t>2007-2017</w:t>
            </w:r>
          </w:p>
        </w:tc>
      </w:tr>
      <w:tr w:rsidR="00113492" w:rsidRPr="007F2B59" w14:paraId="08C1B752" w14:textId="3F2DAAA3" w:rsidTr="00F6374C">
        <w:trPr>
          <w:trHeight w:hRule="exact" w:val="883"/>
        </w:trPr>
        <w:tc>
          <w:tcPr>
            <w:tcW w:w="291" w:type="pct"/>
            <w:tcBorders>
              <w:top w:val="nil"/>
              <w:left w:val="single" w:sz="8" w:space="0" w:color="auto"/>
              <w:bottom w:val="single" w:sz="4" w:space="0" w:color="auto"/>
              <w:right w:val="single" w:sz="8" w:space="0" w:color="auto"/>
            </w:tcBorders>
            <w:shd w:val="clear" w:color="auto" w:fill="auto"/>
            <w:vAlign w:val="center"/>
            <w:hideMark/>
          </w:tcPr>
          <w:p w14:paraId="4FC1B668" w14:textId="77777777" w:rsidR="002341C1" w:rsidRPr="001902C6" w:rsidRDefault="002341C1" w:rsidP="00CA78E9">
            <w:pPr>
              <w:rPr>
                <w:color w:val="000000"/>
                <w:sz w:val="18"/>
                <w:szCs w:val="18"/>
                <w:lang w:val="en-US"/>
              </w:rPr>
            </w:pPr>
            <w:r w:rsidRPr="001902C6">
              <w:rPr>
                <w:color w:val="000000"/>
                <w:sz w:val="18"/>
                <w:szCs w:val="18"/>
                <w:lang w:val="en-US"/>
              </w:rPr>
              <w:t>17</w:t>
            </w:r>
          </w:p>
        </w:tc>
        <w:tc>
          <w:tcPr>
            <w:tcW w:w="744" w:type="pct"/>
            <w:tcBorders>
              <w:top w:val="nil"/>
              <w:left w:val="nil"/>
              <w:bottom w:val="single" w:sz="4" w:space="0" w:color="auto"/>
              <w:right w:val="single" w:sz="8" w:space="0" w:color="auto"/>
            </w:tcBorders>
            <w:shd w:val="clear" w:color="auto" w:fill="auto"/>
            <w:noWrap/>
            <w:vAlign w:val="center"/>
            <w:hideMark/>
          </w:tcPr>
          <w:p w14:paraId="557F83EB" w14:textId="77777777" w:rsidR="002341C1" w:rsidRPr="001902C6" w:rsidRDefault="002341C1" w:rsidP="00CA78E9">
            <w:pPr>
              <w:rPr>
                <w:color w:val="000000"/>
                <w:sz w:val="18"/>
                <w:szCs w:val="18"/>
                <w:lang w:val="en-US"/>
              </w:rPr>
            </w:pPr>
            <w:r w:rsidRPr="001902C6">
              <w:rPr>
                <w:color w:val="000000"/>
                <w:sz w:val="18"/>
                <w:szCs w:val="18"/>
                <w:lang w:val="en-US"/>
              </w:rPr>
              <w:t>Pacific Islands Forum</w:t>
            </w:r>
          </w:p>
        </w:tc>
        <w:tc>
          <w:tcPr>
            <w:tcW w:w="524" w:type="pct"/>
            <w:tcBorders>
              <w:top w:val="nil"/>
              <w:left w:val="nil"/>
              <w:bottom w:val="single" w:sz="4" w:space="0" w:color="auto"/>
              <w:right w:val="single" w:sz="8" w:space="0" w:color="auto"/>
            </w:tcBorders>
            <w:shd w:val="clear" w:color="auto" w:fill="auto"/>
            <w:vAlign w:val="center"/>
            <w:hideMark/>
          </w:tcPr>
          <w:p w14:paraId="17F49F26" w14:textId="77777777" w:rsidR="002341C1" w:rsidRPr="001902C6" w:rsidRDefault="002341C1" w:rsidP="00CA78E9">
            <w:pPr>
              <w:rPr>
                <w:color w:val="000000"/>
                <w:sz w:val="18"/>
                <w:szCs w:val="18"/>
                <w:lang w:val="en-US"/>
              </w:rPr>
            </w:pPr>
            <w:r w:rsidRPr="001902C6">
              <w:rPr>
                <w:color w:val="000000"/>
                <w:sz w:val="18"/>
                <w:szCs w:val="18"/>
                <w:lang w:val="en-US"/>
              </w:rPr>
              <w:t>PIF</w:t>
            </w:r>
          </w:p>
        </w:tc>
        <w:tc>
          <w:tcPr>
            <w:tcW w:w="449" w:type="pct"/>
            <w:tcBorders>
              <w:top w:val="nil"/>
              <w:left w:val="nil"/>
              <w:bottom w:val="single" w:sz="4" w:space="0" w:color="auto"/>
              <w:right w:val="single" w:sz="8" w:space="0" w:color="auto"/>
            </w:tcBorders>
            <w:shd w:val="clear" w:color="auto" w:fill="auto"/>
            <w:vAlign w:val="center"/>
            <w:hideMark/>
          </w:tcPr>
          <w:p w14:paraId="1E8A20F1"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6BF3D2D2" wp14:editId="03EBBA41">
                  <wp:extent cx="175847" cy="175847"/>
                  <wp:effectExtent l="0" t="0" r="2540" b="2540"/>
                  <wp:docPr id="35" name="Graphic 3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4" w:space="0" w:color="auto"/>
              <w:right w:val="single" w:sz="8" w:space="0" w:color="auto"/>
            </w:tcBorders>
            <w:shd w:val="clear" w:color="auto" w:fill="auto"/>
            <w:vAlign w:val="center"/>
            <w:hideMark/>
          </w:tcPr>
          <w:p w14:paraId="341E7081" w14:textId="77777777" w:rsidR="002341C1" w:rsidRPr="001902C6" w:rsidRDefault="002341C1" w:rsidP="00CA78E9">
            <w:pPr>
              <w:jc w:val="center"/>
              <w:rPr>
                <w:color w:val="000000"/>
                <w:sz w:val="18"/>
                <w:szCs w:val="18"/>
                <w:lang w:val="en-US"/>
              </w:rPr>
            </w:pPr>
          </w:p>
        </w:tc>
        <w:tc>
          <w:tcPr>
            <w:tcW w:w="690" w:type="pct"/>
            <w:tcBorders>
              <w:top w:val="nil"/>
              <w:left w:val="nil"/>
              <w:bottom w:val="single" w:sz="4" w:space="0" w:color="auto"/>
              <w:right w:val="single" w:sz="4" w:space="0" w:color="auto"/>
            </w:tcBorders>
            <w:vAlign w:val="center"/>
          </w:tcPr>
          <w:p w14:paraId="0ECECC20"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0554FBC0" wp14:editId="284AA7B4">
                  <wp:extent cx="175847" cy="175847"/>
                  <wp:effectExtent l="0" t="0" r="2540" b="2540"/>
                  <wp:docPr id="34" name="Graphic 3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4" w:space="0" w:color="auto"/>
              <w:right w:val="single" w:sz="8" w:space="0" w:color="auto"/>
            </w:tcBorders>
            <w:shd w:val="clear" w:color="auto" w:fill="auto"/>
            <w:noWrap/>
            <w:vAlign w:val="center"/>
            <w:hideMark/>
          </w:tcPr>
          <w:p w14:paraId="2E799123" w14:textId="77777777" w:rsidR="002341C1" w:rsidRPr="001902C6" w:rsidRDefault="002341C1" w:rsidP="00CA78E9">
            <w:pPr>
              <w:rPr>
                <w:color w:val="000000"/>
                <w:sz w:val="18"/>
                <w:szCs w:val="18"/>
                <w:lang w:val="en-US"/>
              </w:rPr>
            </w:pPr>
            <w:r w:rsidRPr="001902C6">
              <w:rPr>
                <w:color w:val="000000"/>
                <w:sz w:val="18"/>
                <w:szCs w:val="18"/>
                <w:lang w:val="en-US"/>
              </w:rPr>
              <w:t>Regional Cooperation</w:t>
            </w:r>
          </w:p>
        </w:tc>
        <w:tc>
          <w:tcPr>
            <w:tcW w:w="815" w:type="pct"/>
            <w:tcBorders>
              <w:top w:val="nil"/>
              <w:left w:val="nil"/>
              <w:bottom w:val="single" w:sz="4" w:space="0" w:color="auto"/>
              <w:right w:val="single" w:sz="8" w:space="0" w:color="auto"/>
            </w:tcBorders>
          </w:tcPr>
          <w:p w14:paraId="55F8012F" w14:textId="184BEA54" w:rsidR="002341C1" w:rsidRPr="001902C6" w:rsidRDefault="00B57B45" w:rsidP="00CA78E9">
            <w:pPr>
              <w:keepNext/>
              <w:keepLines/>
              <w:spacing w:before="200"/>
              <w:outlineLvl w:val="4"/>
              <w:rPr>
                <w:color w:val="000000"/>
                <w:sz w:val="18"/>
                <w:szCs w:val="18"/>
                <w:lang w:val="en-US"/>
              </w:rPr>
            </w:pPr>
            <w:r>
              <w:rPr>
                <w:color w:val="000000"/>
                <w:sz w:val="18"/>
                <w:szCs w:val="18"/>
                <w:lang w:val="en-US"/>
              </w:rPr>
              <w:t>2001-2016</w:t>
            </w:r>
          </w:p>
        </w:tc>
      </w:tr>
      <w:tr w:rsidR="00113492" w:rsidRPr="007F2B59" w14:paraId="3D4F9558" w14:textId="26525D57" w:rsidTr="00F6374C">
        <w:trPr>
          <w:trHeight w:hRule="exact" w:val="976"/>
        </w:trPr>
        <w:tc>
          <w:tcPr>
            <w:tcW w:w="291"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0AA282D5" w14:textId="77777777" w:rsidR="002341C1" w:rsidRPr="001902C6" w:rsidRDefault="002341C1" w:rsidP="00CA78E9">
            <w:pPr>
              <w:rPr>
                <w:color w:val="000000"/>
                <w:sz w:val="18"/>
                <w:szCs w:val="18"/>
                <w:lang w:val="en-US"/>
              </w:rPr>
            </w:pPr>
            <w:r w:rsidRPr="001902C6">
              <w:rPr>
                <w:color w:val="000000"/>
                <w:sz w:val="18"/>
                <w:szCs w:val="18"/>
                <w:lang w:val="en-US"/>
              </w:rPr>
              <w:t>18</w:t>
            </w:r>
          </w:p>
        </w:tc>
        <w:tc>
          <w:tcPr>
            <w:tcW w:w="744" w:type="pct"/>
            <w:tcBorders>
              <w:top w:val="single" w:sz="4" w:space="0" w:color="auto"/>
              <w:left w:val="nil"/>
              <w:bottom w:val="single" w:sz="8" w:space="0" w:color="auto"/>
              <w:right w:val="single" w:sz="8" w:space="0" w:color="auto"/>
            </w:tcBorders>
            <w:shd w:val="clear" w:color="auto" w:fill="auto"/>
            <w:noWrap/>
            <w:vAlign w:val="center"/>
            <w:hideMark/>
          </w:tcPr>
          <w:p w14:paraId="1781E825" w14:textId="77777777" w:rsidR="002341C1" w:rsidRPr="001902C6" w:rsidRDefault="002341C1" w:rsidP="00CA78E9">
            <w:pPr>
              <w:rPr>
                <w:color w:val="000000"/>
                <w:sz w:val="18"/>
                <w:szCs w:val="18"/>
                <w:lang w:val="en-US"/>
              </w:rPr>
            </w:pPr>
            <w:r w:rsidRPr="001902C6">
              <w:rPr>
                <w:color w:val="000000"/>
                <w:sz w:val="18"/>
                <w:szCs w:val="18"/>
                <w:lang w:val="en-US"/>
              </w:rPr>
              <w:t>South Asian Association for Regional Cooperation</w:t>
            </w:r>
          </w:p>
        </w:tc>
        <w:tc>
          <w:tcPr>
            <w:tcW w:w="524" w:type="pct"/>
            <w:tcBorders>
              <w:top w:val="single" w:sz="4" w:space="0" w:color="auto"/>
              <w:left w:val="nil"/>
              <w:bottom w:val="single" w:sz="8" w:space="0" w:color="auto"/>
              <w:right w:val="single" w:sz="8" w:space="0" w:color="auto"/>
            </w:tcBorders>
            <w:shd w:val="clear" w:color="auto" w:fill="auto"/>
            <w:vAlign w:val="center"/>
            <w:hideMark/>
          </w:tcPr>
          <w:p w14:paraId="6DB380D8" w14:textId="77777777" w:rsidR="002341C1" w:rsidRPr="001902C6" w:rsidRDefault="002341C1" w:rsidP="00CA78E9">
            <w:pPr>
              <w:rPr>
                <w:color w:val="000000"/>
                <w:sz w:val="18"/>
                <w:szCs w:val="18"/>
                <w:lang w:val="en-US"/>
              </w:rPr>
            </w:pPr>
            <w:r w:rsidRPr="001902C6">
              <w:rPr>
                <w:color w:val="000000"/>
                <w:sz w:val="18"/>
                <w:szCs w:val="18"/>
                <w:lang w:val="en-US"/>
              </w:rPr>
              <w:t>SAARC</w:t>
            </w:r>
          </w:p>
        </w:tc>
        <w:tc>
          <w:tcPr>
            <w:tcW w:w="449" w:type="pct"/>
            <w:tcBorders>
              <w:top w:val="single" w:sz="4" w:space="0" w:color="auto"/>
              <w:left w:val="nil"/>
              <w:bottom w:val="single" w:sz="8" w:space="0" w:color="auto"/>
              <w:right w:val="single" w:sz="8" w:space="0" w:color="auto"/>
            </w:tcBorders>
            <w:shd w:val="clear" w:color="auto" w:fill="auto"/>
            <w:vAlign w:val="center"/>
            <w:hideMark/>
          </w:tcPr>
          <w:p w14:paraId="1A62E185"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53106BA6" wp14:editId="37FE8F2E">
                  <wp:extent cx="175847" cy="175847"/>
                  <wp:effectExtent l="0" t="0" r="2540" b="2540"/>
                  <wp:docPr id="36" name="Graphic 3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single" w:sz="4" w:space="0" w:color="auto"/>
              <w:left w:val="nil"/>
              <w:bottom w:val="single" w:sz="8" w:space="0" w:color="auto"/>
              <w:right w:val="single" w:sz="8" w:space="0" w:color="auto"/>
            </w:tcBorders>
            <w:shd w:val="clear" w:color="auto" w:fill="auto"/>
            <w:vAlign w:val="center"/>
            <w:hideMark/>
          </w:tcPr>
          <w:p w14:paraId="5E727951" w14:textId="77777777" w:rsidR="002341C1" w:rsidRPr="001902C6" w:rsidRDefault="002341C1" w:rsidP="00CA78E9">
            <w:pPr>
              <w:jc w:val="center"/>
              <w:rPr>
                <w:color w:val="000000"/>
                <w:sz w:val="18"/>
                <w:szCs w:val="18"/>
                <w:lang w:val="en-US"/>
              </w:rPr>
            </w:pPr>
          </w:p>
        </w:tc>
        <w:tc>
          <w:tcPr>
            <w:tcW w:w="690" w:type="pct"/>
            <w:tcBorders>
              <w:top w:val="single" w:sz="4" w:space="0" w:color="auto"/>
              <w:left w:val="nil"/>
              <w:bottom w:val="single" w:sz="8" w:space="0" w:color="auto"/>
              <w:right w:val="single" w:sz="4" w:space="0" w:color="auto"/>
            </w:tcBorders>
            <w:vAlign w:val="center"/>
          </w:tcPr>
          <w:p w14:paraId="68A4F5A2"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3BC7A350" wp14:editId="74D11877">
                  <wp:extent cx="175847" cy="175847"/>
                  <wp:effectExtent l="0" t="0" r="2540" b="2540"/>
                  <wp:docPr id="37" name="Graphic 3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single" w:sz="4" w:space="0" w:color="auto"/>
              <w:left w:val="nil"/>
              <w:bottom w:val="single" w:sz="8" w:space="0" w:color="auto"/>
              <w:right w:val="single" w:sz="8" w:space="0" w:color="auto"/>
            </w:tcBorders>
            <w:shd w:val="clear" w:color="auto" w:fill="auto"/>
            <w:noWrap/>
            <w:vAlign w:val="center"/>
            <w:hideMark/>
          </w:tcPr>
          <w:p w14:paraId="1B70468F" w14:textId="77777777" w:rsidR="002341C1" w:rsidRPr="001902C6" w:rsidRDefault="002341C1" w:rsidP="00CA78E9">
            <w:pPr>
              <w:rPr>
                <w:color w:val="000000"/>
                <w:sz w:val="18"/>
                <w:szCs w:val="18"/>
                <w:lang w:val="en-US"/>
              </w:rPr>
            </w:pPr>
            <w:r w:rsidRPr="001902C6">
              <w:rPr>
                <w:color w:val="000000"/>
                <w:sz w:val="18"/>
                <w:szCs w:val="18"/>
                <w:lang w:val="en-US"/>
              </w:rPr>
              <w:t>Regional Cooperation</w:t>
            </w:r>
          </w:p>
        </w:tc>
        <w:tc>
          <w:tcPr>
            <w:tcW w:w="815" w:type="pct"/>
            <w:tcBorders>
              <w:top w:val="single" w:sz="4" w:space="0" w:color="auto"/>
              <w:left w:val="nil"/>
              <w:bottom w:val="single" w:sz="8" w:space="0" w:color="auto"/>
              <w:right w:val="single" w:sz="8" w:space="0" w:color="auto"/>
            </w:tcBorders>
          </w:tcPr>
          <w:p w14:paraId="40D39059" w14:textId="75328D8F" w:rsidR="002341C1" w:rsidRPr="001902C6" w:rsidRDefault="00B57B45" w:rsidP="00CA78E9">
            <w:pPr>
              <w:keepNext/>
              <w:keepLines/>
              <w:spacing w:before="200"/>
              <w:outlineLvl w:val="4"/>
              <w:rPr>
                <w:color w:val="000000"/>
                <w:sz w:val="18"/>
                <w:szCs w:val="18"/>
                <w:lang w:val="en-US"/>
              </w:rPr>
            </w:pPr>
            <w:r>
              <w:rPr>
                <w:color w:val="000000"/>
                <w:sz w:val="18"/>
                <w:szCs w:val="18"/>
                <w:lang w:val="en-US"/>
              </w:rPr>
              <w:t>1995-2016</w:t>
            </w:r>
          </w:p>
        </w:tc>
      </w:tr>
      <w:tr w:rsidR="00113492" w:rsidRPr="007F2B59" w14:paraId="32A7DA01" w14:textId="0F557396" w:rsidTr="00F6374C">
        <w:trPr>
          <w:trHeight w:hRule="exact" w:val="1149"/>
        </w:trPr>
        <w:tc>
          <w:tcPr>
            <w:tcW w:w="291" w:type="pct"/>
            <w:tcBorders>
              <w:top w:val="nil"/>
              <w:left w:val="single" w:sz="8" w:space="0" w:color="auto"/>
              <w:bottom w:val="single" w:sz="4" w:space="0" w:color="auto"/>
              <w:right w:val="single" w:sz="8" w:space="0" w:color="auto"/>
            </w:tcBorders>
            <w:shd w:val="clear" w:color="auto" w:fill="auto"/>
            <w:vAlign w:val="center"/>
            <w:hideMark/>
          </w:tcPr>
          <w:p w14:paraId="3121300E" w14:textId="77777777" w:rsidR="002341C1" w:rsidRPr="001902C6" w:rsidRDefault="002341C1" w:rsidP="00CA78E9">
            <w:pPr>
              <w:rPr>
                <w:color w:val="000000"/>
                <w:sz w:val="18"/>
                <w:szCs w:val="18"/>
                <w:lang w:val="en-US"/>
              </w:rPr>
            </w:pPr>
            <w:r w:rsidRPr="001902C6">
              <w:rPr>
                <w:color w:val="000000"/>
                <w:sz w:val="18"/>
                <w:szCs w:val="18"/>
                <w:lang w:val="en-US"/>
              </w:rPr>
              <w:t>19</w:t>
            </w:r>
          </w:p>
        </w:tc>
        <w:tc>
          <w:tcPr>
            <w:tcW w:w="744" w:type="pct"/>
            <w:tcBorders>
              <w:top w:val="nil"/>
              <w:left w:val="nil"/>
              <w:bottom w:val="single" w:sz="4" w:space="0" w:color="auto"/>
              <w:right w:val="single" w:sz="8" w:space="0" w:color="auto"/>
            </w:tcBorders>
            <w:shd w:val="clear" w:color="auto" w:fill="auto"/>
            <w:noWrap/>
            <w:vAlign w:val="center"/>
            <w:hideMark/>
          </w:tcPr>
          <w:p w14:paraId="613D4FD1" w14:textId="77777777" w:rsidR="002341C1" w:rsidRPr="001902C6" w:rsidRDefault="002341C1" w:rsidP="00CA78E9">
            <w:pPr>
              <w:rPr>
                <w:color w:val="000000"/>
                <w:sz w:val="18"/>
                <w:szCs w:val="18"/>
                <w:lang w:val="en-US"/>
              </w:rPr>
            </w:pPr>
            <w:r w:rsidRPr="001902C6">
              <w:rPr>
                <w:color w:val="000000"/>
                <w:sz w:val="18"/>
                <w:szCs w:val="18"/>
                <w:lang w:val="en-US"/>
              </w:rPr>
              <w:t>Southern African Development Community</w:t>
            </w:r>
          </w:p>
        </w:tc>
        <w:tc>
          <w:tcPr>
            <w:tcW w:w="524" w:type="pct"/>
            <w:tcBorders>
              <w:top w:val="nil"/>
              <w:left w:val="nil"/>
              <w:bottom w:val="single" w:sz="4" w:space="0" w:color="auto"/>
              <w:right w:val="single" w:sz="8" w:space="0" w:color="auto"/>
            </w:tcBorders>
            <w:shd w:val="clear" w:color="auto" w:fill="auto"/>
            <w:vAlign w:val="center"/>
            <w:hideMark/>
          </w:tcPr>
          <w:p w14:paraId="082BF0C0" w14:textId="77777777" w:rsidR="002341C1" w:rsidRPr="001902C6" w:rsidRDefault="002341C1" w:rsidP="00CA78E9">
            <w:pPr>
              <w:rPr>
                <w:color w:val="000000"/>
                <w:sz w:val="18"/>
                <w:szCs w:val="18"/>
                <w:lang w:val="en-US"/>
              </w:rPr>
            </w:pPr>
            <w:r w:rsidRPr="001902C6">
              <w:rPr>
                <w:color w:val="000000"/>
                <w:sz w:val="18"/>
                <w:szCs w:val="18"/>
                <w:lang w:val="en-US"/>
              </w:rPr>
              <w:t>SADC</w:t>
            </w:r>
          </w:p>
        </w:tc>
        <w:tc>
          <w:tcPr>
            <w:tcW w:w="449" w:type="pct"/>
            <w:tcBorders>
              <w:top w:val="nil"/>
              <w:left w:val="nil"/>
              <w:bottom w:val="single" w:sz="4" w:space="0" w:color="auto"/>
              <w:right w:val="single" w:sz="8" w:space="0" w:color="auto"/>
            </w:tcBorders>
            <w:shd w:val="clear" w:color="auto" w:fill="auto"/>
            <w:vAlign w:val="center"/>
            <w:hideMark/>
          </w:tcPr>
          <w:p w14:paraId="18BFB7D7"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14A4765C" wp14:editId="045D54E8">
                  <wp:extent cx="175847" cy="175847"/>
                  <wp:effectExtent l="0" t="0" r="2540" b="2540"/>
                  <wp:docPr id="39" name="Graphic 3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80" w:type="pct"/>
            <w:tcBorders>
              <w:top w:val="nil"/>
              <w:left w:val="nil"/>
              <w:bottom w:val="single" w:sz="4" w:space="0" w:color="auto"/>
              <w:right w:val="single" w:sz="8" w:space="0" w:color="auto"/>
            </w:tcBorders>
            <w:shd w:val="clear" w:color="auto" w:fill="auto"/>
            <w:vAlign w:val="center"/>
            <w:hideMark/>
          </w:tcPr>
          <w:p w14:paraId="0DFC6E87" w14:textId="77777777" w:rsidR="002341C1" w:rsidRPr="001902C6" w:rsidRDefault="002341C1" w:rsidP="00CA78E9">
            <w:pPr>
              <w:jc w:val="center"/>
              <w:rPr>
                <w:color w:val="000000"/>
                <w:sz w:val="18"/>
                <w:szCs w:val="18"/>
                <w:lang w:val="en-US"/>
              </w:rPr>
            </w:pPr>
          </w:p>
        </w:tc>
        <w:tc>
          <w:tcPr>
            <w:tcW w:w="690" w:type="pct"/>
            <w:tcBorders>
              <w:top w:val="nil"/>
              <w:left w:val="nil"/>
              <w:bottom w:val="single" w:sz="4" w:space="0" w:color="auto"/>
              <w:right w:val="single" w:sz="4" w:space="0" w:color="auto"/>
            </w:tcBorders>
            <w:vAlign w:val="center"/>
          </w:tcPr>
          <w:p w14:paraId="2828E618"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0B8F0593" wp14:editId="08D5A236">
                  <wp:extent cx="175847" cy="175847"/>
                  <wp:effectExtent l="0" t="0" r="2540" b="2540"/>
                  <wp:docPr id="38" name="Graphic 3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4" w:space="0" w:color="auto"/>
              <w:right w:val="single" w:sz="8" w:space="0" w:color="auto"/>
            </w:tcBorders>
            <w:shd w:val="clear" w:color="auto" w:fill="auto"/>
            <w:noWrap/>
            <w:vAlign w:val="center"/>
            <w:hideMark/>
          </w:tcPr>
          <w:p w14:paraId="440FF146" w14:textId="77777777" w:rsidR="002341C1" w:rsidRPr="001902C6" w:rsidRDefault="002341C1" w:rsidP="00CA78E9">
            <w:pPr>
              <w:rPr>
                <w:color w:val="000000"/>
                <w:sz w:val="18"/>
                <w:szCs w:val="18"/>
                <w:lang w:val="en-US"/>
              </w:rPr>
            </w:pPr>
            <w:r w:rsidRPr="001902C6">
              <w:rPr>
                <w:color w:val="000000"/>
                <w:sz w:val="18"/>
                <w:szCs w:val="18"/>
                <w:lang w:val="en-US"/>
              </w:rPr>
              <w:t>Development</w:t>
            </w:r>
          </w:p>
        </w:tc>
        <w:tc>
          <w:tcPr>
            <w:tcW w:w="815" w:type="pct"/>
            <w:tcBorders>
              <w:top w:val="nil"/>
              <w:left w:val="nil"/>
              <w:bottom w:val="single" w:sz="4" w:space="0" w:color="auto"/>
              <w:right w:val="single" w:sz="8" w:space="0" w:color="auto"/>
            </w:tcBorders>
          </w:tcPr>
          <w:p w14:paraId="5C3FFF62" w14:textId="27CA7C89" w:rsidR="002341C1" w:rsidRPr="001902C6" w:rsidRDefault="00B57B45" w:rsidP="00CA78E9">
            <w:pPr>
              <w:keepNext/>
              <w:keepLines/>
              <w:spacing w:before="200"/>
              <w:outlineLvl w:val="4"/>
              <w:rPr>
                <w:color w:val="000000"/>
                <w:sz w:val="18"/>
                <w:szCs w:val="18"/>
                <w:lang w:val="en-US"/>
              </w:rPr>
            </w:pPr>
            <w:r>
              <w:rPr>
                <w:color w:val="000000"/>
                <w:sz w:val="18"/>
                <w:szCs w:val="18"/>
                <w:lang w:val="en-US"/>
              </w:rPr>
              <w:t>1997-2015</w:t>
            </w:r>
          </w:p>
        </w:tc>
      </w:tr>
      <w:tr w:rsidR="00113492" w:rsidRPr="007F2B59" w14:paraId="1F819185" w14:textId="1E352DCB" w:rsidTr="00F6374C">
        <w:trPr>
          <w:trHeight w:hRule="exact" w:val="1128"/>
        </w:trPr>
        <w:tc>
          <w:tcPr>
            <w:tcW w:w="291"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6C632E74" w14:textId="77777777" w:rsidR="002341C1" w:rsidRPr="001902C6" w:rsidRDefault="002341C1" w:rsidP="00CA78E9">
            <w:pPr>
              <w:rPr>
                <w:color w:val="000000"/>
                <w:sz w:val="18"/>
                <w:szCs w:val="18"/>
                <w:lang w:val="en-US"/>
              </w:rPr>
            </w:pPr>
            <w:r w:rsidRPr="001902C6">
              <w:rPr>
                <w:color w:val="000000"/>
                <w:sz w:val="18"/>
                <w:szCs w:val="18"/>
                <w:lang w:val="en-US"/>
              </w:rPr>
              <w:t>20</w:t>
            </w:r>
          </w:p>
        </w:tc>
        <w:tc>
          <w:tcPr>
            <w:tcW w:w="744" w:type="pct"/>
            <w:tcBorders>
              <w:top w:val="single" w:sz="4" w:space="0" w:color="auto"/>
              <w:left w:val="nil"/>
              <w:bottom w:val="single" w:sz="8" w:space="0" w:color="auto"/>
              <w:right w:val="single" w:sz="8" w:space="0" w:color="auto"/>
            </w:tcBorders>
            <w:shd w:val="clear" w:color="auto" w:fill="auto"/>
            <w:noWrap/>
            <w:vAlign w:val="center"/>
            <w:hideMark/>
          </w:tcPr>
          <w:p w14:paraId="33FA0D08" w14:textId="77777777" w:rsidR="002341C1" w:rsidRPr="001902C6" w:rsidRDefault="002341C1" w:rsidP="00CA78E9">
            <w:pPr>
              <w:rPr>
                <w:color w:val="000000"/>
                <w:sz w:val="18"/>
                <w:szCs w:val="18"/>
                <w:lang w:val="en-US"/>
              </w:rPr>
            </w:pPr>
            <w:r w:rsidRPr="001902C6">
              <w:rPr>
                <w:color w:val="000000"/>
                <w:sz w:val="18"/>
                <w:szCs w:val="18"/>
                <w:lang w:val="en-US"/>
              </w:rPr>
              <w:t>United Nations Development Programme</w:t>
            </w:r>
          </w:p>
        </w:tc>
        <w:tc>
          <w:tcPr>
            <w:tcW w:w="524" w:type="pct"/>
            <w:tcBorders>
              <w:top w:val="single" w:sz="4" w:space="0" w:color="auto"/>
              <w:left w:val="nil"/>
              <w:bottom w:val="single" w:sz="8" w:space="0" w:color="auto"/>
              <w:right w:val="single" w:sz="8" w:space="0" w:color="auto"/>
            </w:tcBorders>
            <w:shd w:val="clear" w:color="auto" w:fill="auto"/>
            <w:vAlign w:val="center"/>
            <w:hideMark/>
          </w:tcPr>
          <w:p w14:paraId="1AD2AD2C" w14:textId="77777777" w:rsidR="002341C1" w:rsidRPr="001902C6" w:rsidRDefault="002341C1" w:rsidP="00CA78E9">
            <w:pPr>
              <w:rPr>
                <w:color w:val="000000"/>
                <w:sz w:val="18"/>
                <w:szCs w:val="18"/>
                <w:lang w:val="en-US"/>
              </w:rPr>
            </w:pPr>
            <w:r w:rsidRPr="001902C6">
              <w:rPr>
                <w:color w:val="000000"/>
                <w:sz w:val="18"/>
                <w:szCs w:val="18"/>
                <w:lang w:val="en-US"/>
              </w:rPr>
              <w:t>UNDP</w:t>
            </w:r>
          </w:p>
        </w:tc>
        <w:tc>
          <w:tcPr>
            <w:tcW w:w="449" w:type="pct"/>
            <w:tcBorders>
              <w:top w:val="single" w:sz="4" w:space="0" w:color="auto"/>
              <w:left w:val="nil"/>
              <w:bottom w:val="single" w:sz="8" w:space="0" w:color="auto"/>
              <w:right w:val="single" w:sz="8" w:space="0" w:color="auto"/>
            </w:tcBorders>
            <w:shd w:val="clear" w:color="auto" w:fill="auto"/>
            <w:vAlign w:val="center"/>
            <w:hideMark/>
          </w:tcPr>
          <w:p w14:paraId="1F4A2C7B" w14:textId="77777777" w:rsidR="002341C1" w:rsidRPr="001902C6" w:rsidRDefault="002341C1" w:rsidP="00CA78E9">
            <w:pPr>
              <w:jc w:val="center"/>
              <w:rPr>
                <w:color w:val="000000"/>
                <w:sz w:val="18"/>
                <w:szCs w:val="18"/>
                <w:lang w:val="en-US"/>
              </w:rPr>
            </w:pPr>
          </w:p>
        </w:tc>
        <w:tc>
          <w:tcPr>
            <w:tcW w:w="680" w:type="pct"/>
            <w:tcBorders>
              <w:top w:val="single" w:sz="4" w:space="0" w:color="auto"/>
              <w:left w:val="nil"/>
              <w:bottom w:val="single" w:sz="8" w:space="0" w:color="auto"/>
              <w:right w:val="single" w:sz="8" w:space="0" w:color="auto"/>
            </w:tcBorders>
            <w:shd w:val="clear" w:color="auto" w:fill="auto"/>
            <w:vAlign w:val="center"/>
            <w:hideMark/>
          </w:tcPr>
          <w:p w14:paraId="7B9926B3"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06BCA1E0" wp14:editId="0D9AC0F4">
                  <wp:extent cx="175847" cy="175847"/>
                  <wp:effectExtent l="0" t="0" r="2540" b="2540"/>
                  <wp:docPr id="40" name="Graphic 4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90" w:type="pct"/>
            <w:tcBorders>
              <w:top w:val="single" w:sz="4" w:space="0" w:color="auto"/>
              <w:left w:val="nil"/>
              <w:bottom w:val="single" w:sz="8" w:space="0" w:color="auto"/>
              <w:right w:val="single" w:sz="4" w:space="0" w:color="auto"/>
            </w:tcBorders>
            <w:vAlign w:val="center"/>
          </w:tcPr>
          <w:p w14:paraId="3D6E8DD3" w14:textId="77777777" w:rsidR="002341C1" w:rsidRPr="001902C6" w:rsidRDefault="002341C1" w:rsidP="00CA78E9">
            <w:pPr>
              <w:jc w:val="center"/>
              <w:rPr>
                <w:color w:val="000000"/>
                <w:sz w:val="18"/>
                <w:szCs w:val="18"/>
                <w:lang w:val="en-US"/>
              </w:rPr>
            </w:pPr>
          </w:p>
        </w:tc>
        <w:tc>
          <w:tcPr>
            <w:tcW w:w="807" w:type="pct"/>
            <w:tcBorders>
              <w:top w:val="single" w:sz="4" w:space="0" w:color="auto"/>
              <w:left w:val="nil"/>
              <w:bottom w:val="single" w:sz="8" w:space="0" w:color="auto"/>
              <w:right w:val="single" w:sz="8" w:space="0" w:color="auto"/>
            </w:tcBorders>
            <w:shd w:val="clear" w:color="auto" w:fill="auto"/>
            <w:noWrap/>
            <w:vAlign w:val="center"/>
            <w:hideMark/>
          </w:tcPr>
          <w:p w14:paraId="5543A79A" w14:textId="77777777" w:rsidR="002341C1" w:rsidRPr="001902C6" w:rsidRDefault="002341C1" w:rsidP="00CA78E9">
            <w:pPr>
              <w:rPr>
                <w:color w:val="000000"/>
                <w:sz w:val="18"/>
                <w:szCs w:val="18"/>
                <w:lang w:val="en-US"/>
              </w:rPr>
            </w:pPr>
            <w:r w:rsidRPr="001902C6">
              <w:rPr>
                <w:color w:val="000000"/>
                <w:sz w:val="18"/>
                <w:szCs w:val="18"/>
                <w:lang w:val="en-US"/>
              </w:rPr>
              <w:t>Development</w:t>
            </w:r>
          </w:p>
        </w:tc>
        <w:tc>
          <w:tcPr>
            <w:tcW w:w="815" w:type="pct"/>
            <w:tcBorders>
              <w:top w:val="single" w:sz="4" w:space="0" w:color="auto"/>
              <w:left w:val="nil"/>
              <w:bottom w:val="single" w:sz="8" w:space="0" w:color="auto"/>
              <w:right w:val="single" w:sz="8" w:space="0" w:color="auto"/>
            </w:tcBorders>
          </w:tcPr>
          <w:p w14:paraId="792A7A64" w14:textId="6E423EB8" w:rsidR="002341C1" w:rsidRPr="001902C6" w:rsidRDefault="00B57B45" w:rsidP="00CA78E9">
            <w:pPr>
              <w:keepNext/>
              <w:keepLines/>
              <w:spacing w:before="200"/>
              <w:outlineLvl w:val="4"/>
              <w:rPr>
                <w:color w:val="000000"/>
                <w:sz w:val="18"/>
                <w:szCs w:val="18"/>
                <w:lang w:val="en-US"/>
              </w:rPr>
            </w:pPr>
            <w:r>
              <w:rPr>
                <w:color w:val="000000"/>
                <w:sz w:val="18"/>
                <w:szCs w:val="18"/>
                <w:lang w:val="en-US"/>
              </w:rPr>
              <w:t>2001-2017</w:t>
            </w:r>
          </w:p>
        </w:tc>
      </w:tr>
      <w:tr w:rsidR="00113492" w:rsidRPr="007F2B59" w14:paraId="51236085" w14:textId="6DA650A0" w:rsidTr="00F6374C">
        <w:trPr>
          <w:trHeight w:hRule="exact" w:val="906"/>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48B8553C" w14:textId="77777777" w:rsidR="002341C1" w:rsidRPr="001902C6" w:rsidRDefault="002341C1" w:rsidP="00CA78E9">
            <w:pPr>
              <w:rPr>
                <w:color w:val="000000"/>
                <w:sz w:val="18"/>
                <w:szCs w:val="18"/>
                <w:lang w:val="en-US"/>
              </w:rPr>
            </w:pPr>
            <w:r w:rsidRPr="001902C6">
              <w:rPr>
                <w:color w:val="000000"/>
                <w:sz w:val="18"/>
                <w:szCs w:val="18"/>
                <w:lang w:val="en-US"/>
              </w:rPr>
              <w:t>21</w:t>
            </w:r>
          </w:p>
        </w:tc>
        <w:tc>
          <w:tcPr>
            <w:tcW w:w="744" w:type="pct"/>
            <w:tcBorders>
              <w:top w:val="nil"/>
              <w:left w:val="nil"/>
              <w:bottom w:val="single" w:sz="8" w:space="0" w:color="auto"/>
              <w:right w:val="single" w:sz="8" w:space="0" w:color="auto"/>
            </w:tcBorders>
            <w:shd w:val="clear" w:color="auto" w:fill="auto"/>
            <w:noWrap/>
            <w:vAlign w:val="center"/>
            <w:hideMark/>
          </w:tcPr>
          <w:p w14:paraId="62AAC84B" w14:textId="77777777" w:rsidR="002341C1" w:rsidRPr="001902C6" w:rsidRDefault="002341C1" w:rsidP="00CA78E9">
            <w:pPr>
              <w:rPr>
                <w:color w:val="000000"/>
                <w:sz w:val="18"/>
                <w:szCs w:val="18"/>
                <w:lang w:val="en-US"/>
              </w:rPr>
            </w:pPr>
            <w:r w:rsidRPr="001902C6">
              <w:rPr>
                <w:color w:val="000000"/>
                <w:sz w:val="18"/>
                <w:szCs w:val="18"/>
                <w:lang w:val="en-US"/>
              </w:rPr>
              <w:t>United Nations Population Fund</w:t>
            </w:r>
          </w:p>
        </w:tc>
        <w:tc>
          <w:tcPr>
            <w:tcW w:w="524" w:type="pct"/>
            <w:tcBorders>
              <w:top w:val="nil"/>
              <w:left w:val="nil"/>
              <w:bottom w:val="single" w:sz="8" w:space="0" w:color="auto"/>
              <w:right w:val="single" w:sz="8" w:space="0" w:color="auto"/>
            </w:tcBorders>
            <w:shd w:val="clear" w:color="auto" w:fill="auto"/>
            <w:vAlign w:val="center"/>
            <w:hideMark/>
          </w:tcPr>
          <w:p w14:paraId="4CD2DBDB" w14:textId="77777777" w:rsidR="002341C1" w:rsidRPr="001902C6" w:rsidRDefault="002341C1" w:rsidP="00CA78E9">
            <w:pPr>
              <w:rPr>
                <w:color w:val="000000"/>
                <w:sz w:val="18"/>
                <w:szCs w:val="18"/>
                <w:lang w:val="en-US"/>
              </w:rPr>
            </w:pPr>
            <w:r w:rsidRPr="001902C6">
              <w:rPr>
                <w:color w:val="000000"/>
                <w:sz w:val="18"/>
                <w:szCs w:val="18"/>
                <w:lang w:val="en-US"/>
              </w:rPr>
              <w:t>UNFPA</w:t>
            </w:r>
          </w:p>
        </w:tc>
        <w:tc>
          <w:tcPr>
            <w:tcW w:w="449" w:type="pct"/>
            <w:tcBorders>
              <w:top w:val="nil"/>
              <w:left w:val="nil"/>
              <w:bottom w:val="single" w:sz="8" w:space="0" w:color="auto"/>
              <w:right w:val="single" w:sz="8" w:space="0" w:color="auto"/>
            </w:tcBorders>
            <w:shd w:val="clear" w:color="auto" w:fill="auto"/>
            <w:vAlign w:val="center"/>
            <w:hideMark/>
          </w:tcPr>
          <w:p w14:paraId="50494F01"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2768A92A"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752E74E4"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1247375B" w14:textId="77777777" w:rsidR="002341C1" w:rsidRPr="001902C6" w:rsidRDefault="002341C1" w:rsidP="00CA78E9">
            <w:pPr>
              <w:rPr>
                <w:color w:val="000000"/>
                <w:sz w:val="18"/>
                <w:szCs w:val="18"/>
                <w:lang w:val="en-US"/>
              </w:rPr>
            </w:pPr>
            <w:r w:rsidRPr="001902C6">
              <w:rPr>
                <w:color w:val="000000"/>
                <w:sz w:val="18"/>
                <w:szCs w:val="18"/>
                <w:lang w:val="en-US"/>
              </w:rPr>
              <w:t>Health</w:t>
            </w:r>
          </w:p>
        </w:tc>
        <w:tc>
          <w:tcPr>
            <w:tcW w:w="815" w:type="pct"/>
            <w:tcBorders>
              <w:top w:val="nil"/>
              <w:left w:val="nil"/>
              <w:bottom w:val="single" w:sz="8" w:space="0" w:color="auto"/>
              <w:right w:val="single" w:sz="8" w:space="0" w:color="auto"/>
            </w:tcBorders>
          </w:tcPr>
          <w:p w14:paraId="20700589" w14:textId="5F723CF4" w:rsidR="002341C1" w:rsidRPr="001902C6" w:rsidRDefault="003165E6" w:rsidP="00CA78E9">
            <w:pPr>
              <w:keepNext/>
              <w:keepLines/>
              <w:spacing w:before="200"/>
              <w:outlineLvl w:val="4"/>
              <w:rPr>
                <w:color w:val="000000"/>
                <w:sz w:val="18"/>
                <w:szCs w:val="18"/>
                <w:lang w:val="en-US"/>
              </w:rPr>
            </w:pPr>
            <w:r>
              <w:rPr>
                <w:color w:val="000000"/>
                <w:sz w:val="18"/>
                <w:szCs w:val="18"/>
                <w:lang w:val="en-US"/>
              </w:rPr>
              <w:t>1997-2017</w:t>
            </w:r>
          </w:p>
        </w:tc>
      </w:tr>
      <w:tr w:rsidR="00113492" w:rsidRPr="007F2B59" w14:paraId="3A412B27" w14:textId="0491128B" w:rsidTr="00F6374C">
        <w:trPr>
          <w:trHeight w:hRule="exact" w:val="1146"/>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553AAC93" w14:textId="77777777" w:rsidR="002341C1" w:rsidRPr="001902C6" w:rsidRDefault="002341C1" w:rsidP="00CA78E9">
            <w:pPr>
              <w:rPr>
                <w:color w:val="000000"/>
                <w:sz w:val="18"/>
                <w:szCs w:val="18"/>
                <w:lang w:val="en-US"/>
              </w:rPr>
            </w:pPr>
            <w:r w:rsidRPr="001902C6">
              <w:rPr>
                <w:color w:val="000000"/>
                <w:sz w:val="18"/>
                <w:szCs w:val="18"/>
                <w:lang w:val="en-US"/>
              </w:rPr>
              <w:t>22</w:t>
            </w:r>
          </w:p>
        </w:tc>
        <w:tc>
          <w:tcPr>
            <w:tcW w:w="744" w:type="pct"/>
            <w:tcBorders>
              <w:top w:val="nil"/>
              <w:left w:val="nil"/>
              <w:bottom w:val="single" w:sz="8" w:space="0" w:color="auto"/>
              <w:right w:val="single" w:sz="8" w:space="0" w:color="auto"/>
            </w:tcBorders>
            <w:shd w:val="clear" w:color="auto" w:fill="auto"/>
            <w:noWrap/>
            <w:vAlign w:val="center"/>
            <w:hideMark/>
          </w:tcPr>
          <w:p w14:paraId="46FB7093" w14:textId="77777777" w:rsidR="002341C1" w:rsidRPr="001902C6" w:rsidRDefault="002341C1" w:rsidP="00CA78E9">
            <w:pPr>
              <w:rPr>
                <w:color w:val="000000"/>
                <w:sz w:val="18"/>
                <w:szCs w:val="18"/>
                <w:lang w:val="en-US"/>
              </w:rPr>
            </w:pPr>
            <w:r w:rsidRPr="001902C6">
              <w:rPr>
                <w:color w:val="000000"/>
                <w:sz w:val="18"/>
                <w:szCs w:val="18"/>
                <w:lang w:val="en-US"/>
              </w:rPr>
              <w:t>United Nations Children's Emergency Fund</w:t>
            </w:r>
          </w:p>
        </w:tc>
        <w:tc>
          <w:tcPr>
            <w:tcW w:w="524" w:type="pct"/>
            <w:tcBorders>
              <w:top w:val="nil"/>
              <w:left w:val="nil"/>
              <w:bottom w:val="single" w:sz="8" w:space="0" w:color="auto"/>
              <w:right w:val="single" w:sz="8" w:space="0" w:color="auto"/>
            </w:tcBorders>
            <w:shd w:val="clear" w:color="auto" w:fill="auto"/>
            <w:vAlign w:val="center"/>
            <w:hideMark/>
          </w:tcPr>
          <w:p w14:paraId="371A83D4" w14:textId="77777777" w:rsidR="002341C1" w:rsidRPr="001902C6" w:rsidRDefault="002341C1" w:rsidP="00CA78E9">
            <w:pPr>
              <w:rPr>
                <w:color w:val="000000"/>
                <w:sz w:val="18"/>
                <w:szCs w:val="18"/>
                <w:lang w:val="en-US"/>
              </w:rPr>
            </w:pPr>
            <w:r w:rsidRPr="001902C6">
              <w:rPr>
                <w:color w:val="000000"/>
                <w:sz w:val="18"/>
                <w:szCs w:val="18"/>
                <w:lang w:val="en-US"/>
              </w:rPr>
              <w:t>UNICEF</w:t>
            </w:r>
          </w:p>
        </w:tc>
        <w:tc>
          <w:tcPr>
            <w:tcW w:w="449" w:type="pct"/>
            <w:tcBorders>
              <w:top w:val="nil"/>
              <w:left w:val="nil"/>
              <w:bottom w:val="single" w:sz="8" w:space="0" w:color="auto"/>
              <w:right w:val="single" w:sz="8" w:space="0" w:color="auto"/>
            </w:tcBorders>
            <w:shd w:val="clear" w:color="auto" w:fill="auto"/>
            <w:vAlign w:val="center"/>
            <w:hideMark/>
          </w:tcPr>
          <w:p w14:paraId="0F404059"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2EF15220"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7AE86D83"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41BE3D44" w14:textId="77777777" w:rsidR="002341C1" w:rsidRPr="001902C6" w:rsidRDefault="002341C1" w:rsidP="00CA78E9">
            <w:pPr>
              <w:rPr>
                <w:color w:val="000000"/>
                <w:sz w:val="18"/>
                <w:szCs w:val="18"/>
                <w:lang w:val="en-US"/>
              </w:rPr>
            </w:pPr>
            <w:r w:rsidRPr="001902C6">
              <w:rPr>
                <w:color w:val="000000"/>
                <w:sz w:val="18"/>
                <w:szCs w:val="18"/>
                <w:lang w:val="en-US"/>
              </w:rPr>
              <w:t>Development</w:t>
            </w:r>
          </w:p>
        </w:tc>
        <w:tc>
          <w:tcPr>
            <w:tcW w:w="815" w:type="pct"/>
            <w:tcBorders>
              <w:top w:val="nil"/>
              <w:left w:val="nil"/>
              <w:bottom w:val="single" w:sz="8" w:space="0" w:color="auto"/>
              <w:right w:val="single" w:sz="8" w:space="0" w:color="auto"/>
            </w:tcBorders>
          </w:tcPr>
          <w:p w14:paraId="4C8113B2" w14:textId="500A703F" w:rsidR="002341C1" w:rsidRPr="001902C6" w:rsidRDefault="003165E6" w:rsidP="00CA78E9">
            <w:pPr>
              <w:keepNext/>
              <w:keepLines/>
              <w:spacing w:before="200"/>
              <w:outlineLvl w:val="4"/>
              <w:rPr>
                <w:color w:val="000000"/>
                <w:sz w:val="18"/>
                <w:szCs w:val="18"/>
                <w:lang w:val="en-US"/>
              </w:rPr>
            </w:pPr>
            <w:r>
              <w:rPr>
                <w:color w:val="000000"/>
                <w:sz w:val="18"/>
                <w:szCs w:val="18"/>
                <w:lang w:val="en-US"/>
              </w:rPr>
              <w:t>2009-2016</w:t>
            </w:r>
          </w:p>
        </w:tc>
      </w:tr>
      <w:tr w:rsidR="00113492" w:rsidRPr="007F2B59" w14:paraId="749E3064" w14:textId="0EDD6C28" w:rsidTr="00F6374C">
        <w:trPr>
          <w:trHeight w:hRule="exact" w:val="928"/>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71213BA6" w14:textId="77777777" w:rsidR="002341C1" w:rsidRPr="001902C6" w:rsidRDefault="002341C1" w:rsidP="00CA78E9">
            <w:pPr>
              <w:rPr>
                <w:color w:val="000000"/>
                <w:sz w:val="18"/>
                <w:szCs w:val="18"/>
                <w:lang w:val="en-US"/>
              </w:rPr>
            </w:pPr>
            <w:r w:rsidRPr="001902C6">
              <w:rPr>
                <w:color w:val="000000"/>
                <w:sz w:val="18"/>
                <w:szCs w:val="18"/>
                <w:lang w:val="en-US"/>
              </w:rPr>
              <w:t>23</w:t>
            </w:r>
          </w:p>
        </w:tc>
        <w:tc>
          <w:tcPr>
            <w:tcW w:w="744" w:type="pct"/>
            <w:tcBorders>
              <w:top w:val="nil"/>
              <w:left w:val="nil"/>
              <w:bottom w:val="single" w:sz="8" w:space="0" w:color="auto"/>
              <w:right w:val="single" w:sz="8" w:space="0" w:color="auto"/>
            </w:tcBorders>
            <w:shd w:val="clear" w:color="auto" w:fill="auto"/>
            <w:noWrap/>
            <w:vAlign w:val="center"/>
            <w:hideMark/>
          </w:tcPr>
          <w:p w14:paraId="22FA5042" w14:textId="77777777" w:rsidR="002341C1" w:rsidRPr="001902C6" w:rsidRDefault="002341C1" w:rsidP="00CA78E9">
            <w:pPr>
              <w:rPr>
                <w:color w:val="000000"/>
                <w:sz w:val="18"/>
                <w:szCs w:val="18"/>
                <w:lang w:val="en-US"/>
              </w:rPr>
            </w:pPr>
            <w:r w:rsidRPr="001902C6">
              <w:rPr>
                <w:color w:val="000000"/>
                <w:sz w:val="18"/>
                <w:szCs w:val="18"/>
                <w:lang w:val="en-US"/>
              </w:rPr>
              <w:t>UN High Commissioner for Refugees</w:t>
            </w:r>
          </w:p>
        </w:tc>
        <w:tc>
          <w:tcPr>
            <w:tcW w:w="524" w:type="pct"/>
            <w:tcBorders>
              <w:top w:val="nil"/>
              <w:left w:val="nil"/>
              <w:bottom w:val="single" w:sz="8" w:space="0" w:color="auto"/>
              <w:right w:val="single" w:sz="8" w:space="0" w:color="auto"/>
            </w:tcBorders>
            <w:shd w:val="clear" w:color="auto" w:fill="auto"/>
            <w:vAlign w:val="center"/>
            <w:hideMark/>
          </w:tcPr>
          <w:p w14:paraId="77E5BEAD" w14:textId="77777777" w:rsidR="002341C1" w:rsidRPr="001902C6" w:rsidRDefault="002341C1" w:rsidP="00CA78E9">
            <w:pPr>
              <w:rPr>
                <w:color w:val="000000"/>
                <w:sz w:val="18"/>
                <w:szCs w:val="18"/>
                <w:lang w:val="en-US"/>
              </w:rPr>
            </w:pPr>
            <w:r w:rsidRPr="001902C6">
              <w:rPr>
                <w:color w:val="000000"/>
                <w:sz w:val="18"/>
                <w:szCs w:val="18"/>
                <w:lang w:val="en-US"/>
              </w:rPr>
              <w:t>UNHCR</w:t>
            </w:r>
          </w:p>
        </w:tc>
        <w:tc>
          <w:tcPr>
            <w:tcW w:w="449" w:type="pct"/>
            <w:tcBorders>
              <w:top w:val="nil"/>
              <w:left w:val="nil"/>
              <w:bottom w:val="single" w:sz="8" w:space="0" w:color="auto"/>
              <w:right w:val="single" w:sz="8" w:space="0" w:color="auto"/>
            </w:tcBorders>
            <w:shd w:val="clear" w:color="auto" w:fill="auto"/>
            <w:vAlign w:val="center"/>
            <w:hideMark/>
          </w:tcPr>
          <w:p w14:paraId="43D0F6B9"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4295E50F"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0B813FBA"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78767CC9" w14:textId="77777777" w:rsidR="002341C1" w:rsidRPr="001902C6" w:rsidRDefault="002341C1" w:rsidP="00CA78E9">
            <w:pPr>
              <w:rPr>
                <w:color w:val="000000"/>
                <w:sz w:val="18"/>
                <w:szCs w:val="18"/>
                <w:lang w:val="en-US"/>
              </w:rPr>
            </w:pPr>
            <w:r w:rsidRPr="001902C6">
              <w:rPr>
                <w:color w:val="000000"/>
                <w:sz w:val="18"/>
                <w:szCs w:val="18"/>
                <w:lang w:val="en-US"/>
              </w:rPr>
              <w:t>Migration</w:t>
            </w:r>
          </w:p>
        </w:tc>
        <w:tc>
          <w:tcPr>
            <w:tcW w:w="815" w:type="pct"/>
            <w:tcBorders>
              <w:top w:val="nil"/>
              <w:left w:val="nil"/>
              <w:bottom w:val="single" w:sz="8" w:space="0" w:color="auto"/>
              <w:right w:val="single" w:sz="8" w:space="0" w:color="auto"/>
            </w:tcBorders>
          </w:tcPr>
          <w:p w14:paraId="5F8B01DD" w14:textId="0F977454" w:rsidR="002341C1" w:rsidRPr="001902C6" w:rsidRDefault="003165E6" w:rsidP="00CA78E9">
            <w:pPr>
              <w:keepNext/>
              <w:keepLines/>
              <w:spacing w:before="200"/>
              <w:outlineLvl w:val="4"/>
              <w:rPr>
                <w:color w:val="000000"/>
                <w:sz w:val="18"/>
                <w:szCs w:val="18"/>
                <w:lang w:val="en-US"/>
              </w:rPr>
            </w:pPr>
            <w:r>
              <w:rPr>
                <w:color w:val="000000"/>
                <w:sz w:val="18"/>
                <w:szCs w:val="18"/>
                <w:lang w:val="en-US"/>
              </w:rPr>
              <w:t>2007-2017</w:t>
            </w:r>
          </w:p>
        </w:tc>
      </w:tr>
      <w:tr w:rsidR="00113492" w:rsidRPr="007F2B59" w14:paraId="7C51FE61" w14:textId="72D35220" w:rsidTr="00F6374C">
        <w:trPr>
          <w:trHeight w:hRule="exact" w:val="1423"/>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73B35274" w14:textId="77777777" w:rsidR="002341C1" w:rsidRPr="001902C6" w:rsidRDefault="002341C1" w:rsidP="00CA78E9">
            <w:pPr>
              <w:rPr>
                <w:color w:val="000000"/>
                <w:sz w:val="18"/>
                <w:szCs w:val="18"/>
                <w:lang w:val="en-US"/>
              </w:rPr>
            </w:pPr>
            <w:r w:rsidRPr="001902C6">
              <w:rPr>
                <w:color w:val="000000"/>
                <w:sz w:val="18"/>
                <w:szCs w:val="18"/>
                <w:lang w:val="en-US"/>
              </w:rPr>
              <w:t>24</w:t>
            </w:r>
          </w:p>
        </w:tc>
        <w:tc>
          <w:tcPr>
            <w:tcW w:w="744" w:type="pct"/>
            <w:tcBorders>
              <w:top w:val="nil"/>
              <w:left w:val="nil"/>
              <w:bottom w:val="single" w:sz="8" w:space="0" w:color="auto"/>
              <w:right w:val="single" w:sz="8" w:space="0" w:color="auto"/>
            </w:tcBorders>
            <w:shd w:val="clear" w:color="auto" w:fill="auto"/>
            <w:noWrap/>
            <w:vAlign w:val="center"/>
            <w:hideMark/>
          </w:tcPr>
          <w:p w14:paraId="416F1C29" w14:textId="77777777" w:rsidR="002341C1" w:rsidRPr="001902C6" w:rsidRDefault="002341C1" w:rsidP="00CA78E9">
            <w:pPr>
              <w:rPr>
                <w:color w:val="000000"/>
                <w:sz w:val="18"/>
                <w:szCs w:val="18"/>
                <w:lang w:val="en-US"/>
              </w:rPr>
            </w:pPr>
            <w:r w:rsidRPr="001902C6">
              <w:rPr>
                <w:color w:val="000000"/>
                <w:sz w:val="18"/>
                <w:szCs w:val="18"/>
                <w:lang w:val="en-US"/>
              </w:rPr>
              <w:t>United Nations Office for Disaster Risk Reduction</w:t>
            </w:r>
          </w:p>
        </w:tc>
        <w:tc>
          <w:tcPr>
            <w:tcW w:w="524" w:type="pct"/>
            <w:tcBorders>
              <w:top w:val="nil"/>
              <w:left w:val="nil"/>
              <w:bottom w:val="single" w:sz="8" w:space="0" w:color="auto"/>
              <w:right w:val="single" w:sz="8" w:space="0" w:color="auto"/>
            </w:tcBorders>
            <w:shd w:val="clear" w:color="auto" w:fill="auto"/>
            <w:vAlign w:val="center"/>
            <w:hideMark/>
          </w:tcPr>
          <w:p w14:paraId="5E9819A6" w14:textId="1C8D80F0" w:rsidR="002341C1" w:rsidRPr="001902C6" w:rsidRDefault="002341C1" w:rsidP="00CA78E9">
            <w:pPr>
              <w:rPr>
                <w:color w:val="000000"/>
                <w:sz w:val="18"/>
                <w:szCs w:val="18"/>
                <w:lang w:val="en-US"/>
              </w:rPr>
            </w:pPr>
            <w:r w:rsidRPr="001902C6">
              <w:rPr>
                <w:color w:val="000000"/>
                <w:sz w:val="18"/>
                <w:szCs w:val="18"/>
                <w:lang w:val="en-US"/>
              </w:rPr>
              <w:t>UN</w:t>
            </w:r>
            <w:r w:rsidR="004A2F86">
              <w:rPr>
                <w:color w:val="000000"/>
                <w:sz w:val="18"/>
                <w:szCs w:val="18"/>
                <w:lang w:val="en-US"/>
              </w:rPr>
              <w:t>ISD</w:t>
            </w:r>
            <w:r w:rsidRPr="001902C6">
              <w:rPr>
                <w:color w:val="000000"/>
                <w:sz w:val="18"/>
                <w:szCs w:val="18"/>
                <w:lang w:val="en-US"/>
              </w:rPr>
              <w:t>R</w:t>
            </w:r>
          </w:p>
        </w:tc>
        <w:tc>
          <w:tcPr>
            <w:tcW w:w="449" w:type="pct"/>
            <w:tcBorders>
              <w:top w:val="nil"/>
              <w:left w:val="nil"/>
              <w:bottom w:val="single" w:sz="8" w:space="0" w:color="auto"/>
              <w:right w:val="single" w:sz="8" w:space="0" w:color="auto"/>
            </w:tcBorders>
            <w:shd w:val="clear" w:color="auto" w:fill="auto"/>
            <w:vAlign w:val="center"/>
            <w:hideMark/>
          </w:tcPr>
          <w:p w14:paraId="0C1CDD75"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4A689769"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2985830B"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0201060E" w14:textId="77777777" w:rsidR="002341C1" w:rsidRPr="001902C6" w:rsidRDefault="002341C1" w:rsidP="00CA78E9">
            <w:pPr>
              <w:rPr>
                <w:color w:val="000000"/>
                <w:sz w:val="18"/>
                <w:szCs w:val="18"/>
                <w:lang w:val="en-US"/>
              </w:rPr>
            </w:pPr>
            <w:r w:rsidRPr="001902C6">
              <w:rPr>
                <w:color w:val="000000"/>
                <w:sz w:val="18"/>
                <w:szCs w:val="18"/>
                <w:lang w:val="en-US"/>
              </w:rPr>
              <w:t>Disaster Risk Management</w:t>
            </w:r>
          </w:p>
        </w:tc>
        <w:tc>
          <w:tcPr>
            <w:tcW w:w="815" w:type="pct"/>
            <w:tcBorders>
              <w:top w:val="nil"/>
              <w:left w:val="nil"/>
              <w:bottom w:val="single" w:sz="8" w:space="0" w:color="auto"/>
              <w:right w:val="single" w:sz="8" w:space="0" w:color="auto"/>
            </w:tcBorders>
          </w:tcPr>
          <w:p w14:paraId="30028379" w14:textId="70F46933" w:rsidR="002341C1" w:rsidRPr="001902C6" w:rsidRDefault="003165E6" w:rsidP="00CA78E9">
            <w:pPr>
              <w:keepNext/>
              <w:keepLines/>
              <w:spacing w:before="200"/>
              <w:outlineLvl w:val="4"/>
              <w:rPr>
                <w:color w:val="000000"/>
                <w:sz w:val="18"/>
                <w:szCs w:val="18"/>
                <w:lang w:val="en-US"/>
              </w:rPr>
            </w:pPr>
            <w:r>
              <w:rPr>
                <w:color w:val="000000"/>
                <w:sz w:val="18"/>
                <w:szCs w:val="18"/>
                <w:lang w:val="en-US"/>
              </w:rPr>
              <w:t>2007-2017</w:t>
            </w:r>
          </w:p>
        </w:tc>
      </w:tr>
      <w:tr w:rsidR="00113492" w:rsidRPr="007F2B59" w14:paraId="11DD5301" w14:textId="6B7A7785" w:rsidTr="00F6374C">
        <w:trPr>
          <w:trHeight w:hRule="exact" w:val="1681"/>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7098D163" w14:textId="77777777" w:rsidR="002341C1" w:rsidRPr="001902C6" w:rsidRDefault="002341C1" w:rsidP="00CA78E9">
            <w:pPr>
              <w:rPr>
                <w:color w:val="000000"/>
                <w:sz w:val="18"/>
                <w:szCs w:val="18"/>
                <w:lang w:val="en-US"/>
              </w:rPr>
            </w:pPr>
            <w:r w:rsidRPr="001902C6">
              <w:rPr>
                <w:color w:val="000000"/>
                <w:sz w:val="18"/>
                <w:szCs w:val="18"/>
                <w:lang w:val="en-US"/>
              </w:rPr>
              <w:t>25</w:t>
            </w:r>
          </w:p>
        </w:tc>
        <w:tc>
          <w:tcPr>
            <w:tcW w:w="744" w:type="pct"/>
            <w:tcBorders>
              <w:top w:val="nil"/>
              <w:left w:val="nil"/>
              <w:bottom w:val="single" w:sz="8" w:space="0" w:color="auto"/>
              <w:right w:val="single" w:sz="8" w:space="0" w:color="auto"/>
            </w:tcBorders>
            <w:shd w:val="clear" w:color="auto" w:fill="auto"/>
            <w:noWrap/>
            <w:vAlign w:val="center"/>
            <w:hideMark/>
          </w:tcPr>
          <w:p w14:paraId="31A5C75D" w14:textId="77777777" w:rsidR="002341C1" w:rsidRPr="001902C6" w:rsidRDefault="002341C1" w:rsidP="00CA78E9">
            <w:pPr>
              <w:rPr>
                <w:color w:val="000000"/>
                <w:sz w:val="18"/>
                <w:szCs w:val="18"/>
                <w:lang w:val="en-US"/>
              </w:rPr>
            </w:pPr>
            <w:r w:rsidRPr="001902C6">
              <w:rPr>
                <w:color w:val="000000"/>
                <w:sz w:val="18"/>
                <w:szCs w:val="18"/>
                <w:lang w:val="en-US"/>
              </w:rPr>
              <w:t>United Nations Office for the Coordination of Humanitarian Affairs</w:t>
            </w:r>
          </w:p>
        </w:tc>
        <w:tc>
          <w:tcPr>
            <w:tcW w:w="524" w:type="pct"/>
            <w:tcBorders>
              <w:top w:val="nil"/>
              <w:left w:val="nil"/>
              <w:bottom w:val="single" w:sz="8" w:space="0" w:color="auto"/>
              <w:right w:val="single" w:sz="8" w:space="0" w:color="auto"/>
            </w:tcBorders>
            <w:shd w:val="clear" w:color="auto" w:fill="auto"/>
            <w:vAlign w:val="center"/>
            <w:hideMark/>
          </w:tcPr>
          <w:p w14:paraId="3FDE1320" w14:textId="77777777" w:rsidR="002341C1" w:rsidRPr="001902C6" w:rsidRDefault="002341C1" w:rsidP="00CA78E9">
            <w:pPr>
              <w:rPr>
                <w:color w:val="000000"/>
                <w:sz w:val="18"/>
                <w:szCs w:val="18"/>
                <w:lang w:val="en-US"/>
              </w:rPr>
            </w:pPr>
            <w:r w:rsidRPr="001902C6">
              <w:rPr>
                <w:color w:val="000000"/>
                <w:sz w:val="18"/>
                <w:szCs w:val="18"/>
                <w:lang w:val="en-US"/>
              </w:rPr>
              <w:t>UNOCHA</w:t>
            </w:r>
          </w:p>
        </w:tc>
        <w:tc>
          <w:tcPr>
            <w:tcW w:w="449" w:type="pct"/>
            <w:tcBorders>
              <w:top w:val="nil"/>
              <w:left w:val="nil"/>
              <w:bottom w:val="single" w:sz="8" w:space="0" w:color="auto"/>
              <w:right w:val="single" w:sz="8" w:space="0" w:color="auto"/>
            </w:tcBorders>
            <w:shd w:val="clear" w:color="auto" w:fill="auto"/>
            <w:vAlign w:val="center"/>
            <w:hideMark/>
          </w:tcPr>
          <w:p w14:paraId="45909262"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564C98AF"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538A5EAB"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7E5EB1F0" w14:textId="77777777" w:rsidR="002341C1" w:rsidRPr="001902C6" w:rsidRDefault="002341C1" w:rsidP="00CA78E9">
            <w:pPr>
              <w:rPr>
                <w:color w:val="000000"/>
                <w:sz w:val="18"/>
                <w:szCs w:val="18"/>
                <w:lang w:val="en-US"/>
              </w:rPr>
            </w:pPr>
            <w:r w:rsidRPr="001902C6">
              <w:rPr>
                <w:color w:val="000000"/>
                <w:sz w:val="18"/>
                <w:szCs w:val="18"/>
                <w:lang w:val="en-US"/>
              </w:rPr>
              <w:t>Disaster Risk Management</w:t>
            </w:r>
          </w:p>
        </w:tc>
        <w:tc>
          <w:tcPr>
            <w:tcW w:w="815" w:type="pct"/>
            <w:tcBorders>
              <w:top w:val="nil"/>
              <w:left w:val="nil"/>
              <w:bottom w:val="single" w:sz="8" w:space="0" w:color="auto"/>
              <w:right w:val="single" w:sz="8" w:space="0" w:color="auto"/>
            </w:tcBorders>
          </w:tcPr>
          <w:p w14:paraId="54481CDB" w14:textId="5E717321" w:rsidR="002341C1" w:rsidRPr="001902C6" w:rsidRDefault="003165E6" w:rsidP="00CA78E9">
            <w:pPr>
              <w:keepNext/>
              <w:keepLines/>
              <w:spacing w:before="200"/>
              <w:outlineLvl w:val="4"/>
              <w:rPr>
                <w:color w:val="000000"/>
                <w:sz w:val="18"/>
                <w:szCs w:val="18"/>
                <w:lang w:val="en-US"/>
              </w:rPr>
            </w:pPr>
            <w:r>
              <w:rPr>
                <w:color w:val="000000"/>
                <w:sz w:val="18"/>
                <w:szCs w:val="18"/>
                <w:lang w:val="en-US"/>
              </w:rPr>
              <w:t>2005-2017</w:t>
            </w:r>
          </w:p>
        </w:tc>
      </w:tr>
      <w:tr w:rsidR="00113492" w:rsidRPr="007F2B59" w14:paraId="69391BD8" w14:textId="6D87DAFE" w:rsidTr="00F6374C">
        <w:trPr>
          <w:trHeight w:hRule="exact" w:val="840"/>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72C608EE" w14:textId="77777777" w:rsidR="002341C1" w:rsidRPr="001902C6" w:rsidRDefault="002341C1" w:rsidP="00CA78E9">
            <w:pPr>
              <w:rPr>
                <w:color w:val="000000"/>
                <w:sz w:val="18"/>
                <w:szCs w:val="18"/>
                <w:lang w:val="en-US"/>
              </w:rPr>
            </w:pPr>
            <w:r w:rsidRPr="001902C6">
              <w:rPr>
                <w:color w:val="000000"/>
                <w:sz w:val="18"/>
                <w:szCs w:val="18"/>
                <w:lang w:val="en-US"/>
              </w:rPr>
              <w:t>26</w:t>
            </w:r>
          </w:p>
        </w:tc>
        <w:tc>
          <w:tcPr>
            <w:tcW w:w="744" w:type="pct"/>
            <w:tcBorders>
              <w:top w:val="nil"/>
              <w:left w:val="nil"/>
              <w:bottom w:val="single" w:sz="8" w:space="0" w:color="auto"/>
              <w:right w:val="single" w:sz="8" w:space="0" w:color="auto"/>
            </w:tcBorders>
            <w:shd w:val="clear" w:color="auto" w:fill="auto"/>
            <w:noWrap/>
            <w:vAlign w:val="center"/>
            <w:hideMark/>
          </w:tcPr>
          <w:p w14:paraId="32517BD0" w14:textId="77777777" w:rsidR="002341C1" w:rsidRPr="001902C6" w:rsidRDefault="002341C1" w:rsidP="00CA78E9">
            <w:pPr>
              <w:rPr>
                <w:color w:val="000000"/>
                <w:sz w:val="18"/>
                <w:szCs w:val="18"/>
                <w:lang w:val="en-US"/>
              </w:rPr>
            </w:pPr>
            <w:r w:rsidRPr="001902C6">
              <w:rPr>
                <w:color w:val="000000"/>
                <w:sz w:val="18"/>
                <w:szCs w:val="18"/>
                <w:lang w:val="en-US"/>
              </w:rPr>
              <w:t>United Nations Security Council</w:t>
            </w:r>
          </w:p>
        </w:tc>
        <w:tc>
          <w:tcPr>
            <w:tcW w:w="524" w:type="pct"/>
            <w:tcBorders>
              <w:top w:val="nil"/>
              <w:left w:val="nil"/>
              <w:bottom w:val="single" w:sz="8" w:space="0" w:color="auto"/>
              <w:right w:val="single" w:sz="8" w:space="0" w:color="auto"/>
            </w:tcBorders>
            <w:shd w:val="clear" w:color="auto" w:fill="auto"/>
            <w:vAlign w:val="center"/>
            <w:hideMark/>
          </w:tcPr>
          <w:p w14:paraId="7B079D05" w14:textId="77777777" w:rsidR="002341C1" w:rsidRPr="001902C6" w:rsidRDefault="002341C1" w:rsidP="00CA78E9">
            <w:pPr>
              <w:rPr>
                <w:color w:val="000000"/>
                <w:sz w:val="18"/>
                <w:szCs w:val="18"/>
                <w:lang w:val="en-US"/>
              </w:rPr>
            </w:pPr>
            <w:r w:rsidRPr="001902C6">
              <w:rPr>
                <w:color w:val="000000"/>
                <w:sz w:val="18"/>
                <w:szCs w:val="18"/>
                <w:lang w:val="en-US"/>
              </w:rPr>
              <w:t>UNSC</w:t>
            </w:r>
          </w:p>
        </w:tc>
        <w:tc>
          <w:tcPr>
            <w:tcW w:w="449" w:type="pct"/>
            <w:tcBorders>
              <w:top w:val="nil"/>
              <w:left w:val="nil"/>
              <w:bottom w:val="single" w:sz="8" w:space="0" w:color="auto"/>
              <w:right w:val="single" w:sz="8" w:space="0" w:color="auto"/>
            </w:tcBorders>
            <w:shd w:val="clear" w:color="auto" w:fill="auto"/>
            <w:vAlign w:val="center"/>
            <w:hideMark/>
          </w:tcPr>
          <w:p w14:paraId="6E1FCD70"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55192F02"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422D3A2A"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5C1D4050" w14:textId="77777777" w:rsidR="002341C1" w:rsidRPr="001902C6" w:rsidRDefault="002341C1" w:rsidP="00CA78E9">
            <w:pPr>
              <w:rPr>
                <w:color w:val="000000"/>
                <w:sz w:val="18"/>
                <w:szCs w:val="18"/>
                <w:lang w:val="en-US"/>
              </w:rPr>
            </w:pPr>
            <w:r w:rsidRPr="001902C6">
              <w:rPr>
                <w:color w:val="000000"/>
                <w:sz w:val="18"/>
                <w:szCs w:val="18"/>
                <w:lang w:val="en-US"/>
              </w:rPr>
              <w:t>Peace &amp; Security</w:t>
            </w:r>
          </w:p>
        </w:tc>
        <w:tc>
          <w:tcPr>
            <w:tcW w:w="815" w:type="pct"/>
            <w:tcBorders>
              <w:top w:val="nil"/>
              <w:left w:val="nil"/>
              <w:bottom w:val="single" w:sz="8" w:space="0" w:color="auto"/>
              <w:right w:val="single" w:sz="8" w:space="0" w:color="auto"/>
            </w:tcBorders>
          </w:tcPr>
          <w:p w14:paraId="0FE92F86" w14:textId="5A667B83" w:rsidR="002341C1" w:rsidRPr="001902C6" w:rsidRDefault="003165E6" w:rsidP="00CA78E9">
            <w:pPr>
              <w:keepNext/>
              <w:keepLines/>
              <w:spacing w:before="200"/>
              <w:outlineLvl w:val="4"/>
              <w:rPr>
                <w:color w:val="000000"/>
                <w:sz w:val="18"/>
                <w:szCs w:val="18"/>
                <w:lang w:val="en-US"/>
              </w:rPr>
            </w:pPr>
            <w:r>
              <w:rPr>
                <w:color w:val="000000"/>
                <w:sz w:val="18"/>
                <w:szCs w:val="18"/>
                <w:lang w:val="en-US"/>
              </w:rPr>
              <w:t>1994-2017</w:t>
            </w:r>
          </w:p>
        </w:tc>
      </w:tr>
      <w:tr w:rsidR="00113492" w:rsidRPr="007F2B59" w14:paraId="7D87525B" w14:textId="7FD0D4DC" w:rsidTr="00F6374C">
        <w:trPr>
          <w:trHeight w:hRule="exact" w:val="1008"/>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4EEE250E" w14:textId="77777777" w:rsidR="002341C1" w:rsidRPr="001902C6" w:rsidRDefault="002341C1" w:rsidP="00CA78E9">
            <w:pPr>
              <w:rPr>
                <w:color w:val="000000"/>
                <w:sz w:val="18"/>
                <w:szCs w:val="18"/>
                <w:lang w:val="en-US"/>
              </w:rPr>
            </w:pPr>
            <w:r w:rsidRPr="001902C6">
              <w:rPr>
                <w:color w:val="000000"/>
                <w:sz w:val="18"/>
                <w:szCs w:val="18"/>
                <w:lang w:val="en-US"/>
              </w:rPr>
              <w:lastRenderedPageBreak/>
              <w:t>27</w:t>
            </w:r>
          </w:p>
        </w:tc>
        <w:tc>
          <w:tcPr>
            <w:tcW w:w="744" w:type="pct"/>
            <w:tcBorders>
              <w:top w:val="nil"/>
              <w:left w:val="nil"/>
              <w:bottom w:val="single" w:sz="8" w:space="0" w:color="auto"/>
              <w:right w:val="single" w:sz="8" w:space="0" w:color="auto"/>
            </w:tcBorders>
            <w:shd w:val="clear" w:color="auto" w:fill="auto"/>
            <w:noWrap/>
            <w:vAlign w:val="center"/>
            <w:hideMark/>
          </w:tcPr>
          <w:p w14:paraId="21106008" w14:textId="77777777" w:rsidR="002341C1" w:rsidRPr="001902C6" w:rsidRDefault="002341C1" w:rsidP="00CA78E9">
            <w:pPr>
              <w:rPr>
                <w:color w:val="000000"/>
                <w:sz w:val="18"/>
                <w:szCs w:val="18"/>
                <w:lang w:val="en-US"/>
              </w:rPr>
            </w:pPr>
            <w:r w:rsidRPr="001902C6">
              <w:rPr>
                <w:color w:val="000000"/>
                <w:sz w:val="18"/>
                <w:szCs w:val="18"/>
                <w:lang w:val="en-US"/>
              </w:rPr>
              <w:t>West Africa Rice Development Association</w:t>
            </w:r>
          </w:p>
        </w:tc>
        <w:tc>
          <w:tcPr>
            <w:tcW w:w="524" w:type="pct"/>
            <w:tcBorders>
              <w:top w:val="nil"/>
              <w:left w:val="nil"/>
              <w:bottom w:val="single" w:sz="8" w:space="0" w:color="auto"/>
              <w:right w:val="single" w:sz="8" w:space="0" w:color="auto"/>
            </w:tcBorders>
            <w:shd w:val="clear" w:color="auto" w:fill="auto"/>
            <w:vAlign w:val="center"/>
            <w:hideMark/>
          </w:tcPr>
          <w:p w14:paraId="0C40D37F" w14:textId="77777777" w:rsidR="002341C1" w:rsidRPr="001902C6" w:rsidRDefault="002341C1" w:rsidP="00CA78E9">
            <w:pPr>
              <w:rPr>
                <w:color w:val="000000"/>
                <w:sz w:val="18"/>
                <w:szCs w:val="18"/>
                <w:lang w:val="en-US"/>
              </w:rPr>
            </w:pPr>
            <w:r w:rsidRPr="001902C6">
              <w:rPr>
                <w:color w:val="000000"/>
                <w:sz w:val="18"/>
                <w:szCs w:val="18"/>
                <w:lang w:val="en-US"/>
              </w:rPr>
              <w:t>WARDA</w:t>
            </w:r>
          </w:p>
        </w:tc>
        <w:tc>
          <w:tcPr>
            <w:tcW w:w="449" w:type="pct"/>
            <w:tcBorders>
              <w:top w:val="nil"/>
              <w:left w:val="nil"/>
              <w:bottom w:val="single" w:sz="8" w:space="0" w:color="auto"/>
              <w:right w:val="single" w:sz="8" w:space="0" w:color="auto"/>
            </w:tcBorders>
            <w:shd w:val="clear" w:color="auto" w:fill="auto"/>
            <w:vAlign w:val="center"/>
            <w:hideMark/>
          </w:tcPr>
          <w:p w14:paraId="2DFE78A5"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16670CB0"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0A5E7F00"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04E91B6C" wp14:editId="7DCDBC59">
                  <wp:extent cx="175847" cy="175847"/>
                  <wp:effectExtent l="0" t="0" r="2540" b="2540"/>
                  <wp:docPr id="41" name="Graphic 4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807" w:type="pct"/>
            <w:tcBorders>
              <w:top w:val="nil"/>
              <w:left w:val="nil"/>
              <w:bottom w:val="single" w:sz="8" w:space="0" w:color="auto"/>
              <w:right w:val="single" w:sz="8" w:space="0" w:color="auto"/>
            </w:tcBorders>
            <w:shd w:val="clear" w:color="auto" w:fill="auto"/>
            <w:noWrap/>
            <w:vAlign w:val="center"/>
            <w:hideMark/>
          </w:tcPr>
          <w:p w14:paraId="663AEC47" w14:textId="77777777" w:rsidR="002341C1" w:rsidRPr="001902C6" w:rsidRDefault="002341C1" w:rsidP="00CA78E9">
            <w:pPr>
              <w:rPr>
                <w:color w:val="000000"/>
                <w:sz w:val="18"/>
                <w:szCs w:val="18"/>
                <w:lang w:val="en-US"/>
              </w:rPr>
            </w:pPr>
            <w:r w:rsidRPr="001902C6">
              <w:rPr>
                <w:color w:val="000000"/>
                <w:sz w:val="18"/>
                <w:szCs w:val="18"/>
                <w:lang w:val="en-US"/>
              </w:rPr>
              <w:t>Food &amp; Agriculture</w:t>
            </w:r>
          </w:p>
        </w:tc>
        <w:tc>
          <w:tcPr>
            <w:tcW w:w="815" w:type="pct"/>
            <w:tcBorders>
              <w:top w:val="nil"/>
              <w:left w:val="nil"/>
              <w:bottom w:val="single" w:sz="8" w:space="0" w:color="auto"/>
              <w:right w:val="single" w:sz="8" w:space="0" w:color="auto"/>
            </w:tcBorders>
          </w:tcPr>
          <w:p w14:paraId="0982EA12" w14:textId="52DE1D2A" w:rsidR="002341C1" w:rsidRPr="001902C6" w:rsidRDefault="003165E6" w:rsidP="00CA78E9">
            <w:pPr>
              <w:keepNext/>
              <w:keepLines/>
              <w:spacing w:before="200"/>
              <w:outlineLvl w:val="4"/>
              <w:rPr>
                <w:color w:val="000000"/>
                <w:sz w:val="18"/>
                <w:szCs w:val="18"/>
                <w:lang w:val="en-US"/>
              </w:rPr>
            </w:pPr>
            <w:r>
              <w:rPr>
                <w:color w:val="000000"/>
                <w:sz w:val="18"/>
                <w:szCs w:val="18"/>
                <w:lang w:val="en-US"/>
              </w:rPr>
              <w:t>2000-2016</w:t>
            </w:r>
          </w:p>
        </w:tc>
      </w:tr>
      <w:tr w:rsidR="00113492" w:rsidRPr="007F2B59" w14:paraId="07C8ECBF" w14:textId="7E5A689C" w:rsidTr="00F6374C">
        <w:trPr>
          <w:trHeight w:hRule="exact" w:val="842"/>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4B6F62D8" w14:textId="77777777" w:rsidR="002341C1" w:rsidRPr="001902C6" w:rsidRDefault="002341C1" w:rsidP="00CA78E9">
            <w:pPr>
              <w:rPr>
                <w:color w:val="000000"/>
                <w:sz w:val="18"/>
                <w:szCs w:val="18"/>
                <w:lang w:val="en-US"/>
              </w:rPr>
            </w:pPr>
            <w:r w:rsidRPr="001902C6">
              <w:rPr>
                <w:color w:val="000000"/>
                <w:sz w:val="18"/>
                <w:szCs w:val="18"/>
                <w:lang w:val="en-US"/>
              </w:rPr>
              <w:t>28</w:t>
            </w:r>
          </w:p>
        </w:tc>
        <w:tc>
          <w:tcPr>
            <w:tcW w:w="744" w:type="pct"/>
            <w:tcBorders>
              <w:top w:val="nil"/>
              <w:left w:val="nil"/>
              <w:bottom w:val="single" w:sz="8" w:space="0" w:color="auto"/>
              <w:right w:val="single" w:sz="8" w:space="0" w:color="auto"/>
            </w:tcBorders>
            <w:shd w:val="clear" w:color="auto" w:fill="auto"/>
            <w:noWrap/>
            <w:vAlign w:val="center"/>
            <w:hideMark/>
          </w:tcPr>
          <w:p w14:paraId="0B2FE6FE" w14:textId="77777777" w:rsidR="002341C1" w:rsidRPr="001902C6" w:rsidRDefault="002341C1" w:rsidP="00CA78E9">
            <w:pPr>
              <w:rPr>
                <w:color w:val="000000"/>
                <w:sz w:val="18"/>
                <w:szCs w:val="18"/>
                <w:lang w:val="en-US"/>
              </w:rPr>
            </w:pPr>
            <w:r w:rsidRPr="001902C6">
              <w:rPr>
                <w:color w:val="000000"/>
                <w:sz w:val="18"/>
                <w:szCs w:val="18"/>
                <w:lang w:val="en-US"/>
              </w:rPr>
              <w:t>World Bank Group</w:t>
            </w:r>
          </w:p>
        </w:tc>
        <w:tc>
          <w:tcPr>
            <w:tcW w:w="524" w:type="pct"/>
            <w:tcBorders>
              <w:top w:val="nil"/>
              <w:left w:val="nil"/>
              <w:bottom w:val="single" w:sz="8" w:space="0" w:color="auto"/>
              <w:right w:val="single" w:sz="8" w:space="0" w:color="auto"/>
            </w:tcBorders>
            <w:shd w:val="clear" w:color="auto" w:fill="auto"/>
            <w:vAlign w:val="center"/>
            <w:hideMark/>
          </w:tcPr>
          <w:p w14:paraId="47BD4EAD" w14:textId="77777777" w:rsidR="002341C1" w:rsidRPr="001902C6" w:rsidRDefault="002341C1" w:rsidP="00CA78E9">
            <w:pPr>
              <w:rPr>
                <w:color w:val="000000"/>
                <w:sz w:val="18"/>
                <w:szCs w:val="18"/>
                <w:lang w:val="en-US"/>
              </w:rPr>
            </w:pPr>
            <w:r w:rsidRPr="001902C6">
              <w:rPr>
                <w:color w:val="000000"/>
                <w:sz w:val="18"/>
                <w:szCs w:val="18"/>
                <w:lang w:val="en-US"/>
              </w:rPr>
              <w:t>WB/IBRD</w:t>
            </w:r>
          </w:p>
        </w:tc>
        <w:tc>
          <w:tcPr>
            <w:tcW w:w="449" w:type="pct"/>
            <w:tcBorders>
              <w:top w:val="nil"/>
              <w:left w:val="nil"/>
              <w:bottom w:val="single" w:sz="8" w:space="0" w:color="auto"/>
              <w:right w:val="single" w:sz="8" w:space="0" w:color="auto"/>
            </w:tcBorders>
            <w:shd w:val="clear" w:color="auto" w:fill="auto"/>
            <w:vAlign w:val="center"/>
            <w:hideMark/>
          </w:tcPr>
          <w:p w14:paraId="448029B9"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03CD871C" w14:textId="77777777" w:rsidR="002341C1" w:rsidRPr="001902C6" w:rsidRDefault="002341C1" w:rsidP="00CA78E9">
            <w:pPr>
              <w:jc w:val="center"/>
              <w:rPr>
                <w:color w:val="000000"/>
                <w:sz w:val="18"/>
                <w:szCs w:val="18"/>
                <w:lang w:val="en-US"/>
              </w:rPr>
            </w:pPr>
            <w:r w:rsidRPr="001902C6">
              <w:rPr>
                <w:noProof/>
                <w:color w:val="000000"/>
                <w:sz w:val="18"/>
                <w:szCs w:val="18"/>
                <w:lang w:eastAsia="sv-SE"/>
              </w:rPr>
              <w:drawing>
                <wp:inline distT="0" distB="0" distL="0" distR="0" wp14:anchorId="58BF926C" wp14:editId="48612F3F">
                  <wp:extent cx="175847" cy="175847"/>
                  <wp:effectExtent l="0" t="0" r="2540" b="2540"/>
                  <wp:docPr id="42" name="Graphic 4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78652" cy="178652"/>
                          </a:xfrm>
                          <a:prstGeom prst="rect">
                            <a:avLst/>
                          </a:prstGeom>
                        </pic:spPr>
                      </pic:pic>
                    </a:graphicData>
                  </a:graphic>
                </wp:inline>
              </w:drawing>
            </w:r>
          </w:p>
        </w:tc>
        <w:tc>
          <w:tcPr>
            <w:tcW w:w="690" w:type="pct"/>
            <w:tcBorders>
              <w:top w:val="nil"/>
              <w:left w:val="nil"/>
              <w:bottom w:val="single" w:sz="8" w:space="0" w:color="auto"/>
              <w:right w:val="single" w:sz="4" w:space="0" w:color="auto"/>
            </w:tcBorders>
            <w:vAlign w:val="center"/>
          </w:tcPr>
          <w:p w14:paraId="7EC4FC09"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6605CE51" w14:textId="77777777" w:rsidR="002341C1" w:rsidRPr="001902C6" w:rsidRDefault="002341C1" w:rsidP="00CA78E9">
            <w:pPr>
              <w:rPr>
                <w:color w:val="000000"/>
                <w:sz w:val="18"/>
                <w:szCs w:val="18"/>
                <w:lang w:val="en-US"/>
              </w:rPr>
            </w:pPr>
            <w:r w:rsidRPr="001902C6">
              <w:rPr>
                <w:color w:val="000000"/>
                <w:sz w:val="18"/>
                <w:szCs w:val="18"/>
                <w:lang w:val="en-US"/>
              </w:rPr>
              <w:t>Global Development Banking</w:t>
            </w:r>
          </w:p>
        </w:tc>
        <w:tc>
          <w:tcPr>
            <w:tcW w:w="815" w:type="pct"/>
            <w:tcBorders>
              <w:top w:val="nil"/>
              <w:left w:val="nil"/>
              <w:bottom w:val="single" w:sz="8" w:space="0" w:color="auto"/>
              <w:right w:val="single" w:sz="8" w:space="0" w:color="auto"/>
            </w:tcBorders>
          </w:tcPr>
          <w:p w14:paraId="6D6C3217" w14:textId="2F7892CD" w:rsidR="002341C1" w:rsidRPr="001902C6" w:rsidRDefault="003165E6" w:rsidP="00CA78E9">
            <w:pPr>
              <w:keepNext/>
              <w:keepLines/>
              <w:spacing w:before="200"/>
              <w:outlineLvl w:val="4"/>
              <w:rPr>
                <w:color w:val="000000"/>
                <w:sz w:val="18"/>
                <w:szCs w:val="18"/>
                <w:lang w:val="en-US"/>
              </w:rPr>
            </w:pPr>
            <w:r>
              <w:rPr>
                <w:color w:val="000000"/>
                <w:sz w:val="18"/>
                <w:szCs w:val="18"/>
                <w:lang w:val="en-US"/>
              </w:rPr>
              <w:t>1990-2017</w:t>
            </w:r>
          </w:p>
        </w:tc>
      </w:tr>
      <w:tr w:rsidR="00113492" w:rsidRPr="007F2B59" w14:paraId="51C564A7" w14:textId="6ACA7B4A" w:rsidTr="00F6374C">
        <w:trPr>
          <w:trHeight w:hRule="exact" w:val="561"/>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422EFD68" w14:textId="77777777" w:rsidR="002341C1" w:rsidRPr="001902C6" w:rsidRDefault="002341C1" w:rsidP="00CA78E9">
            <w:pPr>
              <w:rPr>
                <w:color w:val="000000"/>
                <w:sz w:val="18"/>
                <w:szCs w:val="18"/>
                <w:lang w:val="en-US"/>
              </w:rPr>
            </w:pPr>
            <w:r w:rsidRPr="001902C6">
              <w:rPr>
                <w:color w:val="000000"/>
                <w:sz w:val="18"/>
                <w:szCs w:val="18"/>
                <w:lang w:val="en-US"/>
              </w:rPr>
              <w:t>29</w:t>
            </w:r>
          </w:p>
        </w:tc>
        <w:tc>
          <w:tcPr>
            <w:tcW w:w="744" w:type="pct"/>
            <w:tcBorders>
              <w:top w:val="nil"/>
              <w:left w:val="nil"/>
              <w:bottom w:val="single" w:sz="8" w:space="0" w:color="auto"/>
              <w:right w:val="single" w:sz="8" w:space="0" w:color="auto"/>
            </w:tcBorders>
            <w:shd w:val="clear" w:color="auto" w:fill="auto"/>
            <w:noWrap/>
            <w:vAlign w:val="center"/>
            <w:hideMark/>
          </w:tcPr>
          <w:p w14:paraId="1FBC4418" w14:textId="77777777" w:rsidR="002341C1" w:rsidRPr="001902C6" w:rsidRDefault="002341C1" w:rsidP="00CA78E9">
            <w:pPr>
              <w:rPr>
                <w:color w:val="000000"/>
                <w:sz w:val="18"/>
                <w:szCs w:val="18"/>
                <w:lang w:val="en-US"/>
              </w:rPr>
            </w:pPr>
            <w:r w:rsidRPr="001902C6">
              <w:rPr>
                <w:color w:val="000000"/>
                <w:sz w:val="18"/>
                <w:szCs w:val="18"/>
                <w:lang w:val="en-US"/>
              </w:rPr>
              <w:t>World Health Organization</w:t>
            </w:r>
          </w:p>
        </w:tc>
        <w:tc>
          <w:tcPr>
            <w:tcW w:w="524" w:type="pct"/>
            <w:tcBorders>
              <w:top w:val="nil"/>
              <w:left w:val="nil"/>
              <w:bottom w:val="single" w:sz="8" w:space="0" w:color="auto"/>
              <w:right w:val="single" w:sz="8" w:space="0" w:color="auto"/>
            </w:tcBorders>
            <w:shd w:val="clear" w:color="auto" w:fill="auto"/>
            <w:vAlign w:val="center"/>
            <w:hideMark/>
          </w:tcPr>
          <w:p w14:paraId="148D00DF" w14:textId="77777777" w:rsidR="002341C1" w:rsidRPr="001902C6" w:rsidRDefault="002341C1" w:rsidP="00CA78E9">
            <w:pPr>
              <w:rPr>
                <w:color w:val="000000"/>
                <w:sz w:val="18"/>
                <w:szCs w:val="18"/>
                <w:lang w:val="en-US"/>
              </w:rPr>
            </w:pPr>
            <w:r w:rsidRPr="001902C6">
              <w:rPr>
                <w:color w:val="000000"/>
                <w:sz w:val="18"/>
                <w:szCs w:val="18"/>
                <w:lang w:val="en-US"/>
              </w:rPr>
              <w:t>WHO</w:t>
            </w:r>
          </w:p>
        </w:tc>
        <w:tc>
          <w:tcPr>
            <w:tcW w:w="449" w:type="pct"/>
            <w:tcBorders>
              <w:top w:val="nil"/>
              <w:left w:val="nil"/>
              <w:bottom w:val="single" w:sz="8" w:space="0" w:color="auto"/>
              <w:right w:val="single" w:sz="8" w:space="0" w:color="auto"/>
            </w:tcBorders>
            <w:shd w:val="clear" w:color="auto" w:fill="auto"/>
            <w:vAlign w:val="center"/>
            <w:hideMark/>
          </w:tcPr>
          <w:p w14:paraId="00672EAD"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11765727"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03FA1E68"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2D6D3635" w14:textId="77777777" w:rsidR="002341C1" w:rsidRPr="001902C6" w:rsidRDefault="002341C1" w:rsidP="00CA78E9">
            <w:pPr>
              <w:rPr>
                <w:color w:val="000000"/>
                <w:sz w:val="18"/>
                <w:szCs w:val="18"/>
                <w:lang w:val="en-US"/>
              </w:rPr>
            </w:pPr>
            <w:r w:rsidRPr="001902C6">
              <w:rPr>
                <w:color w:val="000000"/>
                <w:sz w:val="18"/>
                <w:szCs w:val="18"/>
                <w:lang w:val="en-US"/>
              </w:rPr>
              <w:t>Health</w:t>
            </w:r>
          </w:p>
        </w:tc>
        <w:tc>
          <w:tcPr>
            <w:tcW w:w="815" w:type="pct"/>
            <w:tcBorders>
              <w:top w:val="nil"/>
              <w:left w:val="nil"/>
              <w:bottom w:val="single" w:sz="8" w:space="0" w:color="auto"/>
              <w:right w:val="single" w:sz="8" w:space="0" w:color="auto"/>
            </w:tcBorders>
          </w:tcPr>
          <w:p w14:paraId="74E8A51D" w14:textId="6BE14C44" w:rsidR="002341C1" w:rsidRPr="001902C6" w:rsidRDefault="003165E6" w:rsidP="00CA78E9">
            <w:pPr>
              <w:keepNext/>
              <w:keepLines/>
              <w:spacing w:before="200"/>
              <w:outlineLvl w:val="4"/>
              <w:rPr>
                <w:color w:val="000000"/>
                <w:sz w:val="18"/>
                <w:szCs w:val="18"/>
                <w:lang w:val="en-US"/>
              </w:rPr>
            </w:pPr>
            <w:r>
              <w:rPr>
                <w:color w:val="000000"/>
                <w:sz w:val="18"/>
                <w:szCs w:val="18"/>
                <w:lang w:val="en-US"/>
              </w:rPr>
              <w:t>2008-2017</w:t>
            </w:r>
          </w:p>
        </w:tc>
      </w:tr>
      <w:tr w:rsidR="00113492" w:rsidRPr="007F2B59" w14:paraId="6C79D83A" w14:textId="1C1344A5" w:rsidTr="00F6374C">
        <w:trPr>
          <w:trHeight w:hRule="exact" w:val="583"/>
        </w:trPr>
        <w:tc>
          <w:tcPr>
            <w:tcW w:w="291" w:type="pct"/>
            <w:tcBorders>
              <w:top w:val="nil"/>
              <w:left w:val="single" w:sz="8" w:space="0" w:color="auto"/>
              <w:bottom w:val="single" w:sz="8" w:space="0" w:color="auto"/>
              <w:right w:val="single" w:sz="8" w:space="0" w:color="auto"/>
            </w:tcBorders>
            <w:shd w:val="clear" w:color="auto" w:fill="auto"/>
            <w:vAlign w:val="center"/>
            <w:hideMark/>
          </w:tcPr>
          <w:p w14:paraId="1CB33F13" w14:textId="77777777" w:rsidR="002341C1" w:rsidRPr="001902C6" w:rsidRDefault="002341C1" w:rsidP="00CA78E9">
            <w:pPr>
              <w:rPr>
                <w:color w:val="000000"/>
                <w:sz w:val="18"/>
                <w:szCs w:val="18"/>
                <w:lang w:val="en-US"/>
              </w:rPr>
            </w:pPr>
            <w:r w:rsidRPr="001902C6">
              <w:rPr>
                <w:color w:val="000000"/>
                <w:sz w:val="18"/>
                <w:szCs w:val="18"/>
                <w:lang w:val="en-US"/>
              </w:rPr>
              <w:t>30</w:t>
            </w:r>
          </w:p>
        </w:tc>
        <w:tc>
          <w:tcPr>
            <w:tcW w:w="744" w:type="pct"/>
            <w:tcBorders>
              <w:top w:val="nil"/>
              <w:left w:val="nil"/>
              <w:bottom w:val="single" w:sz="8" w:space="0" w:color="auto"/>
              <w:right w:val="single" w:sz="8" w:space="0" w:color="auto"/>
            </w:tcBorders>
            <w:shd w:val="clear" w:color="auto" w:fill="auto"/>
            <w:noWrap/>
            <w:vAlign w:val="center"/>
            <w:hideMark/>
          </w:tcPr>
          <w:p w14:paraId="23877EAA" w14:textId="77777777" w:rsidR="002341C1" w:rsidRPr="001902C6" w:rsidRDefault="002341C1" w:rsidP="00CA78E9">
            <w:pPr>
              <w:rPr>
                <w:color w:val="000000"/>
                <w:sz w:val="18"/>
                <w:szCs w:val="18"/>
                <w:lang w:val="en-US"/>
              </w:rPr>
            </w:pPr>
            <w:r w:rsidRPr="001902C6">
              <w:rPr>
                <w:color w:val="000000"/>
                <w:sz w:val="18"/>
                <w:szCs w:val="18"/>
                <w:lang w:val="en-US"/>
              </w:rPr>
              <w:t>World Trade Organization</w:t>
            </w:r>
          </w:p>
        </w:tc>
        <w:tc>
          <w:tcPr>
            <w:tcW w:w="524" w:type="pct"/>
            <w:tcBorders>
              <w:top w:val="nil"/>
              <w:left w:val="nil"/>
              <w:bottom w:val="single" w:sz="8" w:space="0" w:color="auto"/>
              <w:right w:val="single" w:sz="8" w:space="0" w:color="auto"/>
            </w:tcBorders>
            <w:shd w:val="clear" w:color="auto" w:fill="auto"/>
            <w:vAlign w:val="center"/>
            <w:hideMark/>
          </w:tcPr>
          <w:p w14:paraId="20131388" w14:textId="77777777" w:rsidR="002341C1" w:rsidRPr="001902C6" w:rsidRDefault="002341C1" w:rsidP="00CA78E9">
            <w:pPr>
              <w:rPr>
                <w:color w:val="000000"/>
                <w:sz w:val="18"/>
                <w:szCs w:val="18"/>
                <w:lang w:val="en-US"/>
              </w:rPr>
            </w:pPr>
            <w:r w:rsidRPr="001902C6">
              <w:rPr>
                <w:color w:val="000000"/>
                <w:sz w:val="18"/>
                <w:szCs w:val="18"/>
                <w:lang w:val="en-US"/>
              </w:rPr>
              <w:t>WTO</w:t>
            </w:r>
          </w:p>
        </w:tc>
        <w:tc>
          <w:tcPr>
            <w:tcW w:w="449" w:type="pct"/>
            <w:tcBorders>
              <w:top w:val="nil"/>
              <w:left w:val="nil"/>
              <w:bottom w:val="single" w:sz="8" w:space="0" w:color="auto"/>
              <w:right w:val="single" w:sz="8" w:space="0" w:color="auto"/>
            </w:tcBorders>
            <w:shd w:val="clear" w:color="auto" w:fill="auto"/>
            <w:vAlign w:val="center"/>
            <w:hideMark/>
          </w:tcPr>
          <w:p w14:paraId="16E0FEBB" w14:textId="77777777" w:rsidR="002341C1" w:rsidRPr="001902C6" w:rsidRDefault="002341C1" w:rsidP="00CA78E9">
            <w:pPr>
              <w:jc w:val="center"/>
              <w:rPr>
                <w:color w:val="000000"/>
                <w:sz w:val="18"/>
                <w:szCs w:val="18"/>
                <w:lang w:val="en-US"/>
              </w:rPr>
            </w:pPr>
          </w:p>
        </w:tc>
        <w:tc>
          <w:tcPr>
            <w:tcW w:w="680" w:type="pct"/>
            <w:tcBorders>
              <w:top w:val="nil"/>
              <w:left w:val="nil"/>
              <w:bottom w:val="single" w:sz="8" w:space="0" w:color="auto"/>
              <w:right w:val="single" w:sz="8" w:space="0" w:color="auto"/>
            </w:tcBorders>
            <w:shd w:val="clear" w:color="auto" w:fill="auto"/>
            <w:vAlign w:val="center"/>
            <w:hideMark/>
          </w:tcPr>
          <w:p w14:paraId="509919DC" w14:textId="77777777" w:rsidR="002341C1" w:rsidRPr="001902C6" w:rsidRDefault="002341C1" w:rsidP="00CA78E9">
            <w:pPr>
              <w:jc w:val="center"/>
              <w:rPr>
                <w:color w:val="000000"/>
                <w:sz w:val="18"/>
                <w:szCs w:val="18"/>
                <w:lang w:val="en-US"/>
              </w:rPr>
            </w:pPr>
          </w:p>
        </w:tc>
        <w:tc>
          <w:tcPr>
            <w:tcW w:w="690" w:type="pct"/>
            <w:tcBorders>
              <w:top w:val="nil"/>
              <w:left w:val="nil"/>
              <w:bottom w:val="single" w:sz="8" w:space="0" w:color="auto"/>
              <w:right w:val="single" w:sz="4" w:space="0" w:color="auto"/>
            </w:tcBorders>
            <w:vAlign w:val="center"/>
          </w:tcPr>
          <w:p w14:paraId="1C81E32B" w14:textId="77777777" w:rsidR="002341C1" w:rsidRPr="001902C6" w:rsidRDefault="002341C1" w:rsidP="00CA78E9">
            <w:pPr>
              <w:jc w:val="center"/>
              <w:rPr>
                <w:color w:val="000000"/>
                <w:sz w:val="18"/>
                <w:szCs w:val="18"/>
                <w:lang w:val="en-US"/>
              </w:rPr>
            </w:pPr>
          </w:p>
        </w:tc>
        <w:tc>
          <w:tcPr>
            <w:tcW w:w="807" w:type="pct"/>
            <w:tcBorders>
              <w:top w:val="nil"/>
              <w:left w:val="nil"/>
              <w:bottom w:val="single" w:sz="8" w:space="0" w:color="auto"/>
              <w:right w:val="single" w:sz="8" w:space="0" w:color="auto"/>
            </w:tcBorders>
            <w:shd w:val="clear" w:color="auto" w:fill="auto"/>
            <w:noWrap/>
            <w:vAlign w:val="center"/>
            <w:hideMark/>
          </w:tcPr>
          <w:p w14:paraId="3DF49EB8" w14:textId="77777777" w:rsidR="002341C1" w:rsidRPr="001902C6" w:rsidRDefault="002341C1" w:rsidP="00CA78E9">
            <w:pPr>
              <w:rPr>
                <w:color w:val="000000"/>
                <w:sz w:val="18"/>
                <w:szCs w:val="18"/>
                <w:lang w:val="en-US"/>
              </w:rPr>
            </w:pPr>
            <w:r w:rsidRPr="001902C6">
              <w:rPr>
                <w:color w:val="000000"/>
                <w:sz w:val="18"/>
                <w:szCs w:val="18"/>
                <w:lang w:val="en-US"/>
              </w:rPr>
              <w:t>Trade &amp; Economy</w:t>
            </w:r>
          </w:p>
        </w:tc>
        <w:tc>
          <w:tcPr>
            <w:tcW w:w="815" w:type="pct"/>
            <w:tcBorders>
              <w:top w:val="nil"/>
              <w:left w:val="nil"/>
              <w:bottom w:val="single" w:sz="8" w:space="0" w:color="auto"/>
              <w:right w:val="single" w:sz="8" w:space="0" w:color="auto"/>
            </w:tcBorders>
          </w:tcPr>
          <w:p w14:paraId="2A3D3234" w14:textId="5BB94825" w:rsidR="002341C1" w:rsidRPr="001902C6" w:rsidRDefault="003165E6" w:rsidP="00CA78E9">
            <w:pPr>
              <w:keepNext/>
              <w:keepLines/>
              <w:spacing w:before="200"/>
              <w:outlineLvl w:val="4"/>
              <w:rPr>
                <w:color w:val="000000"/>
                <w:sz w:val="18"/>
                <w:szCs w:val="18"/>
                <w:lang w:val="en-US"/>
              </w:rPr>
            </w:pPr>
            <w:r>
              <w:rPr>
                <w:color w:val="000000"/>
                <w:sz w:val="18"/>
                <w:szCs w:val="18"/>
                <w:lang w:val="en-US"/>
              </w:rPr>
              <w:t>1991-2017</w:t>
            </w:r>
          </w:p>
        </w:tc>
      </w:tr>
    </w:tbl>
    <w:p w14:paraId="19690BAE" w14:textId="77777777" w:rsidR="007E1BB2" w:rsidRDefault="007E1BB2" w:rsidP="00CA78E9">
      <w:pPr>
        <w:ind w:right="-8"/>
        <w:jc w:val="both"/>
        <w:rPr>
          <w:i/>
          <w:iCs/>
          <w:sz w:val="20"/>
          <w:szCs w:val="20"/>
          <w:lang w:val="en-US"/>
        </w:rPr>
      </w:pPr>
    </w:p>
    <w:p w14:paraId="6DF1C72F" w14:textId="77777777" w:rsidR="007E1BB2" w:rsidRDefault="007E1BB2" w:rsidP="00CA78E9">
      <w:pPr>
        <w:ind w:right="-8"/>
        <w:jc w:val="both"/>
        <w:rPr>
          <w:sz w:val="22"/>
          <w:szCs w:val="22"/>
          <w:lang w:val="en-US"/>
        </w:rPr>
      </w:pPr>
    </w:p>
    <w:p w14:paraId="50639BE9" w14:textId="77777777" w:rsidR="007E1BB2" w:rsidRDefault="007E1BB2" w:rsidP="00CA78E9">
      <w:pPr>
        <w:pStyle w:val="Caption"/>
        <w:keepNext/>
        <w:spacing w:after="0"/>
        <w:ind w:right="-292"/>
        <w:rPr>
          <w:b/>
          <w:i w:val="0"/>
          <w:color w:val="000000" w:themeColor="text1"/>
          <w:sz w:val="24"/>
          <w:szCs w:val="24"/>
        </w:rPr>
        <w:sectPr w:rsidR="007E1BB2" w:rsidSect="001902C6">
          <w:pgSz w:w="11900" w:h="16840"/>
          <w:pgMar w:top="1418" w:right="1418" w:bottom="1418" w:left="1418" w:header="709" w:footer="709" w:gutter="0"/>
          <w:cols w:space="708"/>
          <w:docGrid w:linePitch="360"/>
        </w:sectPr>
      </w:pPr>
    </w:p>
    <w:p w14:paraId="18610A6C" w14:textId="4D591DEF" w:rsidR="007E1BB2" w:rsidRPr="009A6B1E" w:rsidRDefault="0004756E" w:rsidP="00CA78E9">
      <w:pPr>
        <w:pStyle w:val="Caption"/>
        <w:keepNext/>
        <w:spacing w:after="0"/>
        <w:ind w:right="-292"/>
        <w:rPr>
          <w:i w:val="0"/>
          <w:color w:val="000000" w:themeColor="text1"/>
          <w:sz w:val="24"/>
          <w:szCs w:val="24"/>
        </w:rPr>
      </w:pPr>
      <w:r>
        <w:rPr>
          <w:b/>
          <w:i w:val="0"/>
          <w:color w:val="000000" w:themeColor="text1"/>
          <w:sz w:val="24"/>
          <w:szCs w:val="24"/>
        </w:rPr>
        <w:lastRenderedPageBreak/>
        <w:t>Table S</w:t>
      </w:r>
      <w:r w:rsidR="007E1BB2" w:rsidRPr="009A6B1E">
        <w:rPr>
          <w:b/>
          <w:i w:val="0"/>
          <w:color w:val="000000" w:themeColor="text1"/>
          <w:sz w:val="24"/>
          <w:szCs w:val="24"/>
        </w:rPr>
        <w:t>4.</w:t>
      </w:r>
      <w:r w:rsidR="007E1BB2" w:rsidRPr="009A6B1E">
        <w:rPr>
          <w:i w:val="0"/>
          <w:color w:val="000000" w:themeColor="text1"/>
          <w:sz w:val="24"/>
          <w:szCs w:val="24"/>
        </w:rPr>
        <w:t xml:space="preserve"> Categorizing Types of Climate Adaptation Framings</w:t>
      </w:r>
    </w:p>
    <w:tbl>
      <w:tblPr>
        <w:tblStyle w:val="TableGrid"/>
        <w:tblW w:w="974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5386"/>
      </w:tblGrid>
      <w:tr w:rsidR="002A5452" w:rsidRPr="009A6B1E" w14:paraId="41E64F5C" w14:textId="77777777" w:rsidTr="002A5452">
        <w:trPr>
          <w:trHeight w:val="227"/>
        </w:trPr>
        <w:tc>
          <w:tcPr>
            <w:tcW w:w="4361" w:type="dxa"/>
            <w:tcBorders>
              <w:top w:val="single" w:sz="4" w:space="0" w:color="auto"/>
              <w:bottom w:val="single" w:sz="4" w:space="0" w:color="auto"/>
            </w:tcBorders>
            <w:vAlign w:val="center"/>
          </w:tcPr>
          <w:p w14:paraId="5DD97D5E" w14:textId="77777777" w:rsidR="002A5452" w:rsidRPr="009A6B1E" w:rsidRDefault="002A5452" w:rsidP="00CA78E9">
            <w:pPr>
              <w:spacing w:line="276" w:lineRule="auto"/>
              <w:ind w:right="-292"/>
              <w:rPr>
                <w:rFonts w:ascii="Times New Roman" w:hAnsi="Times New Roman" w:cs="Times New Roman"/>
                <w:b/>
                <w:sz w:val="20"/>
                <w:szCs w:val="20"/>
                <w:lang w:val="en-US"/>
              </w:rPr>
            </w:pPr>
            <w:r w:rsidRPr="009A6B1E">
              <w:rPr>
                <w:rFonts w:ascii="Times New Roman" w:hAnsi="Times New Roman" w:cs="Times New Roman"/>
                <w:b/>
                <w:sz w:val="20"/>
                <w:szCs w:val="20"/>
                <w:lang w:val="en-US"/>
              </w:rPr>
              <w:t>Framing Type</w:t>
            </w:r>
          </w:p>
        </w:tc>
        <w:tc>
          <w:tcPr>
            <w:tcW w:w="5386" w:type="dxa"/>
            <w:tcBorders>
              <w:top w:val="single" w:sz="4" w:space="0" w:color="auto"/>
              <w:bottom w:val="single" w:sz="4" w:space="0" w:color="auto"/>
            </w:tcBorders>
            <w:vAlign w:val="center"/>
          </w:tcPr>
          <w:p w14:paraId="7BAB5876" w14:textId="77777777" w:rsidR="002A5452" w:rsidRPr="009A6B1E" w:rsidRDefault="002A5452" w:rsidP="00CA78E9">
            <w:pPr>
              <w:spacing w:line="276" w:lineRule="auto"/>
              <w:ind w:right="-292"/>
              <w:rPr>
                <w:rFonts w:ascii="Times New Roman" w:hAnsi="Times New Roman" w:cs="Times New Roman"/>
                <w:b/>
                <w:i/>
                <w:iCs/>
                <w:color w:val="1F497D" w:themeColor="text2"/>
                <w:sz w:val="20"/>
                <w:szCs w:val="20"/>
                <w:lang w:val="en-US"/>
              </w:rPr>
            </w:pPr>
            <w:r w:rsidRPr="009A6B1E">
              <w:rPr>
                <w:rFonts w:ascii="Times New Roman" w:hAnsi="Times New Roman" w:cs="Times New Roman"/>
                <w:b/>
                <w:sz w:val="20"/>
                <w:szCs w:val="20"/>
                <w:lang w:val="en-US"/>
              </w:rPr>
              <w:t>Definition</w:t>
            </w:r>
          </w:p>
        </w:tc>
      </w:tr>
      <w:tr w:rsidR="002A5452" w:rsidRPr="009A6B1E" w14:paraId="7BA92F71" w14:textId="77777777" w:rsidTr="002A5452">
        <w:trPr>
          <w:trHeight w:val="227"/>
        </w:trPr>
        <w:tc>
          <w:tcPr>
            <w:tcW w:w="4361" w:type="dxa"/>
            <w:tcBorders>
              <w:top w:val="single" w:sz="4" w:space="0" w:color="auto"/>
            </w:tcBorders>
            <w:vAlign w:val="center"/>
          </w:tcPr>
          <w:p w14:paraId="3B7F4F12" w14:textId="77777777" w:rsidR="002A5452" w:rsidRPr="009A6B1E" w:rsidRDefault="002A5452" w:rsidP="00CA78E9">
            <w:pPr>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No mention</w:t>
            </w:r>
          </w:p>
        </w:tc>
        <w:tc>
          <w:tcPr>
            <w:tcW w:w="5386" w:type="dxa"/>
            <w:tcBorders>
              <w:top w:val="single" w:sz="4" w:space="0" w:color="auto"/>
            </w:tcBorders>
          </w:tcPr>
          <w:p w14:paraId="1E09266E" w14:textId="503F2976" w:rsidR="002A5452" w:rsidRPr="009A6B1E" w:rsidRDefault="002A5452" w:rsidP="00CA78E9">
            <w:pPr>
              <w:spacing w:line="276" w:lineRule="auto"/>
              <w:ind w:right="-292"/>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2A5452" w:rsidRPr="00333EEE" w14:paraId="2BE67F53" w14:textId="77777777" w:rsidTr="002A5452">
        <w:trPr>
          <w:trHeight w:val="661"/>
        </w:trPr>
        <w:tc>
          <w:tcPr>
            <w:tcW w:w="4361" w:type="dxa"/>
            <w:vAlign w:val="center"/>
          </w:tcPr>
          <w:p w14:paraId="248DECFA" w14:textId="77777777" w:rsidR="002A5452" w:rsidRPr="009A6B1E" w:rsidRDefault="002A5452" w:rsidP="00CA78E9">
            <w:pPr>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 xml:space="preserve">Economic framing </w:t>
            </w:r>
          </w:p>
        </w:tc>
        <w:tc>
          <w:tcPr>
            <w:tcW w:w="5386" w:type="dxa"/>
            <w:vAlign w:val="center"/>
          </w:tcPr>
          <w:p w14:paraId="73C8EE16" w14:textId="2E78626D" w:rsidR="002A5452" w:rsidRPr="009A6B1E" w:rsidRDefault="002A5452" w:rsidP="009A6B1E">
            <w:pPr>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 xml:space="preserve">Climate </w:t>
            </w:r>
            <w:r>
              <w:rPr>
                <w:rFonts w:ascii="Times New Roman" w:hAnsi="Times New Roman" w:cs="Times New Roman"/>
                <w:sz w:val="20"/>
                <w:szCs w:val="20"/>
                <w:lang w:val="en-US"/>
              </w:rPr>
              <w:t>risks</w:t>
            </w:r>
            <w:r w:rsidRPr="009A6B1E">
              <w:rPr>
                <w:rFonts w:ascii="Times New Roman" w:hAnsi="Times New Roman" w:cs="Times New Roman"/>
                <w:sz w:val="20"/>
                <w:szCs w:val="20"/>
                <w:lang w:val="en-US"/>
              </w:rPr>
              <w:t xml:space="preserve"> for economic stability</w:t>
            </w:r>
          </w:p>
        </w:tc>
      </w:tr>
      <w:tr w:rsidR="002A5452" w:rsidRPr="00333EEE" w14:paraId="404822D3" w14:textId="77777777" w:rsidTr="002A5452">
        <w:trPr>
          <w:trHeight w:val="850"/>
        </w:trPr>
        <w:tc>
          <w:tcPr>
            <w:tcW w:w="4361" w:type="dxa"/>
            <w:vAlign w:val="center"/>
          </w:tcPr>
          <w:p w14:paraId="44AF6FFD" w14:textId="77777777" w:rsidR="002A5452" w:rsidRPr="009A6B1E" w:rsidRDefault="002A5452" w:rsidP="00CA78E9">
            <w:pPr>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Human security framing</w:t>
            </w:r>
          </w:p>
        </w:tc>
        <w:tc>
          <w:tcPr>
            <w:tcW w:w="5386" w:type="dxa"/>
            <w:vAlign w:val="center"/>
          </w:tcPr>
          <w:p w14:paraId="196818C6" w14:textId="27FBA600" w:rsidR="002A5452" w:rsidRPr="009A6B1E" w:rsidRDefault="002A5452" w:rsidP="009A6B1E">
            <w:pPr>
              <w:pStyle w:val="NormalWeb"/>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 xml:space="preserve">Climate </w:t>
            </w:r>
            <w:r>
              <w:rPr>
                <w:rFonts w:ascii="Times New Roman" w:hAnsi="Times New Roman" w:cs="Times New Roman"/>
                <w:sz w:val="20"/>
                <w:szCs w:val="20"/>
                <w:lang w:val="en-US"/>
              </w:rPr>
              <w:t>risks for</w:t>
            </w:r>
            <w:r w:rsidRPr="009A6B1E">
              <w:rPr>
                <w:rFonts w:ascii="Times New Roman" w:hAnsi="Times New Roman" w:cs="Times New Roman"/>
                <w:sz w:val="20"/>
                <w:szCs w:val="20"/>
                <w:lang w:val="en-US"/>
              </w:rPr>
              <w:t xml:space="preserve"> human security </w:t>
            </w:r>
          </w:p>
        </w:tc>
      </w:tr>
      <w:tr w:rsidR="002A5452" w:rsidRPr="00333EEE" w14:paraId="7CE02715" w14:textId="77777777" w:rsidTr="002A5452">
        <w:trPr>
          <w:trHeight w:val="1191"/>
        </w:trPr>
        <w:tc>
          <w:tcPr>
            <w:tcW w:w="4361" w:type="dxa"/>
            <w:vAlign w:val="center"/>
          </w:tcPr>
          <w:p w14:paraId="2A6CD87D" w14:textId="77777777" w:rsidR="002A5452" w:rsidRPr="009A6B1E" w:rsidRDefault="002A5452" w:rsidP="00CA78E9">
            <w:pPr>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State security framing</w:t>
            </w:r>
          </w:p>
          <w:p w14:paraId="2CB9F31A" w14:textId="77777777" w:rsidR="002A5452" w:rsidRPr="009A6B1E" w:rsidRDefault="002A5452" w:rsidP="00CA78E9">
            <w:pPr>
              <w:spacing w:line="276" w:lineRule="auto"/>
              <w:ind w:right="-292"/>
              <w:rPr>
                <w:rFonts w:ascii="Times New Roman" w:hAnsi="Times New Roman" w:cs="Times New Roman"/>
                <w:sz w:val="20"/>
                <w:szCs w:val="20"/>
                <w:lang w:val="en-US"/>
              </w:rPr>
            </w:pPr>
          </w:p>
        </w:tc>
        <w:tc>
          <w:tcPr>
            <w:tcW w:w="5386" w:type="dxa"/>
            <w:vAlign w:val="center"/>
          </w:tcPr>
          <w:p w14:paraId="74AFEF0E" w14:textId="0CB079A9" w:rsidR="002A5452" w:rsidRPr="009A6B1E" w:rsidRDefault="002A5452" w:rsidP="009A6B1E">
            <w:pPr>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 xml:space="preserve">Climate </w:t>
            </w:r>
            <w:r>
              <w:rPr>
                <w:rFonts w:ascii="Times New Roman" w:hAnsi="Times New Roman" w:cs="Times New Roman"/>
                <w:sz w:val="20"/>
                <w:szCs w:val="20"/>
                <w:lang w:val="en-US"/>
              </w:rPr>
              <w:t>risks for</w:t>
            </w:r>
            <w:r w:rsidRPr="009A6B1E">
              <w:rPr>
                <w:rFonts w:ascii="Times New Roman" w:hAnsi="Times New Roman" w:cs="Times New Roman"/>
                <w:sz w:val="20"/>
                <w:szCs w:val="20"/>
                <w:lang w:val="en-US"/>
              </w:rPr>
              <w:t xml:space="preserve"> state </w:t>
            </w:r>
            <w:r>
              <w:rPr>
                <w:rFonts w:ascii="Times New Roman" w:hAnsi="Times New Roman" w:cs="Times New Roman"/>
                <w:sz w:val="20"/>
                <w:szCs w:val="20"/>
                <w:lang w:val="en-US"/>
              </w:rPr>
              <w:t>or</w:t>
            </w:r>
            <w:r w:rsidRPr="009A6B1E">
              <w:rPr>
                <w:rFonts w:ascii="Times New Roman" w:hAnsi="Times New Roman" w:cs="Times New Roman"/>
                <w:sz w:val="20"/>
                <w:szCs w:val="20"/>
                <w:lang w:val="en-US"/>
              </w:rPr>
              <w:t xml:space="preserve"> national security</w:t>
            </w:r>
          </w:p>
        </w:tc>
      </w:tr>
      <w:tr w:rsidR="002A5452" w:rsidRPr="00333EEE" w14:paraId="5778196C" w14:textId="77777777" w:rsidTr="002A5452">
        <w:trPr>
          <w:trHeight w:val="675"/>
        </w:trPr>
        <w:tc>
          <w:tcPr>
            <w:tcW w:w="4361" w:type="dxa"/>
            <w:vAlign w:val="center"/>
          </w:tcPr>
          <w:p w14:paraId="3E48442B" w14:textId="77777777" w:rsidR="002A5452" w:rsidRPr="009A6B1E" w:rsidRDefault="002A5452" w:rsidP="00CA78E9">
            <w:pPr>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Energy security framing</w:t>
            </w:r>
          </w:p>
        </w:tc>
        <w:tc>
          <w:tcPr>
            <w:tcW w:w="5386" w:type="dxa"/>
            <w:vAlign w:val="center"/>
          </w:tcPr>
          <w:p w14:paraId="756C030E" w14:textId="2295B965" w:rsidR="002A5452" w:rsidRPr="009A6B1E" w:rsidRDefault="002A5452" w:rsidP="009A6B1E">
            <w:pPr>
              <w:spacing w:line="276" w:lineRule="auto"/>
              <w:ind w:right="-292"/>
              <w:rPr>
                <w:rFonts w:ascii="Times New Roman" w:hAnsi="Times New Roman" w:cs="Times New Roman"/>
                <w:sz w:val="20"/>
                <w:szCs w:val="20"/>
                <w:lang w:val="en-US"/>
              </w:rPr>
            </w:pPr>
            <w:r w:rsidRPr="009A6B1E">
              <w:rPr>
                <w:rFonts w:ascii="Times New Roman" w:hAnsi="Times New Roman" w:cs="Times New Roman"/>
                <w:sz w:val="20"/>
                <w:szCs w:val="20"/>
                <w:lang w:val="en-US"/>
              </w:rPr>
              <w:t xml:space="preserve">Climate </w:t>
            </w:r>
            <w:r>
              <w:rPr>
                <w:rFonts w:ascii="Times New Roman" w:hAnsi="Times New Roman" w:cs="Times New Roman"/>
                <w:sz w:val="20"/>
                <w:szCs w:val="20"/>
                <w:lang w:val="en-US"/>
              </w:rPr>
              <w:t>risks for</w:t>
            </w:r>
            <w:r w:rsidRPr="009A6B1E">
              <w:rPr>
                <w:rFonts w:ascii="Times New Roman" w:hAnsi="Times New Roman" w:cs="Times New Roman"/>
                <w:sz w:val="20"/>
                <w:szCs w:val="20"/>
                <w:lang w:val="en-US"/>
              </w:rPr>
              <w:t xml:space="preserve"> energy security</w:t>
            </w:r>
          </w:p>
        </w:tc>
      </w:tr>
    </w:tbl>
    <w:p w14:paraId="35743261" w14:textId="77777777" w:rsidR="007E1BB2" w:rsidRPr="009A6B1E" w:rsidRDefault="007E1BB2" w:rsidP="00CA78E9">
      <w:pPr>
        <w:ind w:right="-292"/>
        <w:rPr>
          <w:b/>
          <w:sz w:val="22"/>
          <w:szCs w:val="22"/>
          <w:lang w:val="en-US"/>
        </w:rPr>
      </w:pPr>
    </w:p>
    <w:p w14:paraId="446290EC" w14:textId="77777777" w:rsidR="007E1BB2" w:rsidRPr="00F90578" w:rsidRDefault="007E1BB2" w:rsidP="00CA78E9">
      <w:pPr>
        <w:ind w:right="-292"/>
        <w:rPr>
          <w:b/>
          <w:color w:val="000000" w:themeColor="text1"/>
          <w:lang w:val="en-US"/>
        </w:rPr>
      </w:pPr>
    </w:p>
    <w:p w14:paraId="145E7E36" w14:textId="77777777" w:rsidR="007E1BB2" w:rsidRPr="00546EED" w:rsidRDefault="007E1BB2" w:rsidP="00CA78E9">
      <w:pPr>
        <w:framePr w:hSpace="180" w:wrap="around" w:vAnchor="text" w:hAnchor="margin" w:x="-284" w:y="40"/>
        <w:tabs>
          <w:tab w:val="left" w:pos="0"/>
          <w:tab w:val="left" w:pos="518"/>
          <w:tab w:val="left" w:pos="567"/>
        </w:tabs>
        <w:snapToGrid w:val="0"/>
        <w:spacing w:before="120" w:after="120"/>
        <w:ind w:right="-292"/>
        <w:suppressOverlap/>
        <w:jc w:val="center"/>
        <w:rPr>
          <w:color w:val="000000" w:themeColor="text1"/>
          <w:lang w:val="en-US"/>
        </w:rPr>
      </w:pPr>
    </w:p>
    <w:p w14:paraId="48603D9C" w14:textId="6011742A" w:rsidR="008B04C4" w:rsidRPr="00F6374C" w:rsidRDefault="0004756E" w:rsidP="008B04C4">
      <w:pPr>
        <w:pStyle w:val="Caption"/>
        <w:keepNext/>
        <w:spacing w:after="0"/>
        <w:ind w:right="-292"/>
        <w:rPr>
          <w:i w:val="0"/>
          <w:color w:val="000000" w:themeColor="text1"/>
          <w:sz w:val="24"/>
          <w:szCs w:val="24"/>
        </w:rPr>
      </w:pPr>
      <w:r>
        <w:rPr>
          <w:b/>
          <w:i w:val="0"/>
          <w:color w:val="000000" w:themeColor="text1"/>
          <w:sz w:val="24"/>
          <w:szCs w:val="24"/>
        </w:rPr>
        <w:t>Figure S</w:t>
      </w:r>
      <w:r w:rsidR="008B04C4" w:rsidRPr="00F6374C">
        <w:rPr>
          <w:b/>
          <w:i w:val="0"/>
          <w:color w:val="000000" w:themeColor="text1"/>
          <w:sz w:val="24"/>
          <w:szCs w:val="24"/>
        </w:rPr>
        <w:t>1.</w:t>
      </w:r>
      <w:r w:rsidR="008B04C4" w:rsidRPr="00F6374C">
        <w:rPr>
          <w:i w:val="0"/>
          <w:color w:val="000000" w:themeColor="text1"/>
          <w:sz w:val="24"/>
          <w:szCs w:val="24"/>
        </w:rPr>
        <w:t xml:space="preserve"> IO Annual Revenue and Adaptation Engagement Index</w:t>
      </w:r>
    </w:p>
    <w:p w14:paraId="2373C787" w14:textId="2FD316CB" w:rsidR="008B04C4" w:rsidRPr="00F6374C" w:rsidRDefault="002D1952" w:rsidP="004B7CBC">
      <w:r w:rsidRPr="00F6374C">
        <w:rPr>
          <w:noProof/>
          <w:lang w:eastAsia="sv-SE"/>
        </w:rPr>
        <w:drawing>
          <wp:inline distT="0" distB="0" distL="0" distR="0" wp14:anchorId="2FB4576E" wp14:editId="565BA793">
            <wp:extent cx="5710969" cy="4377308"/>
            <wp:effectExtent l="0" t="0" r="4445" b="0"/>
            <wp:docPr id="1" name="Bildobjekt 1" descr="Macintosh HD:Users:mariadellmuth:Dropbox:Ece_Mistra_coding:Dataset Article:PLOSone submission Feb 2021:PLOS ONE 2nd R&amp;R after conditional accept:FigA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adellmuth:Dropbox:Ece_Mistra_coding:Dataset Article:PLOSone submission Feb 2021:PLOS ONE 2nd R&amp;R after conditional accept:FigA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969" cy="4377308"/>
                    </a:xfrm>
                    <a:prstGeom prst="rect">
                      <a:avLst/>
                    </a:prstGeom>
                    <a:noFill/>
                    <a:ln>
                      <a:noFill/>
                    </a:ln>
                  </pic:spPr>
                </pic:pic>
              </a:graphicData>
            </a:graphic>
          </wp:inline>
        </w:drawing>
      </w:r>
    </w:p>
    <w:p w14:paraId="5F785E2C" w14:textId="2407C97F" w:rsidR="00B67F80" w:rsidRPr="00F6374C" w:rsidRDefault="002D1952" w:rsidP="00F6374C">
      <w:pPr>
        <w:rPr>
          <w:i/>
          <w:lang w:val="en-US"/>
        </w:rPr>
      </w:pPr>
      <w:r w:rsidRPr="00F6374C">
        <w:rPr>
          <w:i/>
          <w:lang w:val="en-US"/>
        </w:rPr>
        <w:t>Note</w:t>
      </w:r>
      <w:r w:rsidRPr="00F6374C">
        <w:rPr>
          <w:lang w:val="en-US"/>
        </w:rPr>
        <w:t xml:space="preserve">: Data averaged across the time span 1990-2017. Left-hand graph uses data from all 30 IOs, whereas right-hand graph excludes the EU. </w:t>
      </w:r>
      <w:r w:rsidR="008B04C4" w:rsidRPr="00F6374C">
        <w:rPr>
          <w:lang w:val="en-US"/>
        </w:rPr>
        <w:t>Source</w:t>
      </w:r>
      <w:bookmarkStart w:id="29" w:name="OLE_LINK1"/>
      <w:bookmarkStart w:id="30" w:name="OLE_LINK2"/>
      <w:r w:rsidR="0004756E">
        <w:rPr>
          <w:lang w:val="en-US"/>
        </w:rPr>
        <w:t>:</w:t>
      </w:r>
      <w:r w:rsidR="00F90D83">
        <w:rPr>
          <w:iCs/>
          <w:lang w:val="en-US"/>
        </w:rPr>
        <w:t xml:space="preserve"> </w:t>
      </w:r>
      <w:bookmarkStart w:id="31" w:name="OLE_LINK5"/>
      <w:bookmarkStart w:id="32" w:name="OLE_LINK6"/>
      <w:bookmarkEnd w:id="29"/>
      <w:bookmarkEnd w:id="30"/>
      <w:r w:rsidR="00F6374C">
        <w:rPr>
          <w:noProof/>
          <w:lang w:val="en-GB"/>
        </w:rPr>
        <w:t xml:space="preserve">UNSCEB. </w:t>
      </w:r>
      <w:r w:rsidR="00F6374C" w:rsidRPr="007E70B9">
        <w:rPr>
          <w:iCs/>
          <w:lang w:val="en-US"/>
        </w:rPr>
        <w:t xml:space="preserve">UN </w:t>
      </w:r>
      <w:r w:rsidR="00F6374C">
        <w:rPr>
          <w:iCs/>
          <w:lang w:val="en-US"/>
        </w:rPr>
        <w:t xml:space="preserve">System </w:t>
      </w:r>
      <w:r w:rsidR="00F6374C" w:rsidRPr="007E70B9">
        <w:rPr>
          <w:iCs/>
          <w:lang w:val="en-US"/>
        </w:rPr>
        <w:t>Chief Executive</w:t>
      </w:r>
      <w:r w:rsidR="00F6374C">
        <w:rPr>
          <w:iCs/>
          <w:lang w:val="en-US"/>
        </w:rPr>
        <w:t>s</w:t>
      </w:r>
      <w:r w:rsidR="00F6374C" w:rsidRPr="007E70B9">
        <w:rPr>
          <w:iCs/>
          <w:lang w:val="en-US"/>
        </w:rPr>
        <w:t xml:space="preserve"> Board for Coordination</w:t>
      </w:r>
      <w:r w:rsidR="00F6374C">
        <w:rPr>
          <w:iCs/>
          <w:lang w:val="en-US"/>
        </w:rPr>
        <w:t xml:space="preserve">. </w:t>
      </w:r>
      <w:r w:rsidR="00F6374C" w:rsidRPr="00351BFD">
        <w:rPr>
          <w:iCs/>
          <w:lang w:val="en-US"/>
        </w:rPr>
        <w:t>Finance and Budget Data</w:t>
      </w:r>
      <w:r w:rsidR="00F6374C">
        <w:rPr>
          <w:iCs/>
          <w:lang w:val="en-US"/>
        </w:rPr>
        <w:t xml:space="preserve">. </w:t>
      </w:r>
      <w:r w:rsidR="00F6374C" w:rsidRPr="00351BFD">
        <w:rPr>
          <w:iCs/>
          <w:lang w:val="en-US"/>
        </w:rPr>
        <w:t>Finance</w:t>
      </w:r>
      <w:r w:rsidR="00F6374C">
        <w:rPr>
          <w:iCs/>
          <w:lang w:val="en-US"/>
        </w:rPr>
        <w:t xml:space="preserve"> </w:t>
      </w:r>
      <w:r w:rsidR="00F6374C" w:rsidRPr="00351BFD">
        <w:rPr>
          <w:iCs/>
          <w:lang w:val="en-US"/>
        </w:rPr>
        <w:t>and Budget Data</w:t>
      </w:r>
      <w:r w:rsidR="00F6374C">
        <w:rPr>
          <w:iCs/>
          <w:lang w:val="en-US"/>
        </w:rPr>
        <w:t xml:space="preserve">. </w:t>
      </w:r>
      <w:r w:rsidR="00F6374C">
        <w:rPr>
          <w:noProof/>
          <w:lang w:val="en-GB"/>
        </w:rPr>
        <w:t>2021.</w:t>
      </w:r>
      <w:r w:rsidR="00F6374C" w:rsidRPr="003A3D8D">
        <w:rPr>
          <w:noProof/>
          <w:lang w:val="en-GB"/>
        </w:rPr>
        <w:t xml:space="preserve">Available from: </w:t>
      </w:r>
      <w:r w:rsidR="00F6374C" w:rsidRPr="00351BFD">
        <w:rPr>
          <w:noProof/>
          <w:lang w:val="en-GB"/>
        </w:rPr>
        <w:t>https://unsceb.org/data-download</w:t>
      </w:r>
      <w:r w:rsidR="00F6374C">
        <w:rPr>
          <w:noProof/>
          <w:lang w:val="en-GB"/>
        </w:rPr>
        <w:t>.</w:t>
      </w:r>
      <w:bookmarkEnd w:id="31"/>
      <w:bookmarkEnd w:id="32"/>
    </w:p>
    <w:sectPr w:rsidR="00B67F80" w:rsidRPr="00F6374C" w:rsidSect="001902C6">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00000287" w:usb1="08070000" w:usb2="00000010" w:usb3="00000000" w:csb0="0002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A53DF"/>
    <w:multiLevelType w:val="hybridMultilevel"/>
    <w:tmpl w:val="2FEE2438"/>
    <w:lvl w:ilvl="0" w:tplc="D4A0B146">
      <w:start w:val="1"/>
      <w:numFmt w:val="lowerLetter"/>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BB2"/>
    <w:rsid w:val="000217CD"/>
    <w:rsid w:val="000321E4"/>
    <w:rsid w:val="00044566"/>
    <w:rsid w:val="0004756E"/>
    <w:rsid w:val="000971DC"/>
    <w:rsid w:val="000A3ECA"/>
    <w:rsid w:val="000B7836"/>
    <w:rsid w:val="000C20D4"/>
    <w:rsid w:val="00100B79"/>
    <w:rsid w:val="001050E1"/>
    <w:rsid w:val="00113492"/>
    <w:rsid w:val="001521D5"/>
    <w:rsid w:val="00173CFB"/>
    <w:rsid w:val="001902C6"/>
    <w:rsid w:val="00217558"/>
    <w:rsid w:val="00227955"/>
    <w:rsid w:val="002341C1"/>
    <w:rsid w:val="00262750"/>
    <w:rsid w:val="0029088E"/>
    <w:rsid w:val="002A5452"/>
    <w:rsid w:val="002D0978"/>
    <w:rsid w:val="002D1952"/>
    <w:rsid w:val="003165E6"/>
    <w:rsid w:val="00333EEE"/>
    <w:rsid w:val="00351BFD"/>
    <w:rsid w:val="0036772A"/>
    <w:rsid w:val="00394F02"/>
    <w:rsid w:val="003A3D8D"/>
    <w:rsid w:val="003A4C90"/>
    <w:rsid w:val="004341BB"/>
    <w:rsid w:val="00447CDD"/>
    <w:rsid w:val="004617D7"/>
    <w:rsid w:val="00485823"/>
    <w:rsid w:val="004A126C"/>
    <w:rsid w:val="004A2F86"/>
    <w:rsid w:val="004B7CBC"/>
    <w:rsid w:val="004D6153"/>
    <w:rsid w:val="004E48FE"/>
    <w:rsid w:val="0053102A"/>
    <w:rsid w:val="00587025"/>
    <w:rsid w:val="005931B9"/>
    <w:rsid w:val="005964A0"/>
    <w:rsid w:val="005E202C"/>
    <w:rsid w:val="006022B5"/>
    <w:rsid w:val="0064718B"/>
    <w:rsid w:val="006628B7"/>
    <w:rsid w:val="006C08F4"/>
    <w:rsid w:val="0070456D"/>
    <w:rsid w:val="00731927"/>
    <w:rsid w:val="00746EB9"/>
    <w:rsid w:val="00762FCF"/>
    <w:rsid w:val="007925E4"/>
    <w:rsid w:val="007A733B"/>
    <w:rsid w:val="007E1BB2"/>
    <w:rsid w:val="007F2B59"/>
    <w:rsid w:val="007F7EC3"/>
    <w:rsid w:val="00825193"/>
    <w:rsid w:val="008A7F70"/>
    <w:rsid w:val="008B04C4"/>
    <w:rsid w:val="008B58C6"/>
    <w:rsid w:val="008F64EB"/>
    <w:rsid w:val="0098766B"/>
    <w:rsid w:val="00995DBB"/>
    <w:rsid w:val="009A6B1E"/>
    <w:rsid w:val="009C2782"/>
    <w:rsid w:val="009D597F"/>
    <w:rsid w:val="00A00D0D"/>
    <w:rsid w:val="00A50ECE"/>
    <w:rsid w:val="00A865CA"/>
    <w:rsid w:val="00AA75C2"/>
    <w:rsid w:val="00AF327A"/>
    <w:rsid w:val="00AF612E"/>
    <w:rsid w:val="00B069AB"/>
    <w:rsid w:val="00B4298E"/>
    <w:rsid w:val="00B57B45"/>
    <w:rsid w:val="00B67F80"/>
    <w:rsid w:val="00BB34FF"/>
    <w:rsid w:val="00BB5978"/>
    <w:rsid w:val="00BD5D7B"/>
    <w:rsid w:val="00C148B5"/>
    <w:rsid w:val="00C27555"/>
    <w:rsid w:val="00C409AD"/>
    <w:rsid w:val="00C5653B"/>
    <w:rsid w:val="00C63E1A"/>
    <w:rsid w:val="00C8298F"/>
    <w:rsid w:val="00CA4066"/>
    <w:rsid w:val="00CA78E9"/>
    <w:rsid w:val="00D01926"/>
    <w:rsid w:val="00D43229"/>
    <w:rsid w:val="00D626D0"/>
    <w:rsid w:val="00D739AD"/>
    <w:rsid w:val="00D80616"/>
    <w:rsid w:val="00DB01CB"/>
    <w:rsid w:val="00E507D0"/>
    <w:rsid w:val="00E66149"/>
    <w:rsid w:val="00E77389"/>
    <w:rsid w:val="00EA6EC8"/>
    <w:rsid w:val="00EB5571"/>
    <w:rsid w:val="00EE7CB1"/>
    <w:rsid w:val="00EF3100"/>
    <w:rsid w:val="00F01F09"/>
    <w:rsid w:val="00F6374C"/>
    <w:rsid w:val="00F84863"/>
    <w:rsid w:val="00F86D22"/>
    <w:rsid w:val="00F90D83"/>
    <w:rsid w:val="00FA5156"/>
    <w:rsid w:val="00FA6676"/>
    <w:rsid w:val="00FC3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A14AE"/>
  <w14:defaultImageDpi w14:val="300"/>
  <w15:docId w15:val="{8D223F44-88F7-42F7-A03B-B62A1661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70"/>
    <w:rPr>
      <w:rFonts w:eastAsia="Times New Roman"/>
      <w:lang w:val="sv-S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E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EC8"/>
    <w:rPr>
      <w:rFonts w:ascii="Lucida Grande" w:eastAsiaTheme="minorHAnsi" w:hAnsi="Lucida Grande" w:cs="Lucida Grande"/>
      <w:sz w:val="18"/>
      <w:szCs w:val="18"/>
      <w:lang w:val="sv-SE" w:eastAsia="en-US"/>
    </w:rPr>
  </w:style>
  <w:style w:type="paragraph" w:styleId="ListParagraph">
    <w:name w:val="List Paragraph"/>
    <w:basedOn w:val="Normal"/>
    <w:uiPriority w:val="34"/>
    <w:qFormat/>
    <w:rsid w:val="007E1BB2"/>
    <w:pPr>
      <w:spacing w:line="480" w:lineRule="auto"/>
      <w:ind w:left="720"/>
      <w:contextualSpacing/>
      <w:jc w:val="both"/>
    </w:pPr>
    <w:rPr>
      <w:lang w:val="en-US" w:eastAsia="en-US"/>
    </w:rPr>
  </w:style>
  <w:style w:type="paragraph" w:styleId="Caption">
    <w:name w:val="caption"/>
    <w:basedOn w:val="Normal"/>
    <w:next w:val="Normal"/>
    <w:uiPriority w:val="35"/>
    <w:unhideWhenUsed/>
    <w:qFormat/>
    <w:rsid w:val="007E1BB2"/>
    <w:pPr>
      <w:spacing w:after="200" w:line="480" w:lineRule="auto"/>
      <w:jc w:val="both"/>
    </w:pPr>
    <w:rPr>
      <w:i/>
      <w:iCs/>
      <w:color w:val="1F497D" w:themeColor="text2"/>
      <w:sz w:val="18"/>
      <w:szCs w:val="18"/>
      <w:lang w:val="en-US" w:eastAsia="en-US"/>
    </w:rPr>
  </w:style>
  <w:style w:type="table" w:styleId="TableGrid">
    <w:name w:val="Table Grid"/>
    <w:basedOn w:val="TableNormal"/>
    <w:uiPriority w:val="39"/>
    <w:rsid w:val="007E1B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E1BB2"/>
    <w:pPr>
      <w:spacing w:before="100" w:beforeAutospacing="1" w:after="100" w:afterAutospacing="1"/>
    </w:pPr>
    <w:rPr>
      <w:lang w:eastAsia="sv-SE"/>
    </w:rPr>
  </w:style>
  <w:style w:type="character" w:styleId="CommentReference">
    <w:name w:val="annotation reference"/>
    <w:basedOn w:val="DefaultParagraphFont"/>
    <w:uiPriority w:val="99"/>
    <w:semiHidden/>
    <w:unhideWhenUsed/>
    <w:rsid w:val="00BB5978"/>
    <w:rPr>
      <w:sz w:val="18"/>
      <w:szCs w:val="18"/>
    </w:rPr>
  </w:style>
  <w:style w:type="paragraph" w:styleId="CommentText">
    <w:name w:val="annotation text"/>
    <w:basedOn w:val="Normal"/>
    <w:link w:val="CommentTextChar"/>
    <w:uiPriority w:val="99"/>
    <w:semiHidden/>
    <w:unhideWhenUsed/>
    <w:rsid w:val="00BB5978"/>
  </w:style>
  <w:style w:type="character" w:customStyle="1" w:styleId="CommentTextChar">
    <w:name w:val="Comment Text Char"/>
    <w:basedOn w:val="DefaultParagraphFont"/>
    <w:link w:val="CommentText"/>
    <w:uiPriority w:val="99"/>
    <w:semiHidden/>
    <w:rsid w:val="00BB5978"/>
    <w:rPr>
      <w:rFonts w:eastAsia="Times New Roman"/>
      <w:lang w:val="sv-SE" w:eastAsia="en-GB"/>
    </w:rPr>
  </w:style>
  <w:style w:type="paragraph" w:styleId="CommentSubject">
    <w:name w:val="annotation subject"/>
    <w:basedOn w:val="CommentText"/>
    <w:next w:val="CommentText"/>
    <w:link w:val="CommentSubjectChar"/>
    <w:uiPriority w:val="99"/>
    <w:semiHidden/>
    <w:unhideWhenUsed/>
    <w:rsid w:val="00BB5978"/>
    <w:rPr>
      <w:b/>
      <w:bCs/>
      <w:sz w:val="20"/>
      <w:szCs w:val="20"/>
    </w:rPr>
  </w:style>
  <w:style w:type="character" w:customStyle="1" w:styleId="CommentSubjectChar">
    <w:name w:val="Comment Subject Char"/>
    <w:basedOn w:val="CommentTextChar"/>
    <w:link w:val="CommentSubject"/>
    <w:uiPriority w:val="99"/>
    <w:semiHidden/>
    <w:rsid w:val="00BB5978"/>
    <w:rPr>
      <w:rFonts w:eastAsia="Times New Roman"/>
      <w:b/>
      <w:bCs/>
      <w:sz w:val="20"/>
      <w:szCs w:val="20"/>
      <w:lang w:val="sv-SE" w:eastAsia="en-GB"/>
    </w:rPr>
  </w:style>
  <w:style w:type="paragraph" w:styleId="Revision">
    <w:name w:val="Revision"/>
    <w:hidden/>
    <w:uiPriority w:val="99"/>
    <w:semiHidden/>
    <w:rsid w:val="00BB5978"/>
    <w:rPr>
      <w:rFonts w:eastAsia="Times New Roman"/>
      <w:lang w:val="sv-S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66F451-18C2-4544-8C04-5E0A4DE16DAB}">
  <we:reference id="wa104382081" version="1.28.0.0" store="en-US" storeType="OMEX"/>
  <we:alternateReferences>
    <we:reference id="wa104382081" version="1.28.0.0" store="" storeType="OMEX"/>
  </we:alternateReferences>
  <we:properties>
    <we:property name="MENDELEY_CITATIONS" value="[]"/>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0463-7A62-8E44-B26A-0F4C89B5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SRC/SU</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Dellmuth</dc:creator>
  <cp:keywords/>
  <dc:description/>
  <cp:lastModifiedBy>chn off35</cp:lastModifiedBy>
  <cp:revision>49</cp:revision>
  <dcterms:created xsi:type="dcterms:W3CDTF">2021-08-02T09:49:00Z</dcterms:created>
  <dcterms:modified xsi:type="dcterms:W3CDTF">2021-09-01T15:07:00Z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http://www.zotero.org/styles/global-environmental-change</vt:lpwstr>
  </property>
  <property fmtid="{D5CDD505-2E9C-101B-9397-08002B2CF9AE}" pid="11" name="Mendeley Recent Style Name 4_1">
    <vt:lpwstr>Global Environmental Change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http://www.zotero.org/styles/sustainability</vt:lpwstr>
  </property>
  <property fmtid="{D5CDD505-2E9C-101B-9397-08002B2CF9AE}" pid="19" name="Mendeley Recent Style Name 8_1">
    <vt:lpwstr>Sustainability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c8d29c02-99e8-38e8-9456-9df0d4a9e570</vt:lpwstr>
  </property>
  <property fmtid="{D5CDD505-2E9C-101B-9397-08002B2CF9AE}" pid="24" name="Mendeley Citation Style_1">
    <vt:lpwstr>http://www.zotero.org/styles/vancouver</vt:lpwstr>
  </property>
</Properties>
</file>