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0" w:after="200"/>
      </w:pPr>
      <w:r>
        <w:t>Jarso Lab AI Research Ledger Standard</w:t>
      </w:r>
    </w:p>
    <w:p>
      <w:pPr>
        <w:spacing w:after="480"/>
      </w:pPr>
      <w:r>
        <w:rPr>
          <w:rFonts w:ascii="Aptos" w:hAnsi="Aptos"/>
          <w:color w:val="17365D"/>
          <w:sz w:val="28"/>
        </w:rPr>
        <w:t>A practical standard for trustworthy AI enabled biomedical research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376"/>
            <w:shd w:fill="17365D"/>
            <w:tcMar>
              <w:top w:w="90" w:type="dxa"/>
              <w:start w:w="110" w:type="dxa"/>
              <w:bottom w:w="90" w:type="dxa"/>
              <w:end w:w="110" w:type="dxa"/>
            </w:tcMar>
            <w:vAlign w:val="center"/>
          </w:tcPr>
          <w:p>
            <w:pPr>
              <w:spacing w:after="0"/>
              <w:jc w:val="left"/>
            </w:pPr>
            <w:r>
              <w:rPr>
                <w:rFonts w:ascii="Aptos" w:hAnsi="Aptos"/>
                <w:b/>
                <w:color w:val="FFFFFF"/>
                <w:sz w:val="18"/>
              </w:rPr>
              <w:t>Document control</w:t>
            </w:r>
          </w:p>
        </w:tc>
        <w:tc>
          <w:tcPr>
            <w:tcW w:type="dxa" w:w="7344"/>
            <w:shd w:fill="17365D"/>
            <w:tcMar>
              <w:top w:w="90" w:type="dxa"/>
              <w:start w:w="110" w:type="dxa"/>
              <w:bottom w:w="90" w:type="dxa"/>
              <w:end w:w="110" w:type="dxa"/>
            </w:tcMar>
            <w:vAlign w:val="center"/>
          </w:tcPr>
          <w:p>
            <w:pPr>
              <w:spacing w:after="0"/>
              <w:jc w:val="left"/>
            </w:pPr>
            <w:r>
              <w:rPr>
                <w:rFonts w:ascii="Aptos" w:hAnsi="Aptos"/>
                <w:b/>
                <w:color w:val="FFFFFF"/>
                <w:sz w:val="18"/>
              </w:rPr>
              <w:t>Value</w:t>
            </w:r>
          </w:p>
        </w:tc>
      </w:tr>
      <w:tr>
        <w:tc>
          <w:tcPr>
            <w:tcW w:type="dxa" w:w="2376"/>
            <w:tcMar>
              <w:top w:w="90" w:type="dxa"/>
              <w:start w:w="110" w:type="dxa"/>
              <w:bottom w:w="90" w:type="dxa"/>
              <w:end w:w="110" w:type="dxa"/>
            </w:tcMar>
            <w:vAlign w:val="center"/>
          </w:tcPr>
          <w:p>
            <w:pPr>
              <w:spacing w:after="0" w:line="245" w:lineRule="auto"/>
            </w:pPr>
            <w:r>
              <w:rPr>
                <w:rFonts w:ascii="Aptos" w:hAnsi="Aptos"/>
                <w:color w:val="20262E"/>
                <w:sz w:val="19"/>
              </w:rPr>
              <w:t>Owner</w:t>
            </w:r>
          </w:p>
        </w:tc>
        <w:tc>
          <w:tcPr>
            <w:tcW w:type="dxa" w:w="7344"/>
            <w:tcMar>
              <w:top w:w="90" w:type="dxa"/>
              <w:start w:w="110" w:type="dxa"/>
              <w:bottom w:w="90" w:type="dxa"/>
              <w:end w:w="110" w:type="dxa"/>
            </w:tcMar>
            <w:vAlign w:val="center"/>
          </w:tcPr>
          <w:p>
            <w:pPr>
              <w:spacing w:after="0" w:line="245" w:lineRule="auto"/>
            </w:pPr>
            <w:r>
              <w:rPr>
                <w:rFonts w:ascii="Aptos" w:hAnsi="Aptos"/>
                <w:color w:val="20262E"/>
                <w:sz w:val="19"/>
              </w:rPr>
              <w:t>Jarso Lab Principal Investigator or designee</w:t>
            </w:r>
          </w:p>
        </w:tc>
      </w:tr>
      <w:tr>
        <w:tc>
          <w:tcPr>
            <w:tcW w:type="dxa" w:w="2376"/>
            <w:tcMar>
              <w:top w:w="90" w:type="dxa"/>
              <w:start w:w="110" w:type="dxa"/>
              <w:bottom w:w="90" w:type="dxa"/>
              <w:end w:w="110" w:type="dxa"/>
            </w:tcMar>
            <w:vAlign w:val="center"/>
            <w:shd w:fill="F4F7FA"/>
          </w:tcPr>
          <w:p>
            <w:pPr>
              <w:spacing w:after="0" w:line="245" w:lineRule="auto"/>
            </w:pPr>
            <w:r>
              <w:rPr>
                <w:rFonts w:ascii="Aptos" w:hAnsi="Aptos"/>
                <w:color w:val="20262E"/>
                <w:sz w:val="19"/>
              </w:rPr>
              <w:t>Applies to</w:t>
            </w:r>
          </w:p>
        </w:tc>
        <w:tc>
          <w:tcPr>
            <w:tcW w:type="dxa" w:w="7344"/>
            <w:tcMar>
              <w:top w:w="90" w:type="dxa"/>
              <w:start w:w="110" w:type="dxa"/>
              <w:bottom w:w="90" w:type="dxa"/>
              <w:end w:w="110" w:type="dxa"/>
            </w:tcMar>
            <w:vAlign w:val="center"/>
            <w:shd w:fill="F4F7FA"/>
          </w:tcPr>
          <w:p>
            <w:pPr>
              <w:spacing w:after="0" w:line="245" w:lineRule="auto"/>
            </w:pPr>
            <w:r>
              <w:rPr>
                <w:rFonts w:ascii="Aptos" w:hAnsi="Aptos"/>
                <w:color w:val="20262E"/>
                <w:sz w:val="19"/>
              </w:rPr>
              <w:t>Lab members, trainees, collaborators, and contractors using AI in Jarso Lab research</w:t>
            </w:r>
          </w:p>
        </w:tc>
      </w:tr>
      <w:tr>
        <w:tc>
          <w:tcPr>
            <w:tcW w:type="dxa" w:w="2376"/>
            <w:tcMar>
              <w:top w:w="90" w:type="dxa"/>
              <w:start w:w="110" w:type="dxa"/>
              <w:bottom w:w="90" w:type="dxa"/>
              <w:end w:w="110" w:type="dxa"/>
            </w:tcMar>
            <w:vAlign w:val="center"/>
          </w:tcPr>
          <w:p>
            <w:pPr>
              <w:spacing w:after="0" w:line="245" w:lineRule="auto"/>
            </w:pPr>
            <w:r>
              <w:rPr>
                <w:rFonts w:ascii="Aptos" w:hAnsi="Aptos"/>
                <w:color w:val="20262E"/>
                <w:sz w:val="19"/>
              </w:rPr>
              <w:t>Version and effective date</w:t>
            </w:r>
          </w:p>
        </w:tc>
        <w:tc>
          <w:tcPr>
            <w:tcW w:type="dxa" w:w="7344"/>
            <w:tcMar>
              <w:top w:w="90" w:type="dxa"/>
              <w:start w:w="110" w:type="dxa"/>
              <w:bottom w:w="90" w:type="dxa"/>
              <w:end w:w="110" w:type="dxa"/>
            </w:tcMar>
            <w:vAlign w:val="center"/>
          </w:tcPr>
          <w:p>
            <w:pPr>
              <w:spacing w:after="0" w:line="245" w:lineRule="auto"/>
            </w:pPr>
            <w:r>
              <w:rPr>
                <w:rFonts w:ascii="Aptos" w:hAnsi="Aptos"/>
                <w:color w:val="20262E"/>
                <w:sz w:val="19"/>
              </w:rPr>
              <w:t>Version 1.0  |  Effective upon lab approval</w:t>
            </w:r>
          </w:p>
        </w:tc>
      </w:tr>
      <w:tr>
        <w:tc>
          <w:tcPr>
            <w:tcW w:type="dxa" w:w="2376"/>
            <w:tcMar>
              <w:top w:w="90" w:type="dxa"/>
              <w:start w:w="110" w:type="dxa"/>
              <w:bottom w:w="90" w:type="dxa"/>
              <w:end w:w="110" w:type="dxa"/>
            </w:tcMar>
            <w:vAlign w:val="center"/>
            <w:shd w:fill="F4F7FA"/>
          </w:tcPr>
          <w:p>
            <w:pPr>
              <w:spacing w:after="0" w:line="245" w:lineRule="auto"/>
            </w:pPr>
            <w:r>
              <w:rPr>
                <w:rFonts w:ascii="Aptos" w:hAnsi="Aptos"/>
                <w:color w:val="20262E"/>
                <w:sz w:val="19"/>
              </w:rPr>
              <w:t>Review cycle</w:t>
            </w:r>
          </w:p>
        </w:tc>
        <w:tc>
          <w:tcPr>
            <w:tcW w:type="dxa" w:w="7344"/>
            <w:tcMar>
              <w:top w:w="90" w:type="dxa"/>
              <w:start w:w="110" w:type="dxa"/>
              <w:bottom w:w="90" w:type="dxa"/>
              <w:end w:w="110" w:type="dxa"/>
            </w:tcMar>
            <w:vAlign w:val="center"/>
            <w:shd w:fill="F4F7FA"/>
          </w:tcPr>
          <w:p>
            <w:pPr>
              <w:spacing w:after="0" w:line="245" w:lineRule="auto"/>
            </w:pPr>
            <w:r>
              <w:rPr>
                <w:rFonts w:ascii="Aptos" w:hAnsi="Aptos"/>
                <w:color w:val="20262E"/>
                <w:sz w:val="19"/>
              </w:rPr>
              <w:t>At least annually and after a material change in tools, policy, data use, or research risk</w:t>
            </w:r>
          </w:p>
        </w:tc>
      </w:tr>
      <w:tr>
        <w:tc>
          <w:tcPr>
            <w:tcW w:type="dxa" w:w="2376"/>
            <w:tcMar>
              <w:top w:w="90" w:type="dxa"/>
              <w:start w:w="110" w:type="dxa"/>
              <w:bottom w:w="90" w:type="dxa"/>
              <w:end w:w="110" w:type="dxa"/>
            </w:tcMar>
            <w:vAlign w:val="center"/>
          </w:tcPr>
          <w:p>
            <w:pPr>
              <w:spacing w:after="0" w:line="245" w:lineRule="auto"/>
            </w:pPr>
            <w:r>
              <w:rPr>
                <w:rFonts w:ascii="Aptos" w:hAnsi="Aptos"/>
                <w:color w:val="20262E"/>
                <w:sz w:val="19"/>
              </w:rPr>
              <w:t>System of record</w:t>
            </w:r>
          </w:p>
        </w:tc>
        <w:tc>
          <w:tcPr>
            <w:tcW w:type="dxa" w:w="7344"/>
            <w:tcMar>
              <w:top w:w="90" w:type="dxa"/>
              <w:start w:w="110" w:type="dxa"/>
              <w:bottom w:w="90" w:type="dxa"/>
              <w:end w:w="110" w:type="dxa"/>
            </w:tcMar>
            <w:vAlign w:val="center"/>
          </w:tcPr>
          <w:p>
            <w:pPr>
              <w:spacing w:after="0" w:line="245" w:lineRule="auto"/>
            </w:pPr>
            <w:r>
              <w:rPr>
                <w:rFonts w:ascii="Aptos" w:hAnsi="Aptos"/>
                <w:color w:val="20262E"/>
                <w:sz w:val="19"/>
              </w:rPr>
              <w:t>GitHub for versioned project artifacts; OneNote ELN for dated narrative context and approvals</w:t>
            </w:r>
          </w:p>
        </w:tc>
      </w:tr>
    </w:tbl>
    <w:p>
      <w:pPr>
        <w:spacing w:after="0"/>
      </w:pPr>
    </w:p>
    <w:p>
      <w:pPr>
        <w:pStyle w:val="Heading1"/>
        <w:keepNext/>
      </w:pPr>
      <w:r>
        <w:t>Purpose</w:t>
      </w:r>
    </w:p>
    <w:p>
      <w:pPr>
        <w:keepNext w:val="0"/>
        <w:spacing w:before="0" w:after="100" w:line="259" w:lineRule="auto"/>
      </w:pPr>
      <w:r>
        <w:rPr>
          <w:rFonts w:ascii="Aptos" w:hAnsi="Aptos"/>
          <w:color w:val="20262E"/>
          <w:sz w:val="21"/>
        </w:rPr>
        <w:t>This standard makes AI assisted research inspectable and reproducible without requiring indiscriminate capture of every interaction. It defines when an AI activity must be documented, how much detail is proportionate to risk, what evidence must be preserved, and who is accountable for validation.</w:t>
      </w:r>
    </w:p>
    <w:p>
      <w:pPr>
        <w:keepNext w:val="0"/>
        <w:spacing w:before="0" w:after="100" w:line="259" w:lineRule="auto"/>
      </w:pPr>
      <w:r>
        <w:rPr>
          <w:rFonts w:ascii="Aptos" w:hAnsi="Aptos"/>
          <w:b/>
          <w:color w:val="20262E"/>
          <w:sz w:val="21"/>
        </w:rPr>
        <w:t>Core rule:</w:t>
      </w:r>
      <w:r>
        <w:rPr>
          <w:rFonts w:ascii="Aptos" w:hAnsi="Aptos"/>
          <w:color w:val="20262E"/>
          <w:sz w:val="21"/>
        </w:rPr>
        <w:t xml:space="preserve"> disclosure is not documentation. A manuscript statement that AI was used does not replace the contemporaneous ledger entry, linked evidence, human review, and version history needed to understand what the AI affected.</w:t>
      </w:r>
    </w:p>
    <w:p>
      <w:pPr>
        <w:pStyle w:val="Heading1"/>
        <w:keepNext/>
      </w:pPr>
      <w:r>
        <w:t>How to use this standard</w:t>
      </w:r>
    </w:p>
    <w:p>
      <w:pPr>
        <w:pStyle w:val="ListBullet"/>
        <w:spacing w:after="50" w:line="250" w:lineRule="auto"/>
      </w:pPr>
      <w:r>
        <w:rPr>
          <w:rFonts w:ascii="Aptos" w:hAnsi="Aptos"/>
          <w:color w:val="20262E"/>
          <w:sz w:val="20"/>
        </w:rPr>
        <w:t>Classify each AI assisted activity before relying on its output.</w:t>
      </w:r>
    </w:p>
    <w:p>
      <w:pPr>
        <w:pStyle w:val="ListBullet"/>
        <w:spacing w:after="50" w:line="250" w:lineRule="auto"/>
      </w:pPr>
      <w:r>
        <w:rPr>
          <w:rFonts w:ascii="Aptos" w:hAnsi="Aptos"/>
          <w:color w:val="20262E"/>
          <w:sz w:val="20"/>
        </w:rPr>
        <w:t>Create or update the ledger entry at the time of use, not only at publication.</w:t>
      </w:r>
    </w:p>
    <w:p>
      <w:pPr>
        <w:pStyle w:val="ListBullet"/>
        <w:spacing w:after="50" w:line="250" w:lineRule="auto"/>
      </w:pPr>
      <w:r>
        <w:rPr>
          <w:rFonts w:ascii="Aptos" w:hAnsi="Aptos"/>
          <w:color w:val="20262E"/>
          <w:sz w:val="20"/>
        </w:rPr>
        <w:t>Link the entry to GitHub artifacts and the dated OneNote ELN record.</w:t>
      </w:r>
    </w:p>
    <w:p>
      <w:pPr>
        <w:pStyle w:val="ListBullet"/>
        <w:spacing w:after="50" w:line="250" w:lineRule="auto"/>
      </w:pPr>
      <w:r>
        <w:rPr>
          <w:rFonts w:ascii="Aptos" w:hAnsi="Aptos"/>
          <w:color w:val="20262E"/>
          <w:sz w:val="20"/>
        </w:rPr>
        <w:t>Apply the validation and approval requirements for the assigned risk tier.</w:t>
      </w:r>
    </w:p>
    <w:p>
      <w:pPr>
        <w:pStyle w:val="ListBullet"/>
        <w:spacing w:after="50" w:line="250" w:lineRule="auto"/>
      </w:pPr>
      <w:r>
        <w:rPr>
          <w:rFonts w:ascii="Aptos" w:hAnsi="Aptos"/>
          <w:color w:val="20262E"/>
          <w:sz w:val="20"/>
        </w:rPr>
        <w:t>Use the one page template at the end for each material AI activity or coherent batch of similar activities.</w:t>
      </w:r>
    </w:p>
    <w:p>
      <w:r>
        <w:br w:type="page"/>
      </w:r>
    </w:p>
    <w:p>
      <w:pPr>
        <w:pStyle w:val="Heading1"/>
        <w:keepNext/>
      </w:pPr>
      <w:r>
        <w:t>1 Scope and definitions</w:t>
      </w:r>
    </w:p>
    <w:p>
      <w:pPr>
        <w:pStyle w:val="Heading2"/>
        <w:keepNext/>
      </w:pPr>
      <w:r>
        <w:t>1.1 Scope</w:t>
      </w:r>
    </w:p>
    <w:p>
      <w:pPr>
        <w:keepNext w:val="0"/>
        <w:spacing w:before="0" w:after="100" w:line="259" w:lineRule="auto"/>
      </w:pPr>
      <w:r>
        <w:rPr>
          <w:rFonts w:ascii="Aptos" w:hAnsi="Aptos"/>
          <w:color w:val="20262E"/>
          <w:sz w:val="21"/>
        </w:rPr>
        <w:t>This standard applies when generative AI, machine learning systems, automated coding agents, foundation models, computer vision tools, or other AI enabled systems contribute to the design, conduct, analysis, interpretation, documentation, communication, or governance of Jarso Lab biomedical research. It applies to exploratory, preclinical, clinical, computational, and translational work, including unpublished work.</w:t>
      </w:r>
    </w:p>
    <w:p>
      <w:pPr>
        <w:keepNext w:val="0"/>
        <w:spacing w:before="0" w:after="100" w:line="259" w:lineRule="auto"/>
      </w:pPr>
      <w:r>
        <w:rPr>
          <w:rFonts w:ascii="Aptos" w:hAnsi="Aptos"/>
          <w:color w:val="20262E"/>
          <w:sz w:val="21"/>
        </w:rPr>
        <w:t>The standard covers both external services and locally hosted models. It also applies when a collaborator performs an AI assisted task that materially affects a Jarso Lab result or deliverable.</w:t>
      </w:r>
    </w:p>
    <w:p>
      <w:pPr>
        <w:pStyle w:val="Heading2"/>
        <w:keepNext/>
      </w:pPr>
      <w:r>
        <w:t>1.2 Definitions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304"/>
            <w:shd w:fill="17365D"/>
            <w:tcMar>
              <w:top w:w="90" w:type="dxa"/>
              <w:start w:w="110" w:type="dxa"/>
              <w:bottom w:w="90" w:type="dxa"/>
              <w:end w:w="110" w:type="dxa"/>
            </w:tcMar>
            <w:vAlign w:val="center"/>
          </w:tcPr>
          <w:p>
            <w:pPr>
              <w:spacing w:after="0"/>
              <w:jc w:val="left"/>
            </w:pPr>
            <w:r>
              <w:rPr>
                <w:rFonts w:ascii="Aptos" w:hAnsi="Aptos"/>
                <w:b/>
                <w:color w:val="FFFFFF"/>
                <w:sz w:val="18"/>
              </w:rPr>
              <w:t>Term</w:t>
            </w:r>
          </w:p>
        </w:tc>
        <w:tc>
          <w:tcPr>
            <w:tcW w:type="dxa" w:w="7416"/>
            <w:shd w:fill="17365D"/>
            <w:tcMar>
              <w:top w:w="90" w:type="dxa"/>
              <w:start w:w="110" w:type="dxa"/>
              <w:bottom w:w="90" w:type="dxa"/>
              <w:end w:w="110" w:type="dxa"/>
            </w:tcMar>
            <w:vAlign w:val="center"/>
          </w:tcPr>
          <w:p>
            <w:pPr>
              <w:spacing w:after="0"/>
              <w:jc w:val="left"/>
            </w:pPr>
            <w:r>
              <w:rPr>
                <w:rFonts w:ascii="Aptos" w:hAnsi="Aptos"/>
                <w:b/>
                <w:color w:val="FFFFFF"/>
                <w:sz w:val="18"/>
              </w:rPr>
              <w:t>Working definition</w:t>
            </w:r>
          </w:p>
        </w:tc>
      </w:tr>
      <w:tr>
        <w:tc>
          <w:tcPr>
            <w:tcW w:type="dxa" w:w="2304"/>
            <w:tcMar>
              <w:top w:w="90" w:type="dxa"/>
              <w:start w:w="110" w:type="dxa"/>
              <w:bottom w:w="90" w:type="dxa"/>
              <w:end w:w="110" w:type="dxa"/>
            </w:tcMar>
            <w:vAlign w:val="center"/>
          </w:tcPr>
          <w:p>
            <w:pPr>
              <w:spacing w:after="0" w:line="245" w:lineRule="auto"/>
            </w:pPr>
            <w:r>
              <w:rPr>
                <w:rFonts w:ascii="Aptos" w:hAnsi="Aptos"/>
                <w:color w:val="20262E"/>
                <w:sz w:val="18"/>
              </w:rPr>
              <w:t>AI research ledger</w:t>
            </w:r>
          </w:p>
        </w:tc>
        <w:tc>
          <w:tcPr>
            <w:tcW w:type="dxa" w:w="7416"/>
            <w:tcMar>
              <w:top w:w="90" w:type="dxa"/>
              <w:start w:w="110" w:type="dxa"/>
              <w:bottom w:w="90" w:type="dxa"/>
              <w:end w:w="110" w:type="dxa"/>
            </w:tcMar>
            <w:vAlign w:val="center"/>
          </w:tcPr>
          <w:p>
            <w:pPr>
              <w:spacing w:after="0" w:line="245" w:lineRule="auto"/>
            </w:pPr>
            <w:r>
              <w:rPr>
                <w:rFonts w:ascii="Aptos" w:hAnsi="Aptos"/>
                <w:color w:val="20262E"/>
                <w:sz w:val="18"/>
              </w:rPr>
              <w:t>A contemporaneous, versioned record of a material AI activity, its inputs and outputs, human decisions, validation, and linked evidence.</w:t>
            </w:r>
          </w:p>
        </w:tc>
      </w:tr>
      <w:tr>
        <w:tc>
          <w:tcPr>
            <w:tcW w:type="dxa" w:w="2304"/>
            <w:tcMar>
              <w:top w:w="90" w:type="dxa"/>
              <w:start w:w="110" w:type="dxa"/>
              <w:bottom w:w="90" w:type="dxa"/>
              <w:end w:w="110" w:type="dxa"/>
            </w:tcMar>
            <w:vAlign w:val="center"/>
            <w:shd w:fill="F4F7FA"/>
          </w:tcPr>
          <w:p>
            <w:pPr>
              <w:spacing w:after="0" w:line="245" w:lineRule="auto"/>
            </w:pPr>
            <w:r>
              <w:rPr>
                <w:rFonts w:ascii="Aptos" w:hAnsi="Aptos"/>
                <w:color w:val="20262E"/>
                <w:sz w:val="18"/>
              </w:rPr>
              <w:t>Ledger entry</w:t>
            </w:r>
          </w:p>
        </w:tc>
        <w:tc>
          <w:tcPr>
            <w:tcW w:type="dxa" w:w="7416"/>
            <w:tcMar>
              <w:top w:w="90" w:type="dxa"/>
              <w:start w:w="110" w:type="dxa"/>
              <w:bottom w:w="90" w:type="dxa"/>
              <w:end w:w="110" w:type="dxa"/>
            </w:tcMar>
            <w:vAlign w:val="center"/>
            <w:shd w:fill="F4F7FA"/>
          </w:tcPr>
          <w:p>
            <w:pPr>
              <w:spacing w:after="0" w:line="245" w:lineRule="auto"/>
            </w:pPr>
            <w:r>
              <w:rPr>
                <w:rFonts w:ascii="Aptos" w:hAnsi="Aptos"/>
                <w:color w:val="20262E"/>
                <w:sz w:val="18"/>
              </w:rPr>
              <w:t>One record for a discrete AI task or a coherent batch performed under the same purpose, tool, data class, method, and review process.</w:t>
            </w:r>
          </w:p>
        </w:tc>
      </w:tr>
      <w:tr>
        <w:tc>
          <w:tcPr>
            <w:tcW w:type="dxa" w:w="2304"/>
            <w:tcMar>
              <w:top w:w="90" w:type="dxa"/>
              <w:start w:w="110" w:type="dxa"/>
              <w:bottom w:w="90" w:type="dxa"/>
              <w:end w:w="110" w:type="dxa"/>
            </w:tcMar>
            <w:vAlign w:val="center"/>
          </w:tcPr>
          <w:p>
            <w:pPr>
              <w:spacing w:after="0" w:line="245" w:lineRule="auto"/>
            </w:pPr>
            <w:r>
              <w:rPr>
                <w:rFonts w:ascii="Aptos" w:hAnsi="Aptos"/>
                <w:color w:val="20262E"/>
                <w:sz w:val="18"/>
              </w:rPr>
              <w:t>Material AI activity</w:t>
            </w:r>
          </w:p>
        </w:tc>
        <w:tc>
          <w:tcPr>
            <w:tcW w:type="dxa" w:w="7416"/>
            <w:tcMar>
              <w:top w:w="90" w:type="dxa"/>
              <w:start w:w="110" w:type="dxa"/>
              <w:bottom w:w="90" w:type="dxa"/>
              <w:end w:w="110" w:type="dxa"/>
            </w:tcMar>
            <w:vAlign w:val="center"/>
          </w:tcPr>
          <w:p>
            <w:pPr>
              <w:spacing w:after="0" w:line="245" w:lineRule="auto"/>
            </w:pPr>
            <w:r>
              <w:rPr>
                <w:rFonts w:ascii="Aptos" w:hAnsi="Aptos"/>
                <w:color w:val="20262E"/>
                <w:sz w:val="18"/>
              </w:rPr>
              <w:t>An AI use that could affect scientific decisions, data, code, analysis, interpretation, safety, privacy, compliance, authorship, or the evidentiary basis of a claim.</w:t>
            </w:r>
          </w:p>
        </w:tc>
      </w:tr>
      <w:tr>
        <w:tc>
          <w:tcPr>
            <w:tcW w:type="dxa" w:w="2304"/>
            <w:tcMar>
              <w:top w:w="90" w:type="dxa"/>
              <w:start w:w="110" w:type="dxa"/>
              <w:bottom w:w="90" w:type="dxa"/>
              <w:end w:w="110" w:type="dxa"/>
            </w:tcMar>
            <w:vAlign w:val="center"/>
            <w:shd w:fill="F4F7FA"/>
          </w:tcPr>
          <w:p>
            <w:pPr>
              <w:spacing w:after="0" w:line="245" w:lineRule="auto"/>
            </w:pPr>
            <w:r>
              <w:rPr>
                <w:rFonts w:ascii="Aptos" w:hAnsi="Aptos"/>
                <w:color w:val="20262E"/>
                <w:sz w:val="18"/>
              </w:rPr>
              <w:t>Human accountable owner</w:t>
            </w:r>
          </w:p>
        </w:tc>
        <w:tc>
          <w:tcPr>
            <w:tcW w:type="dxa" w:w="7416"/>
            <w:tcMar>
              <w:top w:w="90" w:type="dxa"/>
              <w:start w:w="110" w:type="dxa"/>
              <w:bottom w:w="90" w:type="dxa"/>
              <w:end w:w="110" w:type="dxa"/>
            </w:tcMar>
            <w:vAlign w:val="center"/>
            <w:shd w:fill="F4F7FA"/>
          </w:tcPr>
          <w:p>
            <w:pPr>
              <w:spacing w:after="0" w:line="245" w:lineRule="auto"/>
            </w:pPr>
            <w:r>
              <w:rPr>
                <w:rFonts w:ascii="Aptos" w:hAnsi="Aptos"/>
                <w:color w:val="20262E"/>
                <w:sz w:val="18"/>
              </w:rPr>
              <w:t>The named person who decides whether and how an AI output is used and attests that required validation occurred.</w:t>
            </w:r>
          </w:p>
        </w:tc>
      </w:tr>
      <w:tr>
        <w:tc>
          <w:tcPr>
            <w:tcW w:type="dxa" w:w="2304"/>
            <w:tcMar>
              <w:top w:w="90" w:type="dxa"/>
              <w:start w:w="110" w:type="dxa"/>
              <w:bottom w:w="90" w:type="dxa"/>
              <w:end w:w="110" w:type="dxa"/>
            </w:tcMar>
            <w:vAlign w:val="center"/>
          </w:tcPr>
          <w:p>
            <w:pPr>
              <w:spacing w:after="0" w:line="245" w:lineRule="auto"/>
            </w:pPr>
            <w:r>
              <w:rPr>
                <w:rFonts w:ascii="Aptos" w:hAnsi="Aptos"/>
                <w:color w:val="20262E"/>
                <w:sz w:val="18"/>
              </w:rPr>
              <w:t>Validation evidence</w:t>
            </w:r>
          </w:p>
        </w:tc>
        <w:tc>
          <w:tcPr>
            <w:tcW w:type="dxa" w:w="7416"/>
            <w:tcMar>
              <w:top w:w="90" w:type="dxa"/>
              <w:start w:w="110" w:type="dxa"/>
              <w:bottom w:w="90" w:type="dxa"/>
              <w:end w:w="110" w:type="dxa"/>
            </w:tcMar>
            <w:vAlign w:val="center"/>
          </w:tcPr>
          <w:p>
            <w:pPr>
              <w:spacing w:after="0" w:line="245" w:lineRule="auto"/>
            </w:pPr>
            <w:r>
              <w:rPr>
                <w:rFonts w:ascii="Aptos" w:hAnsi="Aptos"/>
                <w:color w:val="20262E"/>
                <w:sz w:val="18"/>
              </w:rPr>
              <w:t>Records sufficient to support the review performed, such as tests, comparison data, citations checked, code review, error analysis, or approval notes.</w:t>
            </w:r>
          </w:p>
        </w:tc>
      </w:tr>
      <w:tr>
        <w:tc>
          <w:tcPr>
            <w:tcW w:type="dxa" w:w="2304"/>
            <w:tcMar>
              <w:top w:w="90" w:type="dxa"/>
              <w:start w:w="110" w:type="dxa"/>
              <w:bottom w:w="90" w:type="dxa"/>
              <w:end w:w="110" w:type="dxa"/>
            </w:tcMar>
            <w:vAlign w:val="center"/>
            <w:shd w:fill="F4F7FA"/>
          </w:tcPr>
          <w:p>
            <w:pPr>
              <w:spacing w:after="0" w:line="245" w:lineRule="auto"/>
            </w:pPr>
            <w:r>
              <w:rPr>
                <w:rFonts w:ascii="Aptos" w:hAnsi="Aptos"/>
                <w:color w:val="20262E"/>
                <w:sz w:val="18"/>
              </w:rPr>
              <w:t>Provenance</w:t>
            </w:r>
          </w:p>
        </w:tc>
        <w:tc>
          <w:tcPr>
            <w:tcW w:type="dxa" w:w="7416"/>
            <w:tcMar>
              <w:top w:w="90" w:type="dxa"/>
              <w:start w:w="110" w:type="dxa"/>
              <w:bottom w:w="90" w:type="dxa"/>
              <w:end w:w="110" w:type="dxa"/>
            </w:tcMar>
            <w:vAlign w:val="center"/>
            <w:shd w:fill="F4F7FA"/>
          </w:tcPr>
          <w:p>
            <w:pPr>
              <w:spacing w:after="0" w:line="245" w:lineRule="auto"/>
            </w:pPr>
            <w:r>
              <w:rPr>
                <w:rFonts w:ascii="Aptos" w:hAnsi="Aptos"/>
                <w:color w:val="20262E"/>
                <w:sz w:val="18"/>
              </w:rPr>
              <w:t>Traceable information about the tool, model or version, date, configuration, input sources, output artifact, and transformations connecting the activity to a research result.</w:t>
            </w:r>
          </w:p>
        </w:tc>
      </w:tr>
    </w:tbl>
    <w:p>
      <w:pPr>
        <w:spacing w:after="0"/>
      </w:pPr>
    </w:p>
    <w:p>
      <w:pPr>
        <w:pStyle w:val="Heading2"/>
        <w:keepNext/>
      </w:pPr>
      <w:r>
        <w:t>1.3 Relationship to other requirements</w:t>
      </w:r>
    </w:p>
    <w:p>
      <w:pPr>
        <w:keepNext w:val="0"/>
        <w:spacing w:before="0" w:after="100" w:line="259" w:lineRule="auto"/>
      </w:pPr>
      <w:r>
        <w:rPr>
          <w:rFonts w:ascii="Aptos" w:hAnsi="Aptos"/>
          <w:color w:val="20262E"/>
          <w:sz w:val="21"/>
        </w:rPr>
        <w:t>This standard supplements, and does not replace, institutional policy, IRB or IACUC requirements, data use agreements, sponsor terms, journal instructions, software licenses, information security rules, and applicable law. The stricter rule controls. Uncertainty about permitted data use must be resolved before data are entered into an AI system.</w:t>
      </w:r>
    </w:p>
    <w:p>
      <w:pPr>
        <w:pStyle w:val="Heading1"/>
        <w:keepNext/>
      </w:pPr>
      <w:r>
        <w:t>2 Governing principles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232"/>
            <w:shd w:fill="17365D"/>
            <w:tcMar>
              <w:top w:w="90" w:type="dxa"/>
              <w:start w:w="110" w:type="dxa"/>
              <w:bottom w:w="90" w:type="dxa"/>
              <w:end w:w="110" w:type="dxa"/>
            </w:tcMar>
            <w:vAlign w:val="center"/>
          </w:tcPr>
          <w:p>
            <w:pPr>
              <w:spacing w:after="0"/>
              <w:jc w:val="left"/>
            </w:pPr>
            <w:r>
              <w:rPr>
                <w:rFonts w:ascii="Aptos" w:hAnsi="Aptos"/>
                <w:b/>
                <w:color w:val="FFFFFF"/>
                <w:sz w:val="18"/>
              </w:rPr>
              <w:t>Principle</w:t>
            </w:r>
          </w:p>
        </w:tc>
        <w:tc>
          <w:tcPr>
            <w:tcW w:type="dxa" w:w="7488"/>
            <w:shd w:fill="17365D"/>
            <w:tcMar>
              <w:top w:w="90" w:type="dxa"/>
              <w:start w:w="110" w:type="dxa"/>
              <w:bottom w:w="90" w:type="dxa"/>
              <w:end w:w="110" w:type="dxa"/>
            </w:tcMar>
            <w:vAlign w:val="center"/>
          </w:tcPr>
          <w:p>
            <w:pPr>
              <w:spacing w:after="0"/>
              <w:jc w:val="left"/>
            </w:pPr>
            <w:r>
              <w:rPr>
                <w:rFonts w:ascii="Aptos" w:hAnsi="Aptos"/>
                <w:b/>
                <w:color w:val="FFFFFF"/>
                <w:sz w:val="18"/>
              </w:rPr>
              <w:t>Operational expectation</w:t>
            </w:r>
          </w:p>
        </w:tc>
      </w:tr>
      <w:tr>
        <w:tc>
          <w:tcPr>
            <w:tcW w:type="dxa" w:w="2232"/>
            <w:tcMar>
              <w:top w:w="90" w:type="dxa"/>
              <w:start w:w="110" w:type="dxa"/>
              <w:bottom w:w="90" w:type="dxa"/>
              <w:end w:w="110" w:type="dxa"/>
            </w:tcMar>
            <w:vAlign w:val="center"/>
          </w:tcPr>
          <w:p>
            <w:pPr>
              <w:spacing w:after="0" w:line="245" w:lineRule="auto"/>
            </w:pPr>
            <w:r>
              <w:rPr>
                <w:rFonts w:ascii="Aptos" w:hAnsi="Aptos"/>
                <w:color w:val="20262E"/>
                <w:sz w:val="17"/>
              </w:rPr>
              <w:t>Task specificity</w:t>
            </w:r>
          </w:p>
        </w:tc>
        <w:tc>
          <w:tcPr>
            <w:tcW w:type="dxa" w:w="7488"/>
            <w:tcMar>
              <w:top w:w="90" w:type="dxa"/>
              <w:start w:w="110" w:type="dxa"/>
              <w:bottom w:w="90" w:type="dxa"/>
              <w:end w:w="110" w:type="dxa"/>
            </w:tcMar>
            <w:vAlign w:val="center"/>
          </w:tcPr>
          <w:p>
            <w:pPr>
              <w:spacing w:after="0" w:line="245" w:lineRule="auto"/>
            </w:pPr>
            <w:r>
              <w:rPr>
                <w:rFonts w:ascii="Aptos" w:hAnsi="Aptos"/>
                <w:color w:val="20262E"/>
                <w:sz w:val="17"/>
              </w:rPr>
              <w:t>State the exact task and intended use; avoid broad statements such as used AI for research.</w:t>
            </w:r>
          </w:p>
        </w:tc>
      </w:tr>
      <w:tr>
        <w:tc>
          <w:tcPr>
            <w:tcW w:type="dxa" w:w="2232"/>
            <w:tcMar>
              <w:top w:w="90" w:type="dxa"/>
              <w:start w:w="110" w:type="dxa"/>
              <w:bottom w:w="90" w:type="dxa"/>
              <w:end w:w="110" w:type="dxa"/>
            </w:tcMar>
            <w:vAlign w:val="center"/>
            <w:shd w:fill="F4F7FA"/>
          </w:tcPr>
          <w:p>
            <w:pPr>
              <w:spacing w:after="0" w:line="245" w:lineRule="auto"/>
            </w:pPr>
            <w:r>
              <w:rPr>
                <w:rFonts w:ascii="Aptos" w:hAnsi="Aptos"/>
                <w:color w:val="20262E"/>
                <w:sz w:val="17"/>
              </w:rPr>
              <w:t>Proportionality</w:t>
            </w:r>
          </w:p>
        </w:tc>
        <w:tc>
          <w:tcPr>
            <w:tcW w:type="dxa" w:w="7488"/>
            <w:tcMar>
              <w:top w:w="90" w:type="dxa"/>
              <w:start w:w="110" w:type="dxa"/>
              <w:bottom w:w="90" w:type="dxa"/>
              <w:end w:w="110" w:type="dxa"/>
            </w:tcMar>
            <w:vAlign w:val="center"/>
            <w:shd w:fill="F4F7FA"/>
          </w:tcPr>
          <w:p>
            <w:pPr>
              <w:spacing w:after="0" w:line="245" w:lineRule="auto"/>
            </w:pPr>
            <w:r>
              <w:rPr>
                <w:rFonts w:ascii="Aptos" w:hAnsi="Aptos"/>
                <w:color w:val="20262E"/>
                <w:sz w:val="17"/>
              </w:rPr>
              <w:t>Increase documentation, validation, and approval as potential scientific, clinical, privacy, or compliance impact increases.</w:t>
            </w:r>
          </w:p>
        </w:tc>
      </w:tr>
      <w:tr>
        <w:tc>
          <w:tcPr>
            <w:tcW w:type="dxa" w:w="2232"/>
            <w:tcMar>
              <w:top w:w="90" w:type="dxa"/>
              <w:start w:w="110" w:type="dxa"/>
              <w:bottom w:w="90" w:type="dxa"/>
              <w:end w:w="110" w:type="dxa"/>
            </w:tcMar>
            <w:vAlign w:val="center"/>
          </w:tcPr>
          <w:p>
            <w:pPr>
              <w:spacing w:after="0" w:line="245" w:lineRule="auto"/>
            </w:pPr>
            <w:r>
              <w:rPr>
                <w:rFonts w:ascii="Aptos" w:hAnsi="Aptos"/>
                <w:color w:val="20262E"/>
                <w:sz w:val="17"/>
              </w:rPr>
              <w:t>Human accountability</w:t>
            </w:r>
          </w:p>
        </w:tc>
        <w:tc>
          <w:tcPr>
            <w:tcW w:type="dxa" w:w="7488"/>
            <w:tcMar>
              <w:top w:w="90" w:type="dxa"/>
              <w:start w:w="110" w:type="dxa"/>
              <w:bottom w:w="90" w:type="dxa"/>
              <w:end w:w="110" w:type="dxa"/>
            </w:tcMar>
            <w:vAlign w:val="center"/>
          </w:tcPr>
          <w:p>
            <w:pPr>
              <w:spacing w:after="0" w:line="245" w:lineRule="auto"/>
            </w:pPr>
            <w:r>
              <w:rPr>
                <w:rFonts w:ascii="Aptos" w:hAnsi="Aptos"/>
                <w:color w:val="20262E"/>
                <w:sz w:val="17"/>
              </w:rPr>
              <w:t>A named researcher owns the decision to use, modify, or reject the output. AI is never the accountable author or approver.</w:t>
            </w:r>
          </w:p>
        </w:tc>
      </w:tr>
      <w:tr>
        <w:tc>
          <w:tcPr>
            <w:tcW w:type="dxa" w:w="2232"/>
            <w:tcMar>
              <w:top w:w="90" w:type="dxa"/>
              <w:start w:w="110" w:type="dxa"/>
              <w:bottom w:w="90" w:type="dxa"/>
              <w:end w:w="110" w:type="dxa"/>
            </w:tcMar>
            <w:vAlign w:val="center"/>
            <w:shd w:fill="F4F7FA"/>
          </w:tcPr>
          <w:p>
            <w:pPr>
              <w:spacing w:after="0" w:line="245" w:lineRule="auto"/>
            </w:pPr>
            <w:r>
              <w:rPr>
                <w:rFonts w:ascii="Aptos" w:hAnsi="Aptos"/>
                <w:color w:val="20262E"/>
                <w:sz w:val="17"/>
              </w:rPr>
              <w:t>Verification</w:t>
            </w:r>
          </w:p>
        </w:tc>
        <w:tc>
          <w:tcPr>
            <w:tcW w:type="dxa" w:w="7488"/>
            <w:tcMar>
              <w:top w:w="90" w:type="dxa"/>
              <w:start w:w="110" w:type="dxa"/>
              <w:bottom w:w="90" w:type="dxa"/>
              <w:end w:w="110" w:type="dxa"/>
            </w:tcMar>
            <w:vAlign w:val="center"/>
            <w:shd w:fill="F4F7FA"/>
          </w:tcPr>
          <w:p>
            <w:pPr>
              <w:spacing w:after="0" w:line="245" w:lineRule="auto"/>
            </w:pPr>
            <w:r>
              <w:rPr>
                <w:rFonts w:ascii="Aptos" w:hAnsi="Aptos"/>
                <w:color w:val="20262E"/>
                <w:sz w:val="17"/>
              </w:rPr>
              <w:t>Validate outputs by methods appropriate to the claim and risk; fluency or apparent plausibility is not evidence.</w:t>
            </w:r>
          </w:p>
        </w:tc>
      </w:tr>
      <w:tr>
        <w:tc>
          <w:tcPr>
            <w:tcW w:type="dxa" w:w="2232"/>
            <w:tcMar>
              <w:top w:w="90" w:type="dxa"/>
              <w:start w:w="110" w:type="dxa"/>
              <w:bottom w:w="90" w:type="dxa"/>
              <w:end w:w="110" w:type="dxa"/>
            </w:tcMar>
            <w:vAlign w:val="center"/>
          </w:tcPr>
          <w:p>
            <w:pPr>
              <w:spacing w:after="0" w:line="245" w:lineRule="auto"/>
            </w:pPr>
            <w:r>
              <w:rPr>
                <w:rFonts w:ascii="Aptos" w:hAnsi="Aptos"/>
                <w:color w:val="20262E"/>
                <w:sz w:val="17"/>
              </w:rPr>
              <w:t>Provenance</w:t>
            </w:r>
          </w:p>
        </w:tc>
        <w:tc>
          <w:tcPr>
            <w:tcW w:type="dxa" w:w="7488"/>
            <w:tcMar>
              <w:top w:w="90" w:type="dxa"/>
              <w:start w:w="110" w:type="dxa"/>
              <w:bottom w:w="90" w:type="dxa"/>
              <w:end w:w="110" w:type="dxa"/>
            </w:tcMar>
            <w:vAlign w:val="center"/>
          </w:tcPr>
          <w:p>
            <w:pPr>
              <w:spacing w:after="0" w:line="245" w:lineRule="auto"/>
            </w:pPr>
            <w:r>
              <w:rPr>
                <w:rFonts w:ascii="Aptos" w:hAnsi="Aptos"/>
                <w:color w:val="20262E"/>
                <w:sz w:val="17"/>
              </w:rPr>
              <w:t>Preserve enough information and linked artifacts to reconstruct what happened and which research outputs were affected.</w:t>
            </w:r>
          </w:p>
        </w:tc>
      </w:tr>
      <w:tr>
        <w:tc>
          <w:tcPr>
            <w:tcW w:type="dxa" w:w="2232"/>
            <w:tcMar>
              <w:top w:w="90" w:type="dxa"/>
              <w:start w:w="110" w:type="dxa"/>
              <w:bottom w:w="90" w:type="dxa"/>
              <w:end w:w="110" w:type="dxa"/>
            </w:tcMar>
            <w:vAlign w:val="center"/>
            <w:shd w:fill="F4F7FA"/>
          </w:tcPr>
          <w:p>
            <w:pPr>
              <w:spacing w:after="0" w:line="245" w:lineRule="auto"/>
            </w:pPr>
            <w:r>
              <w:rPr>
                <w:rFonts w:ascii="Aptos" w:hAnsi="Aptos"/>
                <w:color w:val="20262E"/>
                <w:sz w:val="17"/>
              </w:rPr>
              <w:t>Privacy sensitive transparency</w:t>
            </w:r>
          </w:p>
        </w:tc>
        <w:tc>
          <w:tcPr>
            <w:tcW w:type="dxa" w:w="7488"/>
            <w:tcMar>
              <w:top w:w="90" w:type="dxa"/>
              <w:start w:w="110" w:type="dxa"/>
              <w:bottom w:w="90" w:type="dxa"/>
              <w:end w:w="110" w:type="dxa"/>
            </w:tcMar>
            <w:vAlign w:val="center"/>
            <w:shd w:fill="F4F7FA"/>
          </w:tcPr>
          <w:p>
            <w:pPr>
              <w:spacing w:after="0" w:line="245" w:lineRule="auto"/>
            </w:pPr>
            <w:r>
              <w:rPr>
                <w:rFonts w:ascii="Aptos" w:hAnsi="Aptos"/>
                <w:color w:val="20262E"/>
                <w:sz w:val="17"/>
              </w:rPr>
              <w:t>Document the activity while minimizing sensitive data. Never copy regulated or confidential content into the ledger itself.</w:t>
            </w:r>
          </w:p>
        </w:tc>
      </w:tr>
      <w:tr>
        <w:tc>
          <w:tcPr>
            <w:tcW w:type="dxa" w:w="2232"/>
            <w:tcMar>
              <w:top w:w="90" w:type="dxa"/>
              <w:start w:w="110" w:type="dxa"/>
              <w:bottom w:w="90" w:type="dxa"/>
              <w:end w:w="110" w:type="dxa"/>
            </w:tcMar>
            <w:vAlign w:val="center"/>
          </w:tcPr>
          <w:p>
            <w:pPr>
              <w:spacing w:after="0" w:line="245" w:lineRule="auto"/>
            </w:pPr>
            <w:r>
              <w:rPr>
                <w:rFonts w:ascii="Aptos" w:hAnsi="Aptos"/>
                <w:color w:val="20262E"/>
                <w:sz w:val="17"/>
              </w:rPr>
              <w:t>Role specificity</w:t>
            </w:r>
          </w:p>
        </w:tc>
        <w:tc>
          <w:tcPr>
            <w:tcW w:type="dxa" w:w="7488"/>
            <w:tcMar>
              <w:top w:w="90" w:type="dxa"/>
              <w:start w:w="110" w:type="dxa"/>
              <w:bottom w:w="90" w:type="dxa"/>
              <w:end w:w="110" w:type="dxa"/>
            </w:tcMar>
            <w:vAlign w:val="center"/>
          </w:tcPr>
          <w:p>
            <w:pPr>
              <w:spacing w:after="0" w:line="245" w:lineRule="auto"/>
            </w:pPr>
            <w:r>
              <w:rPr>
                <w:rFonts w:ascii="Aptos" w:hAnsi="Aptos"/>
                <w:color w:val="20262E"/>
                <w:sz w:val="17"/>
              </w:rPr>
              <w:t>Record whether AI acted as editor, search aid, coder, analyst, classifier, simulator, decision support, or another defined role.</w:t>
            </w:r>
          </w:p>
        </w:tc>
      </w:tr>
    </w:tbl>
    <w:p>
      <w:pPr>
        <w:spacing w:after="0"/>
      </w:pPr>
    </w:p>
    <w:p>
      <w:pPr>
        <w:pStyle w:val="Heading1"/>
        <w:keepNext/>
      </w:pPr>
      <w:r>
        <w:t>3 Risk classification</w:t>
      </w:r>
    </w:p>
    <w:p>
      <w:pPr>
        <w:keepNext w:val="0"/>
        <w:spacing w:before="0" w:after="100" w:line="259" w:lineRule="auto"/>
      </w:pPr>
      <w:r>
        <w:rPr>
          <w:rFonts w:ascii="Aptos" w:hAnsi="Aptos"/>
          <w:color w:val="20262E"/>
          <w:sz w:val="21"/>
        </w:rPr>
        <w:t>Classify by the highest credible consequence of error or misuse, not by how easy the task appears. When more than one tier applies, use the higher tier. Reclassify if the output later becomes part of a higher impact use.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656"/>
            <w:shd w:fill="17365D"/>
            <w:tcMar>
              <w:top w:w="90" w:type="dxa"/>
              <w:start w:w="110" w:type="dxa"/>
              <w:bottom w:w="90" w:type="dxa"/>
              <w:end w:w="110" w:type="dxa"/>
            </w:tcMar>
            <w:vAlign w:val="center"/>
          </w:tcPr>
          <w:p>
            <w:pPr>
              <w:spacing w:after="0"/>
              <w:jc w:val="left"/>
            </w:pPr>
            <w:r>
              <w:rPr>
                <w:rFonts w:ascii="Aptos" w:hAnsi="Aptos"/>
                <w:b/>
                <w:color w:val="FFFFFF"/>
                <w:sz w:val="18"/>
              </w:rPr>
              <w:t>Tier</w:t>
            </w:r>
          </w:p>
        </w:tc>
        <w:tc>
          <w:tcPr>
            <w:tcW w:type="dxa" w:w="4968"/>
            <w:shd w:fill="17365D"/>
            <w:tcMar>
              <w:top w:w="90" w:type="dxa"/>
              <w:start w:w="110" w:type="dxa"/>
              <w:bottom w:w="90" w:type="dxa"/>
              <w:end w:w="110" w:type="dxa"/>
            </w:tcMar>
            <w:vAlign w:val="center"/>
          </w:tcPr>
          <w:p>
            <w:pPr>
              <w:spacing w:after="0"/>
              <w:jc w:val="left"/>
            </w:pPr>
            <w:r>
              <w:rPr>
                <w:rFonts w:ascii="Aptos" w:hAnsi="Aptos"/>
                <w:b/>
                <w:color w:val="FFFFFF"/>
                <w:sz w:val="18"/>
              </w:rPr>
              <w:t>Typical use</w:t>
            </w:r>
          </w:p>
        </w:tc>
        <w:tc>
          <w:tcPr>
            <w:tcW w:type="dxa" w:w="3096"/>
            <w:shd w:fill="17365D"/>
            <w:tcMar>
              <w:top w:w="90" w:type="dxa"/>
              <w:start w:w="110" w:type="dxa"/>
              <w:bottom w:w="90" w:type="dxa"/>
              <w:end w:w="110" w:type="dxa"/>
            </w:tcMar>
            <w:vAlign w:val="center"/>
          </w:tcPr>
          <w:p>
            <w:pPr>
              <w:spacing w:after="0"/>
              <w:jc w:val="left"/>
            </w:pPr>
            <w:r>
              <w:rPr>
                <w:rFonts w:ascii="Aptos" w:hAnsi="Aptos"/>
                <w:b/>
                <w:color w:val="FFFFFF"/>
                <w:sz w:val="18"/>
              </w:rPr>
              <w:t>Minimum control</w:t>
            </w:r>
          </w:p>
        </w:tc>
      </w:tr>
      <w:tr>
        <w:tc>
          <w:tcPr>
            <w:tcW w:type="dxa" w:w="1656"/>
            <w:tcMar>
              <w:top w:w="90" w:type="dxa"/>
              <w:start w:w="110" w:type="dxa"/>
              <w:bottom w:w="90" w:type="dxa"/>
              <w:end w:w="110" w:type="dxa"/>
            </w:tcMar>
            <w:vAlign w:val="center"/>
          </w:tcPr>
          <w:p>
            <w:pPr>
              <w:spacing w:after="0" w:line="245" w:lineRule="auto"/>
            </w:pPr>
            <w:r>
              <w:rPr>
                <w:rFonts w:ascii="Aptos" w:hAnsi="Aptos"/>
                <w:color w:val="20262E"/>
                <w:sz w:val="17"/>
              </w:rPr>
              <w:t>Tier 0  Routine</w:t>
            </w:r>
          </w:p>
        </w:tc>
        <w:tc>
          <w:tcPr>
            <w:tcW w:type="dxa" w:w="4968"/>
            <w:tcMar>
              <w:top w:w="90" w:type="dxa"/>
              <w:start w:w="110" w:type="dxa"/>
              <w:bottom w:w="90" w:type="dxa"/>
              <w:end w:w="110" w:type="dxa"/>
            </w:tcMar>
            <w:vAlign w:val="center"/>
          </w:tcPr>
          <w:p>
            <w:pPr>
              <w:spacing w:after="0" w:line="245" w:lineRule="auto"/>
            </w:pPr>
            <w:r>
              <w:rPr>
                <w:rFonts w:ascii="Aptos" w:hAnsi="Aptos"/>
                <w:color w:val="20262E"/>
                <w:sz w:val="17"/>
              </w:rPr>
              <w:t>Spelling, grammar, formatting, non-substantive transcription, or administrative drafting with no sensitive data and no change to scientific meaning.</w:t>
            </w:r>
          </w:p>
        </w:tc>
        <w:tc>
          <w:tcPr>
            <w:tcW w:type="dxa" w:w="3096"/>
            <w:tcMar>
              <w:top w:w="90" w:type="dxa"/>
              <w:start w:w="110" w:type="dxa"/>
              <w:bottom w:w="90" w:type="dxa"/>
              <w:end w:w="110" w:type="dxa"/>
            </w:tcMar>
            <w:vAlign w:val="center"/>
          </w:tcPr>
          <w:p>
            <w:pPr>
              <w:spacing w:after="0" w:line="245" w:lineRule="auto"/>
            </w:pPr>
            <w:r>
              <w:rPr>
                <w:rFonts w:ascii="Aptos" w:hAnsi="Aptos"/>
                <w:color w:val="20262E"/>
                <w:sz w:val="17"/>
              </w:rPr>
              <w:t>No individual ledger entry normally required. Follow data rules and disclose only if required by policy or publisher.</w:t>
            </w:r>
          </w:p>
        </w:tc>
      </w:tr>
      <w:tr>
        <w:tc>
          <w:tcPr>
            <w:tcW w:type="dxa" w:w="1656"/>
            <w:tcMar>
              <w:top w:w="90" w:type="dxa"/>
              <w:start w:w="110" w:type="dxa"/>
              <w:bottom w:w="90" w:type="dxa"/>
              <w:end w:w="110" w:type="dxa"/>
            </w:tcMar>
            <w:vAlign w:val="center"/>
            <w:shd w:fill="F4F7FA"/>
          </w:tcPr>
          <w:p>
            <w:pPr>
              <w:spacing w:after="0" w:line="245" w:lineRule="auto"/>
            </w:pPr>
            <w:r>
              <w:rPr>
                <w:rFonts w:ascii="Aptos" w:hAnsi="Aptos"/>
                <w:color w:val="20262E"/>
                <w:sz w:val="17"/>
              </w:rPr>
              <w:t>Tier 1  Supportive</w:t>
            </w:r>
          </w:p>
        </w:tc>
        <w:tc>
          <w:tcPr>
            <w:tcW w:type="dxa" w:w="4968"/>
            <w:tcMar>
              <w:top w:w="90" w:type="dxa"/>
              <w:start w:w="110" w:type="dxa"/>
              <w:bottom w:w="90" w:type="dxa"/>
              <w:end w:w="110" w:type="dxa"/>
            </w:tcMar>
            <w:vAlign w:val="center"/>
            <w:shd w:fill="F4F7FA"/>
          </w:tcPr>
          <w:p>
            <w:pPr>
              <w:spacing w:after="0" w:line="245" w:lineRule="auto"/>
            </w:pPr>
            <w:r>
              <w:rPr>
                <w:rFonts w:ascii="Aptos" w:hAnsi="Aptos"/>
                <w:color w:val="20262E"/>
                <w:sz w:val="17"/>
              </w:rPr>
              <w:t>Brainstorming, search-term generation, code explanation, non-final visualization ideas, or summarization of public material where a researcher independently verifies the result.</w:t>
            </w:r>
          </w:p>
        </w:tc>
        <w:tc>
          <w:tcPr>
            <w:tcW w:type="dxa" w:w="3096"/>
            <w:tcMar>
              <w:top w:w="90" w:type="dxa"/>
              <w:start w:w="110" w:type="dxa"/>
              <w:bottom w:w="90" w:type="dxa"/>
              <w:end w:w="110" w:type="dxa"/>
            </w:tcMar>
            <w:vAlign w:val="center"/>
            <w:shd w:fill="F4F7FA"/>
          </w:tcPr>
          <w:p>
            <w:pPr>
              <w:spacing w:after="0" w:line="245" w:lineRule="auto"/>
            </w:pPr>
            <w:r>
              <w:rPr>
                <w:rFonts w:ascii="Aptos" w:hAnsi="Aptos"/>
                <w:color w:val="20262E"/>
                <w:sz w:val="17"/>
              </w:rPr>
              <w:t>Brief entry or batch log. Named owner, task, tool, date, affected artifact, and verification note.</w:t>
            </w:r>
          </w:p>
        </w:tc>
      </w:tr>
      <w:tr>
        <w:tc>
          <w:tcPr>
            <w:tcW w:type="dxa" w:w="1656"/>
            <w:tcMar>
              <w:top w:w="90" w:type="dxa"/>
              <w:start w:w="110" w:type="dxa"/>
              <w:bottom w:w="90" w:type="dxa"/>
              <w:end w:w="110" w:type="dxa"/>
            </w:tcMar>
            <w:vAlign w:val="center"/>
          </w:tcPr>
          <w:p>
            <w:pPr>
              <w:spacing w:after="0" w:line="245" w:lineRule="auto"/>
            </w:pPr>
            <w:r>
              <w:rPr>
                <w:rFonts w:ascii="Aptos" w:hAnsi="Aptos"/>
                <w:color w:val="20262E"/>
                <w:sz w:val="17"/>
              </w:rPr>
              <w:t>Tier 2  Substantive</w:t>
            </w:r>
          </w:p>
        </w:tc>
        <w:tc>
          <w:tcPr>
            <w:tcW w:type="dxa" w:w="4968"/>
            <w:tcMar>
              <w:top w:w="90" w:type="dxa"/>
              <w:start w:w="110" w:type="dxa"/>
              <w:bottom w:w="90" w:type="dxa"/>
              <w:end w:w="110" w:type="dxa"/>
            </w:tcMar>
            <w:vAlign w:val="center"/>
          </w:tcPr>
          <w:p>
            <w:pPr>
              <w:spacing w:after="0" w:line="245" w:lineRule="auto"/>
            </w:pPr>
            <w:r>
              <w:rPr>
                <w:rFonts w:ascii="Aptos" w:hAnsi="Aptos"/>
                <w:color w:val="20262E"/>
                <w:sz w:val="17"/>
              </w:rPr>
              <w:t>Code generation used in analysis, data transformation, feature engineering, statistical assistance, image annotation, literature synthesis, protocol language, or interpretation that could affect a result.</w:t>
            </w:r>
          </w:p>
        </w:tc>
        <w:tc>
          <w:tcPr>
            <w:tcW w:type="dxa" w:w="3096"/>
            <w:tcMar>
              <w:top w:w="90" w:type="dxa"/>
              <w:start w:w="110" w:type="dxa"/>
              <w:bottom w:w="90" w:type="dxa"/>
              <w:end w:w="110" w:type="dxa"/>
            </w:tcMar>
            <w:vAlign w:val="center"/>
          </w:tcPr>
          <w:p>
            <w:pPr>
              <w:spacing w:after="0" w:line="245" w:lineRule="auto"/>
            </w:pPr>
            <w:r>
              <w:rPr>
                <w:rFonts w:ascii="Aptos" w:hAnsi="Aptos"/>
                <w:color w:val="20262E"/>
                <w:sz w:val="17"/>
              </w:rPr>
              <w:t>Full entry, retained artifacts or hashes, independent or qualified review, documented tests, and approval before use in a result.</w:t>
            </w:r>
          </w:p>
        </w:tc>
      </w:tr>
      <w:tr>
        <w:tc>
          <w:tcPr>
            <w:tcW w:type="dxa" w:w="1656"/>
            <w:tcMar>
              <w:top w:w="90" w:type="dxa"/>
              <w:start w:w="110" w:type="dxa"/>
              <w:bottom w:w="90" w:type="dxa"/>
              <w:end w:w="110" w:type="dxa"/>
            </w:tcMar>
            <w:vAlign w:val="center"/>
            <w:shd w:fill="F4F7FA"/>
          </w:tcPr>
          <w:p>
            <w:pPr>
              <w:spacing w:after="0" w:line="245" w:lineRule="auto"/>
            </w:pPr>
            <w:r>
              <w:rPr>
                <w:rFonts w:ascii="Aptos" w:hAnsi="Aptos"/>
                <w:color w:val="20262E"/>
                <w:sz w:val="17"/>
              </w:rPr>
              <w:t>Tier 3  High impact</w:t>
            </w:r>
          </w:p>
        </w:tc>
        <w:tc>
          <w:tcPr>
            <w:tcW w:type="dxa" w:w="4968"/>
            <w:tcMar>
              <w:top w:w="90" w:type="dxa"/>
              <w:start w:w="110" w:type="dxa"/>
              <w:bottom w:w="90" w:type="dxa"/>
              <w:end w:w="110" w:type="dxa"/>
            </w:tcMar>
            <w:vAlign w:val="center"/>
            <w:shd w:fill="F4F7FA"/>
          </w:tcPr>
          <w:p>
            <w:pPr>
              <w:spacing w:after="0" w:line="245" w:lineRule="auto"/>
            </w:pPr>
            <w:r>
              <w:rPr>
                <w:rFonts w:ascii="Aptos" w:hAnsi="Aptos"/>
                <w:color w:val="20262E"/>
                <w:sz w:val="17"/>
              </w:rPr>
              <w:t>AI that influences participant eligibility, diagnosis, treatment, safety monitoring, primary endpoint generation, autonomous experimental control, regulated decisions, or use of sensitive data in an approved controlled environment.</w:t>
            </w:r>
          </w:p>
        </w:tc>
        <w:tc>
          <w:tcPr>
            <w:tcW w:type="dxa" w:w="3096"/>
            <w:tcMar>
              <w:top w:w="90" w:type="dxa"/>
              <w:start w:w="110" w:type="dxa"/>
              <w:bottom w:w="90" w:type="dxa"/>
              <w:end w:w="110" w:type="dxa"/>
            </w:tcMar>
            <w:vAlign w:val="center"/>
            <w:shd w:fill="F4F7FA"/>
          </w:tcPr>
          <w:p>
            <w:pPr>
              <w:spacing w:after="0" w:line="245" w:lineRule="auto"/>
            </w:pPr>
            <w:r>
              <w:rPr>
                <w:rFonts w:ascii="Aptos" w:hAnsi="Aptos"/>
                <w:color w:val="20262E"/>
                <w:sz w:val="17"/>
              </w:rPr>
              <w:t>Prospective plan; PI and appropriate compliance approval; formal validation; access controls; change control; incident plan; and full audit trail. Do not proceed without authorization.</w:t>
            </w:r>
          </w:p>
        </w:tc>
      </w:tr>
    </w:tbl>
    <w:p>
      <w:pPr>
        <w:spacing w:after="0"/>
      </w:pPr>
    </w:p>
    <w:p>
      <w:pPr>
        <w:pStyle w:val="Heading2"/>
        <w:keepNext/>
      </w:pPr>
      <w:r>
        <w:t>3.1 Escalation triggers</w:t>
      </w:r>
    </w:p>
    <w:p>
      <w:pPr>
        <w:pStyle w:val="ListBullet"/>
        <w:spacing w:after="50" w:line="250" w:lineRule="auto"/>
      </w:pPr>
      <w:r>
        <w:rPr>
          <w:rFonts w:ascii="Aptos" w:hAnsi="Aptos"/>
          <w:color w:val="20262E"/>
          <w:sz w:val="20"/>
        </w:rPr>
        <w:t>AI output changes a hypothesis, inclusion criterion, protocol, primary analysis, figure, result, conclusion, or safety decision.</w:t>
      </w:r>
    </w:p>
    <w:p>
      <w:pPr>
        <w:pStyle w:val="ListBullet"/>
        <w:spacing w:after="50" w:line="250" w:lineRule="auto"/>
      </w:pPr>
      <w:r>
        <w:rPr>
          <w:rFonts w:ascii="Aptos" w:hAnsi="Aptos"/>
          <w:color w:val="20262E"/>
          <w:sz w:val="20"/>
        </w:rPr>
        <w:t>Inputs include human participant data, protected health information, genomic data, unpublished collaborator data, proprietary information, credentials, or controlled code.</w:t>
      </w:r>
    </w:p>
    <w:p>
      <w:pPr>
        <w:pStyle w:val="ListBullet"/>
        <w:spacing w:after="50" w:line="250" w:lineRule="auto"/>
      </w:pPr>
      <w:r>
        <w:rPr>
          <w:rFonts w:ascii="Aptos" w:hAnsi="Aptos"/>
          <w:color w:val="20262E"/>
          <w:sz w:val="20"/>
        </w:rPr>
        <w:t>The tool cannot provide adequate security, retention, version, or configuration information.</w:t>
      </w:r>
    </w:p>
    <w:p>
      <w:pPr>
        <w:pStyle w:val="ListBullet"/>
        <w:spacing w:after="50" w:line="250" w:lineRule="auto"/>
      </w:pPr>
      <w:r>
        <w:rPr>
          <w:rFonts w:ascii="Aptos" w:hAnsi="Aptos"/>
          <w:color w:val="20262E"/>
          <w:sz w:val="20"/>
        </w:rPr>
        <w:t>A model or prompt changes after validation, or the same workflow is applied to a materially different population or dataset.</w:t>
      </w:r>
    </w:p>
    <w:p>
      <w:pPr>
        <w:pStyle w:val="ListBullet"/>
        <w:spacing w:after="50" w:line="250" w:lineRule="auto"/>
      </w:pPr>
      <w:r>
        <w:rPr>
          <w:rFonts w:ascii="Aptos" w:hAnsi="Aptos"/>
          <w:color w:val="20262E"/>
          <w:sz w:val="20"/>
        </w:rPr>
        <w:t>The activity could create image, citation, code, statistical, bias, or reproducibility risks not addressed by routine review.</w:t>
      </w:r>
    </w:p>
    <w:p>
      <w:pPr>
        <w:pStyle w:val="Heading1"/>
        <w:keepNext/>
      </w:pPr>
      <w:r>
        <w:t>4 What must and need not be logged</w:t>
      </w:r>
    </w:p>
    <w:p>
      <w:pPr>
        <w:pStyle w:val="Heading2"/>
        <w:keepNext/>
      </w:pPr>
      <w:r>
        <w:t>4.1 Log these activities</w:t>
      </w:r>
    </w:p>
    <w:p>
      <w:pPr>
        <w:pStyle w:val="ListBullet"/>
        <w:spacing w:after="50" w:line="250" w:lineRule="auto"/>
      </w:pPr>
      <w:r>
        <w:rPr>
          <w:rFonts w:ascii="Aptos" w:hAnsi="Aptos"/>
          <w:color w:val="20262E"/>
          <w:sz w:val="20"/>
        </w:rPr>
        <w:t>Every Tier 2 or Tier 3 activity and any Tier 1 activity that is relied on in a research output.</w:t>
      </w:r>
    </w:p>
    <w:p>
      <w:pPr>
        <w:pStyle w:val="ListBullet"/>
        <w:spacing w:after="50" w:line="250" w:lineRule="auto"/>
      </w:pPr>
      <w:r>
        <w:rPr>
          <w:rFonts w:ascii="Aptos" w:hAnsi="Aptos"/>
          <w:color w:val="20262E"/>
          <w:sz w:val="20"/>
        </w:rPr>
        <w:t>AI generated or materially modified code, queries, labels, derived variables, synthetic data, figures, images, tables, interpretations, protocols, or manuscript claims.</w:t>
      </w:r>
    </w:p>
    <w:p>
      <w:pPr>
        <w:pStyle w:val="ListBullet"/>
        <w:spacing w:after="50" w:line="250" w:lineRule="auto"/>
      </w:pPr>
      <w:r>
        <w:rPr>
          <w:rFonts w:ascii="Aptos" w:hAnsi="Aptos"/>
          <w:color w:val="20262E"/>
          <w:sz w:val="20"/>
        </w:rPr>
        <w:t>AI assisted literature synthesis when it guides study design, claim selection, or evidence assessment.</w:t>
      </w:r>
    </w:p>
    <w:p>
      <w:pPr>
        <w:pStyle w:val="ListBullet"/>
        <w:spacing w:after="50" w:line="250" w:lineRule="auto"/>
      </w:pPr>
      <w:r>
        <w:rPr>
          <w:rFonts w:ascii="Aptos" w:hAnsi="Aptos"/>
          <w:color w:val="20262E"/>
          <w:sz w:val="20"/>
        </w:rPr>
        <w:t>Meaningful failures, rejected outputs, overrides, and corrections when they inform a decision or reveal a risk relevant to the project.</w:t>
      </w:r>
    </w:p>
    <w:p>
      <w:pPr>
        <w:pStyle w:val="ListBullet"/>
        <w:spacing w:after="50" w:line="250" w:lineRule="auto"/>
      </w:pPr>
      <w:r>
        <w:rPr>
          <w:rFonts w:ascii="Aptos" w:hAnsi="Aptos"/>
          <w:color w:val="20262E"/>
          <w:sz w:val="20"/>
        </w:rPr>
        <w:t>Material changes in tool, model, system prompt, parameters, retrieval corpus, data, or workflow after initial validation.</w:t>
      </w:r>
    </w:p>
    <w:p>
      <w:pPr>
        <w:pStyle w:val="Heading2"/>
        <w:keepNext/>
      </w:pPr>
      <w:r>
        <w:t>4.2 These uses normally do not require an entry</w:t>
      </w:r>
    </w:p>
    <w:p>
      <w:pPr>
        <w:pStyle w:val="ListBullet"/>
        <w:spacing w:after="50" w:line="250" w:lineRule="auto"/>
      </w:pPr>
      <w:r>
        <w:rPr>
          <w:rFonts w:ascii="Aptos" w:hAnsi="Aptos"/>
          <w:color w:val="20262E"/>
          <w:sz w:val="20"/>
        </w:rPr>
        <w:t>Pure spelling, grammar, tone, formatting, or layout assistance that does not change scientific meaning.</w:t>
      </w:r>
    </w:p>
    <w:p>
      <w:pPr>
        <w:pStyle w:val="ListBullet"/>
        <w:spacing w:after="50" w:line="250" w:lineRule="auto"/>
      </w:pPr>
      <w:r>
        <w:rPr>
          <w:rFonts w:ascii="Aptos" w:hAnsi="Aptos"/>
          <w:color w:val="20262E"/>
          <w:sz w:val="20"/>
        </w:rPr>
        <w:t>Generic administrative drafting, calendar assistance, or meeting agenda preparation without research-sensitive content.</w:t>
      </w:r>
    </w:p>
    <w:p>
      <w:pPr>
        <w:pStyle w:val="ListBullet"/>
        <w:spacing w:after="50" w:line="250" w:lineRule="auto"/>
      </w:pPr>
      <w:r>
        <w:rPr>
          <w:rFonts w:ascii="Aptos" w:hAnsi="Aptos"/>
          <w:color w:val="20262E"/>
          <w:sz w:val="20"/>
        </w:rPr>
        <w:t>Casual learning or tool exploration whose output is not retained, cited, relied upon, or applied to project data.</w:t>
      </w:r>
    </w:p>
    <w:p>
      <w:pPr>
        <w:keepNext w:val="0"/>
        <w:spacing w:before="0" w:after="100" w:line="259" w:lineRule="auto"/>
      </w:pPr>
      <w:r>
        <w:rPr>
          <w:rFonts w:ascii="Aptos" w:hAnsi="Aptos"/>
          <w:b/>
          <w:color w:val="20262E"/>
          <w:sz w:val="21"/>
        </w:rPr>
        <w:t>Exception:</w:t>
      </w:r>
      <w:r>
        <w:rPr>
          <w:rFonts w:ascii="Aptos" w:hAnsi="Aptos"/>
          <w:color w:val="20262E"/>
          <w:sz w:val="21"/>
        </w:rPr>
        <w:t xml:space="preserve"> log the activity if a journal, sponsor, institution, protocol, or agreement requires it, or if the input itself creates a privacy, security, or compliance concern.</w:t>
      </w:r>
    </w:p>
    <w:p>
      <w:pPr>
        <w:pStyle w:val="Heading1"/>
        <w:keepNext/>
      </w:pPr>
      <w:r>
        <w:t>5 Required ledger fields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1944"/>
            <w:shd w:fill="17365D"/>
            <w:tcMar>
              <w:top w:w="90" w:type="dxa"/>
              <w:start w:w="110" w:type="dxa"/>
              <w:bottom w:w="90" w:type="dxa"/>
              <w:end w:w="110" w:type="dxa"/>
            </w:tcMar>
            <w:vAlign w:val="center"/>
          </w:tcPr>
          <w:p>
            <w:pPr>
              <w:spacing w:after="0"/>
              <w:jc w:val="left"/>
            </w:pPr>
            <w:r>
              <w:rPr>
                <w:rFonts w:ascii="Aptos" w:hAnsi="Aptos"/>
                <w:b/>
                <w:color w:val="FFFFFF"/>
                <w:sz w:val="18"/>
              </w:rPr>
              <w:t>Field</w:t>
            </w:r>
          </w:p>
        </w:tc>
        <w:tc>
          <w:tcPr>
            <w:tcW w:type="dxa" w:w="7776"/>
            <w:shd w:fill="17365D"/>
            <w:tcMar>
              <w:top w:w="90" w:type="dxa"/>
              <w:start w:w="110" w:type="dxa"/>
              <w:bottom w:w="90" w:type="dxa"/>
              <w:end w:w="110" w:type="dxa"/>
            </w:tcMar>
            <w:vAlign w:val="center"/>
          </w:tcPr>
          <w:p>
            <w:pPr>
              <w:spacing w:after="0"/>
              <w:jc w:val="left"/>
            </w:pPr>
            <w:r>
              <w:rPr>
                <w:rFonts w:ascii="Aptos" w:hAnsi="Aptos"/>
                <w:b/>
                <w:color w:val="FFFFFF"/>
                <w:sz w:val="18"/>
              </w:rPr>
              <w:t>Required content</w:t>
            </w:r>
          </w:p>
        </w:tc>
      </w:tr>
      <w:tr>
        <w:tc>
          <w:tcPr>
            <w:tcW w:type="dxa" w:w="1944"/>
            <w:tcMar>
              <w:top w:w="90" w:type="dxa"/>
              <w:start w:w="110" w:type="dxa"/>
              <w:bottom w:w="90" w:type="dxa"/>
              <w:end w:w="110" w:type="dxa"/>
            </w:tcMar>
            <w:vAlign w:val="center"/>
          </w:tcPr>
          <w:p>
            <w:pPr>
              <w:spacing w:after="0" w:line="245" w:lineRule="auto"/>
            </w:pPr>
            <w:r>
              <w:rPr>
                <w:rFonts w:ascii="Aptos" w:hAnsi="Aptos"/>
                <w:color w:val="20262E"/>
                <w:sz w:val="18"/>
              </w:rPr>
              <w:t>Identity</w:t>
            </w:r>
          </w:p>
        </w:tc>
        <w:tc>
          <w:tcPr>
            <w:tcW w:type="dxa" w:w="7776"/>
            <w:tcMar>
              <w:top w:w="90" w:type="dxa"/>
              <w:start w:w="110" w:type="dxa"/>
              <w:bottom w:w="90" w:type="dxa"/>
              <w:end w:w="110" w:type="dxa"/>
            </w:tcMar>
            <w:vAlign w:val="center"/>
          </w:tcPr>
          <w:p>
            <w:pPr>
              <w:spacing w:after="0" w:line="245" w:lineRule="auto"/>
            </w:pPr>
            <w:r>
              <w:rPr>
                <w:rFonts w:ascii="Aptos" w:hAnsi="Aptos"/>
                <w:color w:val="20262E"/>
                <w:sz w:val="18"/>
              </w:rPr>
              <w:t>Unique entry ID; project or protocol; date and time; researcher; accountable owner; reviewer or approver.</w:t>
            </w:r>
          </w:p>
        </w:tc>
      </w:tr>
      <w:tr>
        <w:tc>
          <w:tcPr>
            <w:tcW w:type="dxa" w:w="1944"/>
            <w:tcMar>
              <w:top w:w="90" w:type="dxa"/>
              <w:start w:w="110" w:type="dxa"/>
              <w:bottom w:w="90" w:type="dxa"/>
              <w:end w:w="110" w:type="dxa"/>
            </w:tcMar>
            <w:vAlign w:val="center"/>
            <w:shd w:fill="F4F7FA"/>
          </w:tcPr>
          <w:p>
            <w:pPr>
              <w:spacing w:after="0" w:line="245" w:lineRule="auto"/>
            </w:pPr>
            <w:r>
              <w:rPr>
                <w:rFonts w:ascii="Aptos" w:hAnsi="Aptos"/>
                <w:color w:val="20262E"/>
                <w:sz w:val="18"/>
              </w:rPr>
              <w:t>Task and role</w:t>
            </w:r>
          </w:p>
        </w:tc>
        <w:tc>
          <w:tcPr>
            <w:tcW w:type="dxa" w:w="7776"/>
            <w:tcMar>
              <w:top w:w="90" w:type="dxa"/>
              <w:start w:w="110" w:type="dxa"/>
              <w:bottom w:w="90" w:type="dxa"/>
              <w:end w:w="110" w:type="dxa"/>
            </w:tcMar>
            <w:vAlign w:val="center"/>
            <w:shd w:fill="F4F7FA"/>
          </w:tcPr>
          <w:p>
            <w:pPr>
              <w:spacing w:after="0" w:line="245" w:lineRule="auto"/>
            </w:pPr>
            <w:r>
              <w:rPr>
                <w:rFonts w:ascii="Aptos" w:hAnsi="Aptos"/>
                <w:color w:val="20262E"/>
                <w:sz w:val="18"/>
              </w:rPr>
              <w:t>Specific task, intended use, AI role, affected research stage, and decision or artifact influenced.</w:t>
            </w:r>
          </w:p>
        </w:tc>
      </w:tr>
      <w:tr>
        <w:tc>
          <w:tcPr>
            <w:tcW w:type="dxa" w:w="1944"/>
            <w:tcMar>
              <w:top w:w="90" w:type="dxa"/>
              <w:start w:w="110" w:type="dxa"/>
              <w:bottom w:w="90" w:type="dxa"/>
              <w:end w:w="110" w:type="dxa"/>
            </w:tcMar>
            <w:vAlign w:val="center"/>
          </w:tcPr>
          <w:p>
            <w:pPr>
              <w:spacing w:after="0" w:line="245" w:lineRule="auto"/>
            </w:pPr>
            <w:r>
              <w:rPr>
                <w:rFonts w:ascii="Aptos" w:hAnsi="Aptos"/>
                <w:color w:val="20262E"/>
                <w:sz w:val="18"/>
              </w:rPr>
              <w:t>Risk</w:t>
            </w:r>
          </w:p>
        </w:tc>
        <w:tc>
          <w:tcPr>
            <w:tcW w:type="dxa" w:w="7776"/>
            <w:tcMar>
              <w:top w:w="90" w:type="dxa"/>
              <w:start w:w="110" w:type="dxa"/>
              <w:bottom w:w="90" w:type="dxa"/>
              <w:end w:w="110" w:type="dxa"/>
            </w:tcMar>
            <w:vAlign w:val="center"/>
          </w:tcPr>
          <w:p>
            <w:pPr>
              <w:spacing w:after="0" w:line="245" w:lineRule="auto"/>
            </w:pPr>
            <w:r>
              <w:rPr>
                <w:rFonts w:ascii="Aptos" w:hAnsi="Aptos"/>
                <w:color w:val="20262E"/>
                <w:sz w:val="18"/>
              </w:rPr>
              <w:t>Tier, rationale, data classification, and any escalation trigger or required prior approval.</w:t>
            </w:r>
          </w:p>
        </w:tc>
      </w:tr>
      <w:tr>
        <w:tc>
          <w:tcPr>
            <w:tcW w:type="dxa" w:w="1944"/>
            <w:tcMar>
              <w:top w:w="90" w:type="dxa"/>
              <w:start w:w="110" w:type="dxa"/>
              <w:bottom w:w="90" w:type="dxa"/>
              <w:end w:w="110" w:type="dxa"/>
            </w:tcMar>
            <w:vAlign w:val="center"/>
            <w:shd w:fill="F4F7FA"/>
          </w:tcPr>
          <w:p>
            <w:pPr>
              <w:spacing w:after="0" w:line="245" w:lineRule="auto"/>
            </w:pPr>
            <w:r>
              <w:rPr>
                <w:rFonts w:ascii="Aptos" w:hAnsi="Aptos"/>
                <w:color w:val="20262E"/>
                <w:sz w:val="18"/>
              </w:rPr>
              <w:t>System</w:t>
            </w:r>
          </w:p>
        </w:tc>
        <w:tc>
          <w:tcPr>
            <w:tcW w:type="dxa" w:w="7776"/>
            <w:tcMar>
              <w:top w:w="90" w:type="dxa"/>
              <w:start w:w="110" w:type="dxa"/>
              <w:bottom w:w="90" w:type="dxa"/>
              <w:end w:w="110" w:type="dxa"/>
            </w:tcMar>
            <w:vAlign w:val="center"/>
            <w:shd w:fill="F4F7FA"/>
          </w:tcPr>
          <w:p>
            <w:pPr>
              <w:spacing w:after="0" w:line="245" w:lineRule="auto"/>
            </w:pPr>
            <w:r>
              <w:rPr>
                <w:rFonts w:ascii="Aptos" w:hAnsi="Aptos"/>
                <w:color w:val="20262E"/>
                <w:sz w:val="18"/>
              </w:rPr>
              <w:t>Tool and provider; model and version when available; access mode; material settings; retrieval source; system or reusable prompt version.</w:t>
            </w:r>
          </w:p>
        </w:tc>
      </w:tr>
      <w:tr>
        <w:tc>
          <w:tcPr>
            <w:tcW w:type="dxa" w:w="1944"/>
            <w:tcMar>
              <w:top w:w="90" w:type="dxa"/>
              <w:start w:w="110" w:type="dxa"/>
              <w:bottom w:w="90" w:type="dxa"/>
              <w:end w:w="110" w:type="dxa"/>
            </w:tcMar>
            <w:vAlign w:val="center"/>
          </w:tcPr>
          <w:p>
            <w:pPr>
              <w:spacing w:after="0" w:line="245" w:lineRule="auto"/>
            </w:pPr>
            <w:r>
              <w:rPr>
                <w:rFonts w:ascii="Aptos" w:hAnsi="Aptos"/>
                <w:color w:val="20262E"/>
                <w:sz w:val="18"/>
              </w:rPr>
              <w:t>Inputs</w:t>
            </w:r>
          </w:p>
        </w:tc>
        <w:tc>
          <w:tcPr>
            <w:tcW w:type="dxa" w:w="7776"/>
            <w:tcMar>
              <w:top w:w="90" w:type="dxa"/>
              <w:start w:w="110" w:type="dxa"/>
              <w:bottom w:w="90" w:type="dxa"/>
              <w:end w:w="110" w:type="dxa"/>
            </w:tcMar>
            <w:vAlign w:val="center"/>
          </w:tcPr>
          <w:p>
            <w:pPr>
              <w:spacing w:after="0" w:line="245" w:lineRule="auto"/>
            </w:pPr>
            <w:r>
              <w:rPr>
                <w:rFonts w:ascii="Aptos" w:hAnsi="Aptos"/>
                <w:color w:val="20262E"/>
                <w:sz w:val="18"/>
              </w:rPr>
              <w:t>Description and source of inputs; dataset, file, record, or commit identifiers; privacy-safe prompt summary; do not duplicate sensitive content.</w:t>
            </w:r>
          </w:p>
        </w:tc>
      </w:tr>
      <w:tr>
        <w:tc>
          <w:tcPr>
            <w:tcW w:type="dxa" w:w="1944"/>
            <w:tcMar>
              <w:top w:w="90" w:type="dxa"/>
              <w:start w:w="110" w:type="dxa"/>
              <w:bottom w:w="90" w:type="dxa"/>
              <w:end w:w="110" w:type="dxa"/>
            </w:tcMar>
            <w:vAlign w:val="center"/>
            <w:shd w:fill="F4F7FA"/>
          </w:tcPr>
          <w:p>
            <w:pPr>
              <w:spacing w:after="0" w:line="245" w:lineRule="auto"/>
            </w:pPr>
            <w:r>
              <w:rPr>
                <w:rFonts w:ascii="Aptos" w:hAnsi="Aptos"/>
                <w:color w:val="20262E"/>
                <w:sz w:val="18"/>
              </w:rPr>
              <w:t>Outputs</w:t>
            </w:r>
          </w:p>
        </w:tc>
        <w:tc>
          <w:tcPr>
            <w:tcW w:type="dxa" w:w="7776"/>
            <w:tcMar>
              <w:top w:w="90" w:type="dxa"/>
              <w:start w:w="110" w:type="dxa"/>
              <w:bottom w:w="90" w:type="dxa"/>
              <w:end w:w="110" w:type="dxa"/>
            </w:tcMar>
            <w:vAlign w:val="center"/>
            <w:shd w:fill="F4F7FA"/>
          </w:tcPr>
          <w:p>
            <w:pPr>
              <w:spacing w:after="0" w:line="245" w:lineRule="auto"/>
            </w:pPr>
            <w:r>
              <w:rPr>
                <w:rFonts w:ascii="Aptos" w:hAnsi="Aptos"/>
                <w:color w:val="20262E"/>
                <w:sz w:val="18"/>
              </w:rPr>
              <w:t>Description; disposition as used, modified, or rejected; location, filename, commit, release, or cryptographic hash where practical.</w:t>
            </w:r>
          </w:p>
        </w:tc>
      </w:tr>
      <w:tr>
        <w:tc>
          <w:tcPr>
            <w:tcW w:type="dxa" w:w="1944"/>
            <w:tcMar>
              <w:top w:w="90" w:type="dxa"/>
              <w:start w:w="110" w:type="dxa"/>
              <w:bottom w:w="90" w:type="dxa"/>
              <w:end w:w="110" w:type="dxa"/>
            </w:tcMar>
            <w:vAlign w:val="center"/>
          </w:tcPr>
          <w:p>
            <w:pPr>
              <w:spacing w:after="0" w:line="245" w:lineRule="auto"/>
            </w:pPr>
            <w:r>
              <w:rPr>
                <w:rFonts w:ascii="Aptos" w:hAnsi="Aptos"/>
                <w:color w:val="20262E"/>
                <w:sz w:val="18"/>
              </w:rPr>
              <w:t>Human decision</w:t>
            </w:r>
          </w:p>
        </w:tc>
        <w:tc>
          <w:tcPr>
            <w:tcW w:type="dxa" w:w="7776"/>
            <w:tcMar>
              <w:top w:w="90" w:type="dxa"/>
              <w:start w:w="110" w:type="dxa"/>
              <w:bottom w:w="90" w:type="dxa"/>
              <w:end w:w="110" w:type="dxa"/>
            </w:tcMar>
            <w:vAlign w:val="center"/>
          </w:tcPr>
          <w:p>
            <w:pPr>
              <w:spacing w:after="0" w:line="245" w:lineRule="auto"/>
            </w:pPr>
            <w:r>
              <w:rPr>
                <w:rFonts w:ascii="Aptos" w:hAnsi="Aptos"/>
                <w:color w:val="20262E"/>
                <w:sz w:val="18"/>
              </w:rPr>
              <w:t>What the researcher accepted, changed, or rejected; why; and the person responsible for the decision.</w:t>
            </w:r>
          </w:p>
        </w:tc>
      </w:tr>
      <w:tr>
        <w:tc>
          <w:tcPr>
            <w:tcW w:type="dxa" w:w="1944"/>
            <w:tcMar>
              <w:top w:w="90" w:type="dxa"/>
              <w:start w:w="110" w:type="dxa"/>
              <w:bottom w:w="90" w:type="dxa"/>
              <w:end w:w="110" w:type="dxa"/>
            </w:tcMar>
            <w:vAlign w:val="center"/>
            <w:shd w:fill="F4F7FA"/>
          </w:tcPr>
          <w:p>
            <w:pPr>
              <w:spacing w:after="0" w:line="245" w:lineRule="auto"/>
            </w:pPr>
            <w:r>
              <w:rPr>
                <w:rFonts w:ascii="Aptos" w:hAnsi="Aptos"/>
                <w:color w:val="20262E"/>
                <w:sz w:val="18"/>
              </w:rPr>
              <w:t>Verification</w:t>
            </w:r>
          </w:p>
        </w:tc>
        <w:tc>
          <w:tcPr>
            <w:tcW w:type="dxa" w:w="7776"/>
            <w:tcMar>
              <w:top w:w="90" w:type="dxa"/>
              <w:start w:w="110" w:type="dxa"/>
              <w:bottom w:w="90" w:type="dxa"/>
              <w:end w:w="110" w:type="dxa"/>
            </w:tcMar>
            <w:vAlign w:val="center"/>
            <w:shd w:fill="F4F7FA"/>
          </w:tcPr>
          <w:p>
            <w:pPr>
              <w:spacing w:after="0" w:line="245" w:lineRule="auto"/>
            </w:pPr>
            <w:r>
              <w:rPr>
                <w:rFonts w:ascii="Aptos" w:hAnsi="Aptos"/>
                <w:color w:val="20262E"/>
                <w:sz w:val="18"/>
              </w:rPr>
              <w:t>Methods, comparator or ground truth, tests, reviewer, results, limitations, unresolved issues, and evidence links.</w:t>
            </w:r>
          </w:p>
        </w:tc>
      </w:tr>
      <w:tr>
        <w:tc>
          <w:tcPr>
            <w:tcW w:type="dxa" w:w="1944"/>
            <w:tcMar>
              <w:top w:w="90" w:type="dxa"/>
              <w:start w:w="110" w:type="dxa"/>
              <w:bottom w:w="90" w:type="dxa"/>
              <w:end w:w="110" w:type="dxa"/>
            </w:tcMar>
            <w:vAlign w:val="center"/>
          </w:tcPr>
          <w:p>
            <w:pPr>
              <w:spacing w:after="0" w:line="245" w:lineRule="auto"/>
            </w:pPr>
            <w:r>
              <w:rPr>
                <w:rFonts w:ascii="Aptos" w:hAnsi="Aptos"/>
                <w:color w:val="20262E"/>
                <w:sz w:val="18"/>
              </w:rPr>
              <w:t>Provenance links</w:t>
            </w:r>
          </w:p>
        </w:tc>
        <w:tc>
          <w:tcPr>
            <w:tcW w:type="dxa" w:w="7776"/>
            <w:tcMar>
              <w:top w:w="90" w:type="dxa"/>
              <w:start w:w="110" w:type="dxa"/>
              <w:bottom w:w="90" w:type="dxa"/>
              <w:end w:w="110" w:type="dxa"/>
            </w:tcMar>
            <w:vAlign w:val="center"/>
          </w:tcPr>
          <w:p>
            <w:pPr>
              <w:spacing w:after="0" w:line="245" w:lineRule="auto"/>
            </w:pPr>
            <w:r>
              <w:rPr>
                <w:rFonts w:ascii="Aptos" w:hAnsi="Aptos"/>
                <w:color w:val="20262E"/>
                <w:sz w:val="18"/>
              </w:rPr>
              <w:t>GitHub issue, branch, pull request, commit or release; OneNote page title, section, and date; linked protocol, analysis, or manuscript.</w:t>
            </w:r>
          </w:p>
        </w:tc>
      </w:tr>
      <w:tr>
        <w:tc>
          <w:tcPr>
            <w:tcW w:type="dxa" w:w="1944"/>
            <w:tcMar>
              <w:top w:w="90" w:type="dxa"/>
              <w:start w:w="110" w:type="dxa"/>
              <w:bottom w:w="90" w:type="dxa"/>
              <w:end w:w="110" w:type="dxa"/>
            </w:tcMar>
            <w:vAlign w:val="center"/>
            <w:shd w:fill="F4F7FA"/>
          </w:tcPr>
          <w:p>
            <w:pPr>
              <w:spacing w:after="0" w:line="245" w:lineRule="auto"/>
            </w:pPr>
            <w:r>
              <w:rPr>
                <w:rFonts w:ascii="Aptos" w:hAnsi="Aptos"/>
                <w:color w:val="20262E"/>
                <w:sz w:val="18"/>
              </w:rPr>
              <w:t>Disclosure</w:t>
            </w:r>
          </w:p>
        </w:tc>
        <w:tc>
          <w:tcPr>
            <w:tcW w:type="dxa" w:w="7776"/>
            <w:tcMar>
              <w:top w:w="90" w:type="dxa"/>
              <w:start w:w="110" w:type="dxa"/>
              <w:bottom w:w="90" w:type="dxa"/>
              <w:end w:w="110" w:type="dxa"/>
            </w:tcMar>
            <w:vAlign w:val="center"/>
            <w:shd w:fill="F4F7FA"/>
          </w:tcPr>
          <w:p>
            <w:pPr>
              <w:spacing w:after="0" w:line="245" w:lineRule="auto"/>
            </w:pPr>
            <w:r>
              <w:rPr>
                <w:rFonts w:ascii="Aptos" w:hAnsi="Aptos"/>
                <w:color w:val="20262E"/>
                <w:sz w:val="18"/>
              </w:rPr>
              <w:t>Whether publication, participant-facing, sponsor, or other disclosure is required; approved wording or location when available.</w:t>
            </w:r>
          </w:p>
        </w:tc>
      </w:tr>
    </w:tbl>
    <w:p>
      <w:pPr>
        <w:spacing w:after="0"/>
      </w:pPr>
    </w:p>
    <w:p>
      <w:pPr>
        <w:pStyle w:val="Heading2"/>
        <w:keepNext/>
      </w:pPr>
      <w:r>
        <w:t>5.1 Prompt and interaction capture</w:t>
      </w:r>
    </w:p>
    <w:p>
      <w:pPr>
        <w:keepNext w:val="0"/>
        <w:spacing w:before="0" w:after="100" w:line="259" w:lineRule="auto"/>
      </w:pPr>
      <w:r>
        <w:rPr>
          <w:rFonts w:ascii="Aptos" w:hAnsi="Aptos"/>
          <w:color w:val="20262E"/>
          <w:sz w:val="21"/>
        </w:rPr>
        <w:t>Preserve exact prompts and relevant responses for Tier 2 and Tier 3 when permitted and technically feasible. If exact capture would expose sensitive data, store an approved protected record or a privacy-safe summary plus identifiers, hashes, or access-controlled links. For iterative sessions, capture the consequential turns and enough context to interpret them; a full transcript is not required when it adds no audit value.</w:t>
      </w:r>
    </w:p>
    <w:p>
      <w:pPr>
        <w:pStyle w:val="Heading1"/>
        <w:keepNext/>
      </w:pPr>
      <w:r>
        <w:t>6 Validation expectations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232"/>
            <w:shd w:fill="17365D"/>
            <w:tcMar>
              <w:top w:w="90" w:type="dxa"/>
              <w:start w:w="110" w:type="dxa"/>
              <w:bottom w:w="90" w:type="dxa"/>
              <w:end w:w="110" w:type="dxa"/>
            </w:tcMar>
            <w:vAlign w:val="center"/>
          </w:tcPr>
          <w:p>
            <w:pPr>
              <w:spacing w:after="0"/>
              <w:jc w:val="left"/>
            </w:pPr>
            <w:r>
              <w:rPr>
                <w:rFonts w:ascii="Aptos" w:hAnsi="Aptos"/>
                <w:b/>
                <w:color w:val="FFFFFF"/>
                <w:sz w:val="18"/>
              </w:rPr>
              <w:t>Output type</w:t>
            </w:r>
          </w:p>
        </w:tc>
        <w:tc>
          <w:tcPr>
            <w:tcW w:type="dxa" w:w="7488"/>
            <w:shd w:fill="17365D"/>
            <w:tcMar>
              <w:top w:w="90" w:type="dxa"/>
              <w:start w:w="110" w:type="dxa"/>
              <w:bottom w:w="90" w:type="dxa"/>
              <w:end w:w="110" w:type="dxa"/>
            </w:tcMar>
            <w:vAlign w:val="center"/>
          </w:tcPr>
          <w:p>
            <w:pPr>
              <w:spacing w:after="0"/>
              <w:jc w:val="left"/>
            </w:pPr>
            <w:r>
              <w:rPr>
                <w:rFonts w:ascii="Aptos" w:hAnsi="Aptos"/>
                <w:b/>
                <w:color w:val="FFFFFF"/>
                <w:sz w:val="18"/>
              </w:rPr>
              <w:t>Expected validation</w:t>
            </w:r>
          </w:p>
        </w:tc>
      </w:tr>
      <w:tr>
        <w:tc>
          <w:tcPr>
            <w:tcW w:type="dxa" w:w="2232"/>
            <w:tcMar>
              <w:top w:w="90" w:type="dxa"/>
              <w:start w:w="110" w:type="dxa"/>
              <w:bottom w:w="90" w:type="dxa"/>
              <w:end w:w="110" w:type="dxa"/>
            </w:tcMar>
            <w:vAlign w:val="center"/>
          </w:tcPr>
          <w:p>
            <w:pPr>
              <w:spacing w:after="0" w:line="245" w:lineRule="auto"/>
            </w:pPr>
            <w:r>
              <w:rPr>
                <w:rFonts w:ascii="Aptos" w:hAnsi="Aptos"/>
                <w:color w:val="20262E"/>
                <w:sz w:val="17"/>
              </w:rPr>
              <w:t>Text and claims</w:t>
            </w:r>
          </w:p>
        </w:tc>
        <w:tc>
          <w:tcPr>
            <w:tcW w:type="dxa" w:w="7488"/>
            <w:tcMar>
              <w:top w:w="90" w:type="dxa"/>
              <w:start w:w="110" w:type="dxa"/>
              <w:bottom w:w="90" w:type="dxa"/>
              <w:end w:w="110" w:type="dxa"/>
            </w:tcMar>
            <w:vAlign w:val="center"/>
          </w:tcPr>
          <w:p>
            <w:pPr>
              <w:spacing w:after="0" w:line="245" w:lineRule="auto"/>
            </w:pPr>
            <w:r>
              <w:rPr>
                <w:rFonts w:ascii="Aptos" w:hAnsi="Aptos"/>
                <w:color w:val="20262E"/>
                <w:sz w:val="17"/>
              </w:rPr>
              <w:t>Check every material factual statement against authoritative sources; verify citations exist and support the claim; preserve source links or identifiers.</w:t>
            </w:r>
          </w:p>
        </w:tc>
      </w:tr>
      <w:tr>
        <w:tc>
          <w:tcPr>
            <w:tcW w:type="dxa" w:w="2232"/>
            <w:tcMar>
              <w:top w:w="90" w:type="dxa"/>
              <w:start w:w="110" w:type="dxa"/>
              <w:bottom w:w="90" w:type="dxa"/>
              <w:end w:w="110" w:type="dxa"/>
            </w:tcMar>
            <w:vAlign w:val="center"/>
            <w:shd w:fill="F4F7FA"/>
          </w:tcPr>
          <w:p>
            <w:pPr>
              <w:spacing w:after="0" w:line="245" w:lineRule="auto"/>
            </w:pPr>
            <w:r>
              <w:rPr>
                <w:rFonts w:ascii="Aptos" w:hAnsi="Aptos"/>
                <w:color w:val="20262E"/>
                <w:sz w:val="17"/>
              </w:rPr>
              <w:t>Code and queries</w:t>
            </w:r>
          </w:p>
        </w:tc>
        <w:tc>
          <w:tcPr>
            <w:tcW w:type="dxa" w:w="7488"/>
            <w:tcMar>
              <w:top w:w="90" w:type="dxa"/>
              <w:start w:w="110" w:type="dxa"/>
              <w:bottom w:w="90" w:type="dxa"/>
              <w:end w:w="110" w:type="dxa"/>
            </w:tcMar>
            <w:vAlign w:val="center"/>
            <w:shd w:fill="F4F7FA"/>
          </w:tcPr>
          <w:p>
            <w:pPr>
              <w:spacing w:after="0" w:line="245" w:lineRule="auto"/>
            </w:pPr>
            <w:r>
              <w:rPr>
                <w:rFonts w:ascii="Aptos" w:hAnsi="Aptos"/>
                <w:color w:val="20262E"/>
                <w:sz w:val="17"/>
              </w:rPr>
              <w:t>Qualified human review, tests on known cases, dependency and environment capture, error handling review, and comparison with expected outputs. Use pull request review for substantive code.</w:t>
            </w:r>
          </w:p>
        </w:tc>
      </w:tr>
      <w:tr>
        <w:tc>
          <w:tcPr>
            <w:tcW w:type="dxa" w:w="2232"/>
            <w:tcMar>
              <w:top w:w="90" w:type="dxa"/>
              <w:start w:w="110" w:type="dxa"/>
              <w:bottom w:w="90" w:type="dxa"/>
              <w:end w:w="110" w:type="dxa"/>
            </w:tcMar>
            <w:vAlign w:val="center"/>
          </w:tcPr>
          <w:p>
            <w:pPr>
              <w:spacing w:after="0" w:line="245" w:lineRule="auto"/>
            </w:pPr>
            <w:r>
              <w:rPr>
                <w:rFonts w:ascii="Aptos" w:hAnsi="Aptos"/>
                <w:color w:val="20262E"/>
                <w:sz w:val="17"/>
              </w:rPr>
              <w:t>Statistics and analysis</w:t>
            </w:r>
          </w:p>
        </w:tc>
        <w:tc>
          <w:tcPr>
            <w:tcW w:type="dxa" w:w="7488"/>
            <w:tcMar>
              <w:top w:w="90" w:type="dxa"/>
              <w:start w:w="110" w:type="dxa"/>
              <w:bottom w:w="90" w:type="dxa"/>
              <w:end w:w="110" w:type="dxa"/>
            </w:tcMar>
            <w:vAlign w:val="center"/>
          </w:tcPr>
          <w:p>
            <w:pPr>
              <w:spacing w:after="0" w:line="245" w:lineRule="auto"/>
            </w:pPr>
            <w:r>
              <w:rPr>
                <w:rFonts w:ascii="Aptos" w:hAnsi="Aptos"/>
                <w:color w:val="20262E"/>
                <w:sz w:val="17"/>
              </w:rPr>
              <w:t>Confirm assumptions, estimand, cohort, missingness, leakage, calculations, and sensitivity analyses; reproduce key results with an independent method when risk warrants.</w:t>
            </w:r>
          </w:p>
        </w:tc>
      </w:tr>
      <w:tr>
        <w:tc>
          <w:tcPr>
            <w:tcW w:type="dxa" w:w="2232"/>
            <w:tcMar>
              <w:top w:w="90" w:type="dxa"/>
              <w:start w:w="110" w:type="dxa"/>
              <w:bottom w:w="90" w:type="dxa"/>
              <w:end w:w="110" w:type="dxa"/>
            </w:tcMar>
            <w:vAlign w:val="center"/>
            <w:shd w:fill="F4F7FA"/>
          </w:tcPr>
          <w:p>
            <w:pPr>
              <w:spacing w:after="0" w:line="245" w:lineRule="auto"/>
            </w:pPr>
            <w:r>
              <w:rPr>
                <w:rFonts w:ascii="Aptos" w:hAnsi="Aptos"/>
                <w:color w:val="20262E"/>
                <w:sz w:val="17"/>
              </w:rPr>
              <w:t>Images and labels</w:t>
            </w:r>
          </w:p>
        </w:tc>
        <w:tc>
          <w:tcPr>
            <w:tcW w:type="dxa" w:w="7488"/>
            <w:tcMar>
              <w:top w:w="90" w:type="dxa"/>
              <w:start w:w="110" w:type="dxa"/>
              <w:bottom w:w="90" w:type="dxa"/>
              <w:end w:w="110" w:type="dxa"/>
            </w:tcMar>
            <w:vAlign w:val="center"/>
            <w:shd w:fill="F4F7FA"/>
          </w:tcPr>
          <w:p>
            <w:pPr>
              <w:spacing w:after="0" w:line="245" w:lineRule="auto"/>
            </w:pPr>
            <w:r>
              <w:rPr>
                <w:rFonts w:ascii="Aptos" w:hAnsi="Aptos"/>
                <w:color w:val="20262E"/>
                <w:sz w:val="17"/>
              </w:rPr>
              <w:t>Evaluate against blinded or adjudicated reference data where appropriate; document sampling, performance metrics, errors, and representative failure modes.</w:t>
            </w:r>
          </w:p>
        </w:tc>
      </w:tr>
      <w:tr>
        <w:tc>
          <w:tcPr>
            <w:tcW w:type="dxa" w:w="2232"/>
            <w:tcMar>
              <w:top w:w="90" w:type="dxa"/>
              <w:start w:w="110" w:type="dxa"/>
              <w:bottom w:w="90" w:type="dxa"/>
              <w:end w:w="110" w:type="dxa"/>
            </w:tcMar>
            <w:vAlign w:val="center"/>
          </w:tcPr>
          <w:p>
            <w:pPr>
              <w:spacing w:after="0" w:line="245" w:lineRule="auto"/>
            </w:pPr>
            <w:r>
              <w:rPr>
                <w:rFonts w:ascii="Aptos" w:hAnsi="Aptos"/>
                <w:color w:val="20262E"/>
                <w:sz w:val="17"/>
              </w:rPr>
              <w:t>Models and predictions</w:t>
            </w:r>
          </w:p>
        </w:tc>
        <w:tc>
          <w:tcPr>
            <w:tcW w:type="dxa" w:w="7488"/>
            <w:tcMar>
              <w:top w:w="90" w:type="dxa"/>
              <w:start w:w="110" w:type="dxa"/>
              <w:bottom w:w="90" w:type="dxa"/>
              <w:end w:w="110" w:type="dxa"/>
            </w:tcMar>
            <w:vAlign w:val="center"/>
          </w:tcPr>
          <w:p>
            <w:pPr>
              <w:spacing w:after="0" w:line="245" w:lineRule="auto"/>
            </w:pPr>
            <w:r>
              <w:rPr>
                <w:rFonts w:ascii="Aptos" w:hAnsi="Aptos"/>
                <w:color w:val="20262E"/>
                <w:sz w:val="17"/>
              </w:rPr>
              <w:t>Document dataset lineage, splits, leakage controls, calibration, subgroup performance, external validity, drift, and limitations appropriate to intended use.</w:t>
            </w:r>
          </w:p>
        </w:tc>
      </w:tr>
      <w:tr>
        <w:tc>
          <w:tcPr>
            <w:tcW w:type="dxa" w:w="2232"/>
            <w:tcMar>
              <w:top w:w="90" w:type="dxa"/>
              <w:start w:w="110" w:type="dxa"/>
              <w:bottom w:w="90" w:type="dxa"/>
              <w:end w:w="110" w:type="dxa"/>
            </w:tcMar>
            <w:vAlign w:val="center"/>
            <w:shd w:fill="F4F7FA"/>
          </w:tcPr>
          <w:p>
            <w:pPr>
              <w:spacing w:after="0" w:line="245" w:lineRule="auto"/>
            </w:pPr>
            <w:r>
              <w:rPr>
                <w:rFonts w:ascii="Aptos" w:hAnsi="Aptos"/>
                <w:color w:val="20262E"/>
                <w:sz w:val="17"/>
              </w:rPr>
              <w:t>Protocols and decisions</w:t>
            </w:r>
          </w:p>
        </w:tc>
        <w:tc>
          <w:tcPr>
            <w:tcW w:type="dxa" w:w="7488"/>
            <w:tcMar>
              <w:top w:w="90" w:type="dxa"/>
              <w:start w:w="110" w:type="dxa"/>
              <w:bottom w:w="90" w:type="dxa"/>
              <w:end w:w="110" w:type="dxa"/>
            </w:tcMar>
            <w:vAlign w:val="center"/>
            <w:shd w:fill="F4F7FA"/>
          </w:tcPr>
          <w:p>
            <w:pPr>
              <w:spacing w:after="0" w:line="245" w:lineRule="auto"/>
            </w:pPr>
            <w:r>
              <w:rPr>
                <w:rFonts w:ascii="Aptos" w:hAnsi="Aptos"/>
                <w:color w:val="20262E"/>
                <w:sz w:val="17"/>
              </w:rPr>
              <w:t>Subject matter review plus PI approval; obtain regulatory, privacy, safety, or clinical review before implementation when applicable.</w:t>
            </w:r>
          </w:p>
        </w:tc>
      </w:tr>
    </w:tbl>
    <w:p>
      <w:pPr>
        <w:spacing w:after="0"/>
      </w:pPr>
    </w:p>
    <w:p>
      <w:pPr>
        <w:keepNext w:val="0"/>
        <w:spacing w:before="0" w:after="100" w:line="259" w:lineRule="auto"/>
      </w:pPr>
      <w:r>
        <w:rPr>
          <w:rFonts w:ascii="Aptos" w:hAnsi="Aptos"/>
          <w:color w:val="20262E"/>
          <w:sz w:val="21"/>
        </w:rPr>
        <w:t>Validation must be independent of the same unverified AI output. Re-asking the model, using a second prompt, or relying on self-critique may support review but does not alone constitute independent verification.</w:t>
      </w:r>
    </w:p>
    <w:p>
      <w:pPr>
        <w:pStyle w:val="Heading1"/>
        <w:keepNext/>
      </w:pPr>
      <w:r>
        <w:t>7 GitHub and OneNote ELN integration</w:t>
      </w:r>
    </w:p>
    <w:p>
      <w:pPr>
        <w:keepNext w:val="0"/>
        <w:spacing w:before="0" w:after="100" w:line="259" w:lineRule="auto"/>
      </w:pPr>
      <w:r>
        <w:rPr>
          <w:rFonts w:ascii="Aptos" w:hAnsi="Aptos"/>
          <w:color w:val="20262E"/>
          <w:sz w:val="21"/>
        </w:rPr>
        <w:t>Jarso Lab uses a dual-record approach. GitHub preserves versioned technical artifacts and review history. OneNote ELN preserves dated scientific context, rationale, approvals, and links to governed records. The two records must cross-reference each other using the ledger entry 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512"/>
            <w:shd w:fill="17365D"/>
            <w:tcMar>
              <w:top w:w="90" w:type="dxa"/>
              <w:start w:w="110" w:type="dxa"/>
              <w:bottom w:w="90" w:type="dxa"/>
              <w:end w:w="110" w:type="dxa"/>
            </w:tcMar>
            <w:vAlign w:val="center"/>
          </w:tcPr>
          <w:p>
            <w:pPr>
              <w:spacing w:after="0"/>
              <w:jc w:val="left"/>
            </w:pPr>
            <w:r>
              <w:rPr>
                <w:rFonts w:ascii="Aptos" w:hAnsi="Aptos"/>
                <w:b/>
                <w:color w:val="FFFFFF"/>
                <w:sz w:val="18"/>
              </w:rPr>
              <w:t>System</w:t>
            </w:r>
          </w:p>
        </w:tc>
        <w:tc>
          <w:tcPr>
            <w:tcW w:type="dxa" w:w="4824"/>
            <w:shd w:fill="17365D"/>
            <w:tcMar>
              <w:top w:w="90" w:type="dxa"/>
              <w:start w:w="110" w:type="dxa"/>
              <w:bottom w:w="90" w:type="dxa"/>
              <w:end w:w="110" w:type="dxa"/>
            </w:tcMar>
            <w:vAlign w:val="center"/>
          </w:tcPr>
          <w:p>
            <w:pPr>
              <w:spacing w:after="0"/>
              <w:jc w:val="left"/>
            </w:pPr>
            <w:r>
              <w:rPr>
                <w:rFonts w:ascii="Aptos" w:hAnsi="Aptos"/>
                <w:b/>
                <w:color w:val="FFFFFF"/>
                <w:sz w:val="18"/>
              </w:rPr>
              <w:t>Record here</w:t>
            </w:r>
          </w:p>
        </w:tc>
        <w:tc>
          <w:tcPr>
            <w:tcW w:type="dxa" w:w="3384"/>
            <w:shd w:fill="17365D"/>
            <w:tcMar>
              <w:top w:w="90" w:type="dxa"/>
              <w:start w:w="110" w:type="dxa"/>
              <w:bottom w:w="90" w:type="dxa"/>
              <w:end w:w="110" w:type="dxa"/>
            </w:tcMar>
            <w:vAlign w:val="center"/>
          </w:tcPr>
          <w:p>
            <w:pPr>
              <w:spacing w:after="0"/>
              <w:jc w:val="left"/>
            </w:pPr>
            <w:r>
              <w:rPr>
                <w:rFonts w:ascii="Aptos" w:hAnsi="Aptos"/>
                <w:b/>
                <w:color w:val="FFFFFF"/>
                <w:sz w:val="18"/>
              </w:rPr>
              <w:t>Minimum linkage</w:t>
            </w:r>
          </w:p>
        </w:tc>
      </w:tr>
      <w:tr>
        <w:tc>
          <w:tcPr>
            <w:tcW w:type="dxa" w:w="1512"/>
            <w:tcMar>
              <w:top w:w="90" w:type="dxa"/>
              <w:start w:w="110" w:type="dxa"/>
              <w:bottom w:w="90" w:type="dxa"/>
              <w:end w:w="110" w:type="dxa"/>
            </w:tcMar>
            <w:vAlign w:val="center"/>
          </w:tcPr>
          <w:p>
            <w:pPr>
              <w:spacing w:after="0" w:line="245" w:lineRule="auto"/>
            </w:pPr>
            <w:r>
              <w:rPr>
                <w:rFonts w:ascii="Aptos" w:hAnsi="Aptos"/>
                <w:color w:val="20262E"/>
                <w:sz w:val="17"/>
              </w:rPr>
              <w:t>GitHub</w:t>
            </w:r>
          </w:p>
        </w:tc>
        <w:tc>
          <w:tcPr>
            <w:tcW w:type="dxa" w:w="4824"/>
            <w:tcMar>
              <w:top w:w="90" w:type="dxa"/>
              <w:start w:w="110" w:type="dxa"/>
              <w:bottom w:w="90" w:type="dxa"/>
              <w:end w:w="110" w:type="dxa"/>
            </w:tcMar>
            <w:vAlign w:val="center"/>
          </w:tcPr>
          <w:p>
            <w:pPr>
              <w:spacing w:after="0" w:line="245" w:lineRule="auto"/>
            </w:pPr>
            <w:r>
              <w:rPr>
                <w:rFonts w:ascii="Aptos" w:hAnsi="Aptos"/>
                <w:color w:val="20262E"/>
                <w:sz w:val="17"/>
              </w:rPr>
              <w:t>Code, configuration, reusable prompts, tests, environment files, data schemas, non-sensitive outputs, issues, pull requests, commits, releases, and machine-readable ledger records when used.</w:t>
            </w:r>
          </w:p>
        </w:tc>
        <w:tc>
          <w:tcPr>
            <w:tcW w:type="dxa" w:w="3384"/>
            <w:tcMar>
              <w:top w:w="90" w:type="dxa"/>
              <w:start w:w="110" w:type="dxa"/>
              <w:bottom w:w="90" w:type="dxa"/>
              <w:end w:w="110" w:type="dxa"/>
            </w:tcMar>
            <w:vAlign w:val="center"/>
          </w:tcPr>
          <w:p>
            <w:pPr>
              <w:spacing w:after="0" w:line="245" w:lineRule="auto"/>
            </w:pPr>
            <w:r>
              <w:rPr>
                <w:rFonts w:ascii="Aptos" w:hAnsi="Aptos"/>
                <w:color w:val="20262E"/>
                <w:sz w:val="17"/>
              </w:rPr>
              <w:t>Include the entry ID in the issue, pull request, commit message, or ledger filename. Link back to the OneNote page without placing sensitive content in GitHub.</w:t>
            </w:r>
          </w:p>
        </w:tc>
      </w:tr>
      <w:tr>
        <w:tc>
          <w:tcPr>
            <w:tcW w:type="dxa" w:w="1512"/>
            <w:tcMar>
              <w:top w:w="90" w:type="dxa"/>
              <w:start w:w="110" w:type="dxa"/>
              <w:bottom w:w="90" w:type="dxa"/>
              <w:end w:w="110" w:type="dxa"/>
            </w:tcMar>
            <w:vAlign w:val="center"/>
            <w:shd w:fill="F4F7FA"/>
          </w:tcPr>
          <w:p>
            <w:pPr>
              <w:spacing w:after="0" w:line="245" w:lineRule="auto"/>
            </w:pPr>
            <w:r>
              <w:rPr>
                <w:rFonts w:ascii="Aptos" w:hAnsi="Aptos"/>
                <w:color w:val="20262E"/>
                <w:sz w:val="17"/>
              </w:rPr>
              <w:t>OneNote ELN</w:t>
            </w:r>
          </w:p>
        </w:tc>
        <w:tc>
          <w:tcPr>
            <w:tcW w:type="dxa" w:w="4824"/>
            <w:tcMar>
              <w:top w:w="90" w:type="dxa"/>
              <w:start w:w="110" w:type="dxa"/>
              <w:bottom w:w="90" w:type="dxa"/>
              <w:end w:w="110" w:type="dxa"/>
            </w:tcMar>
            <w:vAlign w:val="center"/>
            <w:shd w:fill="F4F7FA"/>
          </w:tcPr>
          <w:p>
            <w:pPr>
              <w:spacing w:after="0" w:line="245" w:lineRule="auto"/>
            </w:pPr>
            <w:r>
              <w:rPr>
                <w:rFonts w:ascii="Aptos" w:hAnsi="Aptos"/>
                <w:color w:val="20262E"/>
                <w:sz w:val="17"/>
              </w:rPr>
              <w:t>Dated task narrative, scientific purpose, risk rationale, privacy-safe input summary, human decision, validation interpretation, approvals, exceptions, and disclosure plan.</w:t>
            </w:r>
          </w:p>
        </w:tc>
        <w:tc>
          <w:tcPr>
            <w:tcW w:type="dxa" w:w="3384"/>
            <w:tcMar>
              <w:top w:w="90" w:type="dxa"/>
              <w:start w:w="110" w:type="dxa"/>
              <w:bottom w:w="90" w:type="dxa"/>
              <w:end w:w="110" w:type="dxa"/>
            </w:tcMar>
            <w:vAlign w:val="center"/>
            <w:shd w:fill="F4F7FA"/>
          </w:tcPr>
          <w:p>
            <w:pPr>
              <w:spacing w:after="0" w:line="245" w:lineRule="auto"/>
            </w:pPr>
            <w:r>
              <w:rPr>
                <w:rFonts w:ascii="Aptos" w:hAnsi="Aptos"/>
                <w:color w:val="20262E"/>
                <w:sz w:val="17"/>
              </w:rPr>
              <w:t>Record repository, issue or pull request, commit or release, artifact path, and entry ID. Use stable page title and date.</w:t>
            </w:r>
          </w:p>
        </w:tc>
      </w:tr>
    </w:tbl>
    <w:p>
      <w:pPr>
        <w:spacing w:after="0"/>
      </w:pPr>
    </w:p>
    <w:p>
      <w:pPr>
        <w:pStyle w:val="Heading2"/>
        <w:keepNext/>
      </w:pPr>
      <w:r>
        <w:t>7.1 Recommended repository pattern</w:t>
      </w:r>
    </w:p>
    <w:p>
      <w:pPr>
        <w:keepNext w:val="0"/>
        <w:spacing w:before="0" w:after="100" w:line="259" w:lineRule="auto"/>
      </w:pPr>
      <w:r>
        <w:rPr>
          <w:rFonts w:ascii="Aptos" w:hAnsi="Aptos"/>
          <w:color w:val="20262E"/>
          <w:sz w:val="21"/>
        </w:rPr>
        <w:t>Use a consistent project location such as docs/ai-ledger/ for privacy-safe entries and prompts/ for approved reusable prompts. Name records YYYY-MM-DD_AIL-####_short-task. For a substantive activity, work on a branch, open a pull request, attach validation evidence, obtain the required review, and merge only after approval. Tag or release the exact version supporting a manuscript, figure, dataset, or regulated milestone.</w:t>
      </w:r>
    </w:p>
    <w:p>
      <w:pPr>
        <w:pStyle w:val="Heading2"/>
        <w:keepNext/>
      </w:pPr>
      <w:r>
        <w:t>7.2 Record integrity</w:t>
      </w:r>
    </w:p>
    <w:p>
      <w:pPr>
        <w:pStyle w:val="ListBullet"/>
        <w:spacing w:after="50" w:line="250" w:lineRule="auto"/>
      </w:pPr>
      <w:r>
        <w:rPr>
          <w:rFonts w:ascii="Aptos" w:hAnsi="Aptos"/>
          <w:color w:val="20262E"/>
          <w:sz w:val="20"/>
        </w:rPr>
        <w:t>Do not rewrite history to conceal an AI contribution or failure. Correct entries through an auditable amendment.</w:t>
      </w:r>
    </w:p>
    <w:p>
      <w:pPr>
        <w:pStyle w:val="ListBullet"/>
        <w:spacing w:after="50" w:line="250" w:lineRule="auto"/>
      </w:pPr>
      <w:r>
        <w:rPr>
          <w:rFonts w:ascii="Aptos" w:hAnsi="Aptos"/>
          <w:color w:val="20262E"/>
          <w:sz w:val="20"/>
        </w:rPr>
        <w:t>Do not commit raw sensitive data, secrets, access tokens, proprietary prompts, or restricted outputs.</w:t>
      </w:r>
    </w:p>
    <w:p>
      <w:pPr>
        <w:pStyle w:val="ListBullet"/>
        <w:spacing w:after="50" w:line="250" w:lineRule="auto"/>
      </w:pPr>
      <w:r>
        <w:rPr>
          <w:rFonts w:ascii="Aptos" w:hAnsi="Aptos"/>
          <w:color w:val="20262E"/>
          <w:sz w:val="20"/>
        </w:rPr>
        <w:t>Where artifacts cannot be stored in GitHub, record an access-controlled location and a stable identifier or hash.</w:t>
      </w:r>
    </w:p>
    <w:p>
      <w:pPr>
        <w:pStyle w:val="ListBullet"/>
        <w:spacing w:after="50" w:line="250" w:lineRule="auto"/>
      </w:pPr>
      <w:r>
        <w:rPr>
          <w:rFonts w:ascii="Aptos" w:hAnsi="Aptos"/>
          <w:color w:val="20262E"/>
          <w:sz w:val="20"/>
        </w:rPr>
        <w:t>Retain entries and evidence under the project retention schedule and any longer sponsor, regulatory, or institutional requirement.</w:t>
      </w:r>
    </w:p>
    <w:p>
      <w:pPr>
        <w:pStyle w:val="Heading1"/>
        <w:keepNext/>
      </w:pPr>
      <w:r>
        <w:t>8 Privacy data and security rules</w:t>
      </w:r>
    </w:p>
    <w:p>
      <w:pPr>
        <w:pStyle w:val="ListBullet"/>
        <w:spacing w:after="50" w:line="250" w:lineRule="auto"/>
      </w:pPr>
      <w:r>
        <w:rPr>
          <w:rFonts w:ascii="Aptos" w:hAnsi="Aptos"/>
          <w:color w:val="20262E"/>
          <w:sz w:val="20"/>
        </w:rPr>
        <w:t>Use only institutionally approved AI tools and accounts for research work. Consumer or personal accounts must not receive nonpublic research data unless explicitly approved.</w:t>
      </w:r>
    </w:p>
    <w:p>
      <w:pPr>
        <w:pStyle w:val="ListBullet"/>
        <w:spacing w:after="50" w:line="250" w:lineRule="auto"/>
      </w:pPr>
      <w:r>
        <w:rPr>
          <w:rFonts w:ascii="Aptos" w:hAnsi="Aptos"/>
          <w:color w:val="20262E"/>
          <w:sz w:val="20"/>
        </w:rPr>
        <w:t>Before use, determine the data class and confirm the provider terms, retention, training use, residency, access control, and deletion behavior are acceptable.</w:t>
      </w:r>
    </w:p>
    <w:p>
      <w:pPr>
        <w:pStyle w:val="ListBullet"/>
        <w:spacing w:after="50" w:line="250" w:lineRule="auto"/>
      </w:pPr>
      <w:r>
        <w:rPr>
          <w:rFonts w:ascii="Aptos" w:hAnsi="Aptos"/>
          <w:color w:val="20262E"/>
          <w:sz w:val="20"/>
        </w:rPr>
        <w:t>Never enter protected health information, direct identifiers, credentials, export-controlled content, confidential peer review material, or restricted collaborator data without written authorization and an approved environment.</w:t>
      </w:r>
    </w:p>
    <w:p>
      <w:pPr>
        <w:pStyle w:val="ListBullet"/>
        <w:spacing w:after="50" w:line="250" w:lineRule="auto"/>
      </w:pPr>
      <w:r>
        <w:rPr>
          <w:rFonts w:ascii="Aptos" w:hAnsi="Aptos"/>
          <w:color w:val="20262E"/>
          <w:sz w:val="20"/>
        </w:rPr>
        <w:t>Apply data minimization, de-identification or pseudonymization, least privilege, and secure transfer. De-identification does not by itself authorize uploading data to a service.</w:t>
      </w:r>
    </w:p>
    <w:p>
      <w:pPr>
        <w:pStyle w:val="ListBullet"/>
        <w:spacing w:after="50" w:line="250" w:lineRule="auto"/>
      </w:pPr>
      <w:r>
        <w:rPr>
          <w:rFonts w:ascii="Aptos" w:hAnsi="Aptos"/>
          <w:color w:val="20262E"/>
          <w:sz w:val="20"/>
        </w:rPr>
        <w:t>The ledger should describe sensitive inputs by category and stable identifier, not reproduce them. Keep access-controlled evidence in the approved system of record.</w:t>
      </w:r>
    </w:p>
    <w:p>
      <w:pPr>
        <w:pStyle w:val="ListBullet"/>
        <w:spacing w:after="50" w:line="250" w:lineRule="auto"/>
      </w:pPr>
      <w:r>
        <w:rPr>
          <w:rFonts w:ascii="Aptos" w:hAnsi="Aptos"/>
          <w:color w:val="20262E"/>
          <w:sz w:val="20"/>
        </w:rPr>
        <w:t>Report suspected exposure, unauthorized retention, fabricated evidence, corrupted data, or unsafe output under the lab and institutional incident process. Preserve relevant logs and stop affected use pending review.</w:t>
      </w:r>
    </w:p>
    <w:p>
      <w:pPr>
        <w:pStyle w:val="Heading1"/>
        <w:keepNext/>
      </w:pPr>
      <w:r>
        <w:t>9 Publication disclosure and reproducibility</w:t>
      </w:r>
    </w:p>
    <w:p>
      <w:pPr>
        <w:keepNext w:val="0"/>
        <w:spacing w:before="0" w:after="100" w:line="259" w:lineRule="auto"/>
      </w:pPr>
      <w:r>
        <w:rPr>
          <w:rFonts w:ascii="Aptos" w:hAnsi="Aptos"/>
          <w:color w:val="20262E"/>
          <w:sz w:val="21"/>
        </w:rPr>
        <w:t>The internal ledger is the evidence base for disclosure, not a substitute for it. Before submission, the accountable author and PI must review ledger entries affecting the work and follow the target journal, conference, funder, and institutional requirements in force at submission.</w:t>
      </w:r>
    </w:p>
    <w:p>
      <w:pPr>
        <w:pStyle w:val="Heading2"/>
        <w:keepNext/>
      </w:pPr>
      <w:r>
        <w:t>9.1 Manuscript preparation</w:t>
      </w:r>
    </w:p>
    <w:p>
      <w:pPr>
        <w:pStyle w:val="ListBullet"/>
        <w:spacing w:after="50" w:line="250" w:lineRule="auto"/>
      </w:pPr>
      <w:r>
        <w:rPr>
          <w:rFonts w:ascii="Aptos" w:hAnsi="Aptos"/>
          <w:color w:val="20262E"/>
          <w:sz w:val="20"/>
        </w:rPr>
        <w:t>Describe substantive AI contributions in the appropriate Methods, acknowledgments, data or code availability, limitations, or disclosure section.</w:t>
      </w:r>
    </w:p>
    <w:p>
      <w:pPr>
        <w:pStyle w:val="ListBullet"/>
        <w:spacing w:after="50" w:line="250" w:lineRule="auto"/>
      </w:pPr>
      <w:r>
        <w:rPr>
          <w:rFonts w:ascii="Aptos" w:hAnsi="Aptos"/>
          <w:color w:val="20262E"/>
          <w:sz w:val="20"/>
        </w:rPr>
        <w:t>Name the tool and model or version when known; state the task, human oversight, validation, and affected outputs with enough specificity for readers to assess the work.</w:t>
      </w:r>
    </w:p>
    <w:p>
      <w:pPr>
        <w:pStyle w:val="ListBullet"/>
        <w:spacing w:after="50" w:line="250" w:lineRule="auto"/>
      </w:pPr>
      <w:r>
        <w:rPr>
          <w:rFonts w:ascii="Aptos" w:hAnsi="Aptos"/>
          <w:color w:val="20262E"/>
          <w:sz w:val="20"/>
        </w:rPr>
        <w:t>Do not list an AI system as an author. Human authors remain responsible for accuracy, originality, citations, confidentiality, and compliance.</w:t>
      </w:r>
    </w:p>
    <w:p>
      <w:pPr>
        <w:pStyle w:val="ListBullet"/>
        <w:spacing w:after="50" w:line="250" w:lineRule="auto"/>
      </w:pPr>
      <w:r>
        <w:rPr>
          <w:rFonts w:ascii="Aptos" w:hAnsi="Aptos"/>
          <w:color w:val="20262E"/>
          <w:sz w:val="20"/>
        </w:rPr>
        <w:t>Disclose AI generated or materially altered images, text, code, or analyses as required, and preserve the supporting ledger record even when the publisher asks for only a brief statement.</w:t>
      </w:r>
    </w:p>
    <w:p>
      <w:pPr>
        <w:pStyle w:val="ListBullet"/>
        <w:spacing w:after="50" w:line="250" w:lineRule="auto"/>
      </w:pPr>
      <w:r>
        <w:rPr>
          <w:rFonts w:ascii="Aptos" w:hAnsi="Aptos"/>
          <w:color w:val="20262E"/>
          <w:sz w:val="20"/>
        </w:rPr>
        <w:t>Do not claim reproducibility when a closed or changing model prevents exact reruns. State the limitation and preserve the strongest available provenance evidence.</w:t>
      </w:r>
    </w:p>
    <w:p>
      <w:pPr>
        <w:pStyle w:val="Heading2"/>
        <w:keepNext/>
      </w:pPr>
      <w:r>
        <w:t>9.2 Suggested disclosure pattern</w:t>
      </w:r>
    </w:p>
    <w:p>
      <w:pPr>
        <w:keepNext w:val="0"/>
        <w:spacing w:before="0" w:after="100" w:line="259" w:lineRule="auto"/>
      </w:pPr>
      <w:r>
        <w:rPr>
          <w:rFonts w:ascii="Aptos" w:hAnsi="Aptos"/>
          <w:color w:val="20262E"/>
          <w:sz w:val="21"/>
        </w:rPr>
        <w:t>During [research stage], the team used [tool and model/version] to [specific task]. [Named human role] reviewed and [accepted/modified/rejected] the output. Validation included [methods]. The AI system did not make autonomous clinical or authorship decisions. Additional provenance and code are available at [approved repository or supplement], subject to privacy and access restrictions.</w:t>
      </w:r>
    </w:p>
    <w:p>
      <w:pPr>
        <w:pStyle w:val="Heading1"/>
        <w:keepNext/>
      </w:pPr>
      <w:r>
        <w:t>10 Roles review and exceptions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376"/>
            <w:shd w:fill="17365D"/>
            <w:tcMar>
              <w:top w:w="90" w:type="dxa"/>
              <w:start w:w="110" w:type="dxa"/>
              <w:bottom w:w="90" w:type="dxa"/>
              <w:end w:w="110" w:type="dxa"/>
            </w:tcMar>
            <w:vAlign w:val="center"/>
          </w:tcPr>
          <w:p>
            <w:pPr>
              <w:spacing w:after="0"/>
              <w:jc w:val="left"/>
            </w:pPr>
            <w:r>
              <w:rPr>
                <w:rFonts w:ascii="Aptos" w:hAnsi="Aptos"/>
                <w:b/>
                <w:color w:val="FFFFFF"/>
                <w:sz w:val="18"/>
              </w:rPr>
              <w:t>Role</w:t>
            </w:r>
          </w:p>
        </w:tc>
        <w:tc>
          <w:tcPr>
            <w:tcW w:type="dxa" w:w="7344"/>
            <w:shd w:fill="17365D"/>
            <w:tcMar>
              <w:top w:w="90" w:type="dxa"/>
              <w:start w:w="110" w:type="dxa"/>
              <w:bottom w:w="90" w:type="dxa"/>
              <w:end w:w="110" w:type="dxa"/>
            </w:tcMar>
            <w:vAlign w:val="center"/>
          </w:tcPr>
          <w:p>
            <w:pPr>
              <w:spacing w:after="0"/>
              <w:jc w:val="left"/>
            </w:pPr>
            <w:r>
              <w:rPr>
                <w:rFonts w:ascii="Aptos" w:hAnsi="Aptos"/>
                <w:b/>
                <w:color w:val="FFFFFF"/>
                <w:sz w:val="18"/>
              </w:rPr>
              <w:t>Responsibility</w:t>
            </w:r>
          </w:p>
        </w:tc>
      </w:tr>
      <w:tr>
        <w:tc>
          <w:tcPr>
            <w:tcW w:type="dxa" w:w="2376"/>
            <w:tcMar>
              <w:top w:w="90" w:type="dxa"/>
              <w:start w:w="110" w:type="dxa"/>
              <w:bottom w:w="90" w:type="dxa"/>
              <w:end w:w="110" w:type="dxa"/>
            </w:tcMar>
            <w:vAlign w:val="center"/>
          </w:tcPr>
          <w:p>
            <w:pPr>
              <w:spacing w:after="0" w:line="245" w:lineRule="auto"/>
            </w:pPr>
            <w:r>
              <w:rPr>
                <w:rFonts w:ascii="Aptos" w:hAnsi="Aptos"/>
                <w:color w:val="20262E"/>
                <w:sz w:val="17"/>
              </w:rPr>
              <w:t>Researcher or operator</w:t>
            </w:r>
          </w:p>
        </w:tc>
        <w:tc>
          <w:tcPr>
            <w:tcW w:type="dxa" w:w="7344"/>
            <w:tcMar>
              <w:top w:w="90" w:type="dxa"/>
              <w:start w:w="110" w:type="dxa"/>
              <w:bottom w:w="90" w:type="dxa"/>
              <w:end w:w="110" w:type="dxa"/>
            </w:tcMar>
            <w:vAlign w:val="center"/>
          </w:tcPr>
          <w:p>
            <w:pPr>
              <w:spacing w:after="0" w:line="245" w:lineRule="auto"/>
            </w:pPr>
            <w:r>
              <w:rPr>
                <w:rFonts w:ascii="Aptos" w:hAnsi="Aptos"/>
                <w:color w:val="20262E"/>
                <w:sz w:val="17"/>
              </w:rPr>
              <w:t>Create the entry, protect data, preserve evidence, perform assigned checks, and report failures or changes.</w:t>
            </w:r>
          </w:p>
        </w:tc>
      </w:tr>
      <w:tr>
        <w:tc>
          <w:tcPr>
            <w:tcW w:type="dxa" w:w="2376"/>
            <w:tcMar>
              <w:top w:w="90" w:type="dxa"/>
              <w:start w:w="110" w:type="dxa"/>
              <w:bottom w:w="90" w:type="dxa"/>
              <w:end w:w="110" w:type="dxa"/>
            </w:tcMar>
            <w:vAlign w:val="center"/>
            <w:shd w:fill="F4F7FA"/>
          </w:tcPr>
          <w:p>
            <w:pPr>
              <w:spacing w:after="0" w:line="245" w:lineRule="auto"/>
            </w:pPr>
            <w:r>
              <w:rPr>
                <w:rFonts w:ascii="Aptos" w:hAnsi="Aptos"/>
                <w:color w:val="20262E"/>
                <w:sz w:val="17"/>
              </w:rPr>
              <w:t>Accountable owner</w:t>
            </w:r>
          </w:p>
        </w:tc>
        <w:tc>
          <w:tcPr>
            <w:tcW w:type="dxa" w:w="7344"/>
            <w:tcMar>
              <w:top w:w="90" w:type="dxa"/>
              <w:start w:w="110" w:type="dxa"/>
              <w:bottom w:w="90" w:type="dxa"/>
              <w:end w:w="110" w:type="dxa"/>
            </w:tcMar>
            <w:vAlign w:val="center"/>
            <w:shd w:fill="F4F7FA"/>
          </w:tcPr>
          <w:p>
            <w:pPr>
              <w:spacing w:after="0" w:line="245" w:lineRule="auto"/>
            </w:pPr>
            <w:r>
              <w:rPr>
                <w:rFonts w:ascii="Aptos" w:hAnsi="Aptos"/>
                <w:color w:val="20262E"/>
                <w:sz w:val="17"/>
              </w:rPr>
              <w:t>Assign risk, determine disposition, confirm validation, ensure links are complete, and attest the entry.</w:t>
            </w:r>
          </w:p>
        </w:tc>
      </w:tr>
      <w:tr>
        <w:tc>
          <w:tcPr>
            <w:tcW w:type="dxa" w:w="2376"/>
            <w:tcMar>
              <w:top w:w="90" w:type="dxa"/>
              <w:start w:w="110" w:type="dxa"/>
              <w:bottom w:w="90" w:type="dxa"/>
              <w:end w:w="110" w:type="dxa"/>
            </w:tcMar>
            <w:vAlign w:val="center"/>
          </w:tcPr>
          <w:p>
            <w:pPr>
              <w:spacing w:after="0" w:line="245" w:lineRule="auto"/>
            </w:pPr>
            <w:r>
              <w:rPr>
                <w:rFonts w:ascii="Aptos" w:hAnsi="Aptos"/>
                <w:color w:val="20262E"/>
                <w:sz w:val="17"/>
              </w:rPr>
              <w:t>Reviewer</w:t>
            </w:r>
          </w:p>
        </w:tc>
        <w:tc>
          <w:tcPr>
            <w:tcW w:type="dxa" w:w="7344"/>
            <w:tcMar>
              <w:top w:w="90" w:type="dxa"/>
              <w:start w:w="110" w:type="dxa"/>
              <w:bottom w:w="90" w:type="dxa"/>
              <w:end w:w="110" w:type="dxa"/>
            </w:tcMar>
            <w:vAlign w:val="center"/>
          </w:tcPr>
          <w:p>
            <w:pPr>
              <w:spacing w:after="0" w:line="245" w:lineRule="auto"/>
            </w:pPr>
            <w:r>
              <w:rPr>
                <w:rFonts w:ascii="Aptos" w:hAnsi="Aptos"/>
                <w:color w:val="20262E"/>
                <w:sz w:val="17"/>
              </w:rPr>
              <w:t>Provide qualified review independent enough for the risk; record findings, limitations, and approval or required changes.</w:t>
            </w:r>
          </w:p>
        </w:tc>
      </w:tr>
      <w:tr>
        <w:tc>
          <w:tcPr>
            <w:tcW w:type="dxa" w:w="2376"/>
            <w:tcMar>
              <w:top w:w="90" w:type="dxa"/>
              <w:start w:w="110" w:type="dxa"/>
              <w:bottom w:w="90" w:type="dxa"/>
              <w:end w:w="110" w:type="dxa"/>
            </w:tcMar>
            <w:vAlign w:val="center"/>
            <w:shd w:fill="F4F7FA"/>
          </w:tcPr>
          <w:p>
            <w:pPr>
              <w:spacing w:after="0" w:line="245" w:lineRule="auto"/>
            </w:pPr>
            <w:r>
              <w:rPr>
                <w:rFonts w:ascii="Aptos" w:hAnsi="Aptos"/>
                <w:color w:val="20262E"/>
                <w:sz w:val="17"/>
              </w:rPr>
              <w:t>Principal Investigator</w:t>
            </w:r>
          </w:p>
        </w:tc>
        <w:tc>
          <w:tcPr>
            <w:tcW w:type="dxa" w:w="7344"/>
            <w:tcMar>
              <w:top w:w="90" w:type="dxa"/>
              <w:start w:w="110" w:type="dxa"/>
              <w:bottom w:w="90" w:type="dxa"/>
              <w:end w:w="110" w:type="dxa"/>
            </w:tcMar>
            <w:vAlign w:val="center"/>
            <w:shd w:fill="F4F7FA"/>
          </w:tcPr>
          <w:p>
            <w:pPr>
              <w:spacing w:after="0" w:line="245" w:lineRule="auto"/>
            </w:pPr>
            <w:r>
              <w:rPr>
                <w:rFonts w:ascii="Aptos" w:hAnsi="Aptos"/>
                <w:color w:val="20262E"/>
                <w:sz w:val="17"/>
              </w:rPr>
              <w:t>Own the standard, approve Tier 3 activity and exceptions, ensure training and resources, and conduct periodic oversight.</w:t>
            </w:r>
          </w:p>
        </w:tc>
      </w:tr>
      <w:tr>
        <w:tc>
          <w:tcPr>
            <w:tcW w:type="dxa" w:w="2376"/>
            <w:tcMar>
              <w:top w:w="90" w:type="dxa"/>
              <w:start w:w="110" w:type="dxa"/>
              <w:bottom w:w="90" w:type="dxa"/>
              <w:end w:w="110" w:type="dxa"/>
            </w:tcMar>
            <w:vAlign w:val="center"/>
          </w:tcPr>
          <w:p>
            <w:pPr>
              <w:spacing w:after="0" w:line="245" w:lineRule="auto"/>
            </w:pPr>
            <w:r>
              <w:rPr>
                <w:rFonts w:ascii="Aptos" w:hAnsi="Aptos"/>
                <w:color w:val="20262E"/>
                <w:sz w:val="17"/>
              </w:rPr>
              <w:t>Data steward or compliance partner</w:t>
            </w:r>
          </w:p>
        </w:tc>
        <w:tc>
          <w:tcPr>
            <w:tcW w:type="dxa" w:w="7344"/>
            <w:tcMar>
              <w:top w:w="90" w:type="dxa"/>
              <w:start w:w="110" w:type="dxa"/>
              <w:bottom w:w="90" w:type="dxa"/>
              <w:end w:w="110" w:type="dxa"/>
            </w:tcMar>
            <w:vAlign w:val="center"/>
          </w:tcPr>
          <w:p>
            <w:pPr>
              <w:spacing w:after="0" w:line="245" w:lineRule="auto"/>
            </w:pPr>
            <w:r>
              <w:rPr>
                <w:rFonts w:ascii="Aptos" w:hAnsi="Aptos"/>
                <w:color w:val="20262E"/>
                <w:sz w:val="17"/>
              </w:rPr>
              <w:t>Advise or approve data use, privacy, security, regulatory, or contractual controls when required.</w:t>
            </w:r>
          </w:p>
        </w:tc>
      </w:tr>
      <w:tr>
        <w:tc>
          <w:tcPr>
            <w:tcW w:type="dxa" w:w="2376"/>
            <w:tcMar>
              <w:top w:w="90" w:type="dxa"/>
              <w:start w:w="110" w:type="dxa"/>
              <w:bottom w:w="90" w:type="dxa"/>
              <w:end w:w="110" w:type="dxa"/>
            </w:tcMar>
            <w:vAlign w:val="center"/>
            <w:shd w:fill="F4F7FA"/>
          </w:tcPr>
          <w:p>
            <w:pPr>
              <w:spacing w:after="0" w:line="245" w:lineRule="auto"/>
            </w:pPr>
            <w:r>
              <w:rPr>
                <w:rFonts w:ascii="Aptos" w:hAnsi="Aptos"/>
                <w:color w:val="20262E"/>
                <w:sz w:val="17"/>
              </w:rPr>
              <w:t>Publication lead</w:t>
            </w:r>
          </w:p>
        </w:tc>
        <w:tc>
          <w:tcPr>
            <w:tcW w:type="dxa" w:w="7344"/>
            <w:tcMar>
              <w:top w:w="90" w:type="dxa"/>
              <w:start w:w="110" w:type="dxa"/>
              <w:bottom w:w="90" w:type="dxa"/>
              <w:end w:w="110" w:type="dxa"/>
            </w:tcMar>
            <w:vAlign w:val="center"/>
            <w:shd w:fill="F4F7FA"/>
          </w:tcPr>
          <w:p>
            <w:pPr>
              <w:spacing w:after="0" w:line="245" w:lineRule="auto"/>
            </w:pPr>
            <w:r>
              <w:rPr>
                <w:rFonts w:ascii="Aptos" w:hAnsi="Aptos"/>
                <w:color w:val="20262E"/>
                <w:sz w:val="17"/>
              </w:rPr>
              <w:t>Reconcile manuscript statements and supplements with relevant ledger entries and current publisher requirements.</w:t>
            </w:r>
          </w:p>
        </w:tc>
      </w:tr>
    </w:tbl>
    <w:p>
      <w:pPr>
        <w:spacing w:after="0"/>
      </w:pPr>
    </w:p>
    <w:p>
      <w:pPr>
        <w:pStyle w:val="Heading2"/>
        <w:keepNext/>
      </w:pPr>
      <w:r>
        <w:t>10.1 Review cadence</w:t>
      </w:r>
    </w:p>
    <w:p>
      <w:pPr>
        <w:pStyle w:val="ListBullet"/>
        <w:spacing w:after="50" w:line="250" w:lineRule="auto"/>
      </w:pPr>
      <w:r>
        <w:rPr>
          <w:rFonts w:ascii="Aptos" w:hAnsi="Aptos"/>
          <w:color w:val="20262E"/>
          <w:sz w:val="20"/>
        </w:rPr>
        <w:t>Tier 1 entries: owner review before relying on the output; periodic sampling by the project lead.</w:t>
      </w:r>
    </w:p>
    <w:p>
      <w:pPr>
        <w:pStyle w:val="ListBullet"/>
        <w:spacing w:after="50" w:line="250" w:lineRule="auto"/>
      </w:pPr>
      <w:r>
        <w:rPr>
          <w:rFonts w:ascii="Aptos" w:hAnsi="Aptos"/>
          <w:color w:val="20262E"/>
          <w:sz w:val="20"/>
        </w:rPr>
        <w:t>Tier 2 entries: qualified reviewer approval before the output supports a result, release, manuscript, or decision.</w:t>
      </w:r>
    </w:p>
    <w:p>
      <w:pPr>
        <w:pStyle w:val="ListBullet"/>
        <w:spacing w:after="50" w:line="250" w:lineRule="auto"/>
      </w:pPr>
      <w:r>
        <w:rPr>
          <w:rFonts w:ascii="Aptos" w:hAnsi="Aptos"/>
          <w:color w:val="20262E"/>
          <w:sz w:val="20"/>
        </w:rPr>
        <w:t>Tier 3 entries: prospective PI and required institutional review, plus review at defined milestones and after material change.</w:t>
      </w:r>
    </w:p>
    <w:p>
      <w:pPr>
        <w:pStyle w:val="ListBullet"/>
        <w:spacing w:after="50" w:line="250" w:lineRule="auto"/>
      </w:pPr>
      <w:r>
        <w:rPr>
          <w:rFonts w:ascii="Aptos" w:hAnsi="Aptos"/>
          <w:color w:val="20262E"/>
          <w:sz w:val="20"/>
        </w:rPr>
        <w:t>At project milestones and before publication, reconcile ledger IDs against key code, analyses, figures, tables, protocols, and claims.</w:t>
      </w:r>
    </w:p>
    <w:p>
      <w:pPr>
        <w:pStyle w:val="Heading2"/>
        <w:keepNext/>
      </w:pPr>
      <w:r>
        <w:t>10.2 Exceptions and nonconformance</w:t>
      </w:r>
    </w:p>
    <w:p>
      <w:pPr>
        <w:keepNext w:val="0"/>
        <w:spacing w:before="0" w:after="100" w:line="259" w:lineRule="auto"/>
      </w:pPr>
      <w:r>
        <w:rPr>
          <w:rFonts w:ascii="Aptos" w:hAnsi="Aptos"/>
          <w:color w:val="20262E"/>
          <w:sz w:val="21"/>
        </w:rPr>
        <w:t>An exception must identify the unmet requirement, reason, duration, compensating controls, risk acceptance, and approver. Missing or late documentation must be corrected transparently and marked as retrospective. Material nonconformance may require stopping use, repeating analysis, withdrawing an artifact, notifying oversight bodies, or documenting an incident.</w:t>
      </w:r>
    </w:p>
    <w:p>
      <w:pPr>
        <w:pStyle w:val="Heading1"/>
        <w:keepNext/>
      </w:pPr>
      <w:r>
        <w:t>11 Examples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952"/>
            <w:shd w:fill="17365D"/>
            <w:tcMar>
              <w:top w:w="90" w:type="dxa"/>
              <w:start w:w="110" w:type="dxa"/>
              <w:bottom w:w="90" w:type="dxa"/>
              <w:end w:w="110" w:type="dxa"/>
            </w:tcMar>
            <w:vAlign w:val="center"/>
          </w:tcPr>
          <w:p>
            <w:pPr>
              <w:spacing w:after="0"/>
              <w:jc w:val="left"/>
            </w:pPr>
            <w:r>
              <w:rPr>
                <w:rFonts w:ascii="Aptos" w:hAnsi="Aptos"/>
                <w:b/>
                <w:color w:val="FFFFFF"/>
                <w:sz w:val="18"/>
              </w:rPr>
              <w:t>Scenario</w:t>
            </w:r>
          </w:p>
        </w:tc>
        <w:tc>
          <w:tcPr>
            <w:tcW w:type="dxa" w:w="4104"/>
            <w:shd w:fill="17365D"/>
            <w:tcMar>
              <w:top w:w="90" w:type="dxa"/>
              <w:start w:w="110" w:type="dxa"/>
              <w:bottom w:w="90" w:type="dxa"/>
              <w:end w:w="110" w:type="dxa"/>
            </w:tcMar>
            <w:vAlign w:val="center"/>
          </w:tcPr>
          <w:p>
            <w:pPr>
              <w:spacing w:after="0"/>
              <w:jc w:val="left"/>
            </w:pPr>
            <w:r>
              <w:rPr>
                <w:rFonts w:ascii="Aptos" w:hAnsi="Aptos"/>
                <w:b/>
                <w:color w:val="FFFFFF"/>
                <w:sz w:val="18"/>
              </w:rPr>
              <w:t>Tier and ledger approach</w:t>
            </w:r>
          </w:p>
        </w:tc>
        <w:tc>
          <w:tcPr>
            <w:tcW w:type="dxa" w:w="2664"/>
            <w:shd w:fill="17365D"/>
            <w:tcMar>
              <w:top w:w="90" w:type="dxa"/>
              <w:start w:w="110" w:type="dxa"/>
              <w:bottom w:w="90" w:type="dxa"/>
              <w:end w:w="110" w:type="dxa"/>
            </w:tcMar>
            <w:vAlign w:val="center"/>
          </w:tcPr>
          <w:p>
            <w:pPr>
              <w:spacing w:after="0"/>
              <w:jc w:val="left"/>
            </w:pPr>
            <w:r>
              <w:rPr>
                <w:rFonts w:ascii="Aptos" w:hAnsi="Aptos"/>
                <w:b/>
                <w:color w:val="FFFFFF"/>
                <w:sz w:val="18"/>
              </w:rPr>
              <w:t>Validation</w:t>
            </w:r>
          </w:p>
        </w:tc>
      </w:tr>
      <w:tr>
        <w:tc>
          <w:tcPr>
            <w:tcW w:type="dxa" w:w="2952"/>
            <w:tcMar>
              <w:top w:w="90" w:type="dxa"/>
              <w:start w:w="110" w:type="dxa"/>
              <w:bottom w:w="90" w:type="dxa"/>
              <w:end w:w="110" w:type="dxa"/>
            </w:tcMar>
            <w:vAlign w:val="center"/>
          </w:tcPr>
          <w:p>
            <w:pPr>
              <w:spacing w:after="0" w:line="245" w:lineRule="auto"/>
            </w:pPr>
            <w:r>
              <w:rPr>
                <w:rFonts w:ascii="Aptos" w:hAnsi="Aptos"/>
                <w:color w:val="20262E"/>
                <w:sz w:val="17"/>
              </w:rPr>
              <w:t>Language edit of a manuscript paragraph with no new facts</w:t>
            </w:r>
          </w:p>
        </w:tc>
        <w:tc>
          <w:tcPr>
            <w:tcW w:type="dxa" w:w="4104"/>
            <w:tcMar>
              <w:top w:w="90" w:type="dxa"/>
              <w:start w:w="110" w:type="dxa"/>
              <w:bottom w:w="90" w:type="dxa"/>
              <w:end w:w="110" w:type="dxa"/>
            </w:tcMar>
            <w:vAlign w:val="center"/>
          </w:tcPr>
          <w:p>
            <w:pPr>
              <w:spacing w:after="0" w:line="245" w:lineRule="auto"/>
            </w:pPr>
            <w:r>
              <w:rPr>
                <w:rFonts w:ascii="Aptos" w:hAnsi="Aptos"/>
                <w:color w:val="20262E"/>
                <w:sz w:val="17"/>
              </w:rPr>
              <w:t>Tier 0. No entry unless publisher policy requires it. Do not include confidential text in an unapproved service.</w:t>
            </w:r>
          </w:p>
        </w:tc>
        <w:tc>
          <w:tcPr>
            <w:tcW w:type="dxa" w:w="2664"/>
            <w:tcMar>
              <w:top w:w="90" w:type="dxa"/>
              <w:start w:w="110" w:type="dxa"/>
              <w:bottom w:w="90" w:type="dxa"/>
              <w:end w:w="110" w:type="dxa"/>
            </w:tcMar>
            <w:vAlign w:val="center"/>
          </w:tcPr>
          <w:p>
            <w:pPr>
              <w:spacing w:after="0" w:line="245" w:lineRule="auto"/>
            </w:pPr>
            <w:r>
              <w:rPr>
                <w:rFonts w:ascii="Aptos" w:hAnsi="Aptos"/>
                <w:color w:val="20262E"/>
                <w:sz w:val="17"/>
              </w:rPr>
              <w:t>Author confirms meaning and citations are unchanged.</w:t>
            </w:r>
          </w:p>
        </w:tc>
      </w:tr>
      <w:tr>
        <w:tc>
          <w:tcPr>
            <w:tcW w:type="dxa" w:w="2952"/>
            <w:tcMar>
              <w:top w:w="90" w:type="dxa"/>
              <w:start w:w="110" w:type="dxa"/>
              <w:bottom w:w="90" w:type="dxa"/>
              <w:end w:w="110" w:type="dxa"/>
            </w:tcMar>
            <w:vAlign w:val="center"/>
            <w:shd w:fill="F4F7FA"/>
          </w:tcPr>
          <w:p>
            <w:pPr>
              <w:spacing w:after="0" w:line="245" w:lineRule="auto"/>
            </w:pPr>
            <w:r>
              <w:rPr>
                <w:rFonts w:ascii="Aptos" w:hAnsi="Aptos"/>
                <w:color w:val="20262E"/>
                <w:sz w:val="17"/>
              </w:rPr>
              <w:t>AI proposes search terms for a public literature review</w:t>
            </w:r>
          </w:p>
        </w:tc>
        <w:tc>
          <w:tcPr>
            <w:tcW w:type="dxa" w:w="4104"/>
            <w:tcMar>
              <w:top w:w="90" w:type="dxa"/>
              <w:start w:w="110" w:type="dxa"/>
              <w:bottom w:w="90" w:type="dxa"/>
              <w:end w:w="110" w:type="dxa"/>
            </w:tcMar>
            <w:vAlign w:val="center"/>
            <w:shd w:fill="F4F7FA"/>
          </w:tcPr>
          <w:p>
            <w:pPr>
              <w:spacing w:after="0" w:line="245" w:lineRule="auto"/>
            </w:pPr>
            <w:r>
              <w:rPr>
                <w:rFonts w:ascii="Aptos" w:hAnsi="Aptos"/>
                <w:color w:val="20262E"/>
                <w:sz w:val="17"/>
              </w:rPr>
              <w:t>Tier 1. Brief entry or batch log if terms are used in the review.</w:t>
            </w:r>
          </w:p>
        </w:tc>
        <w:tc>
          <w:tcPr>
            <w:tcW w:type="dxa" w:w="2664"/>
            <w:tcMar>
              <w:top w:w="90" w:type="dxa"/>
              <w:start w:w="110" w:type="dxa"/>
              <w:bottom w:w="90" w:type="dxa"/>
              <w:end w:w="110" w:type="dxa"/>
            </w:tcMar>
            <w:vAlign w:val="center"/>
            <w:shd w:fill="F4F7FA"/>
          </w:tcPr>
          <w:p>
            <w:pPr>
              <w:spacing w:after="0" w:line="245" w:lineRule="auto"/>
            </w:pPr>
            <w:r>
              <w:rPr>
                <w:rFonts w:ascii="Aptos" w:hAnsi="Aptos"/>
                <w:color w:val="20262E"/>
                <w:sz w:val="17"/>
              </w:rPr>
              <w:t>Information specialist or researcher checks coverage and records final search strategy.</w:t>
            </w:r>
          </w:p>
        </w:tc>
      </w:tr>
      <w:tr>
        <w:tc>
          <w:tcPr>
            <w:tcW w:type="dxa" w:w="2952"/>
            <w:tcMar>
              <w:top w:w="90" w:type="dxa"/>
              <w:start w:w="110" w:type="dxa"/>
              <w:bottom w:w="90" w:type="dxa"/>
              <w:end w:w="110" w:type="dxa"/>
            </w:tcMar>
            <w:vAlign w:val="center"/>
          </w:tcPr>
          <w:p>
            <w:pPr>
              <w:spacing w:after="0" w:line="245" w:lineRule="auto"/>
            </w:pPr>
            <w:r>
              <w:rPr>
                <w:rFonts w:ascii="Aptos" w:hAnsi="Aptos"/>
                <w:color w:val="20262E"/>
                <w:sz w:val="17"/>
              </w:rPr>
              <w:t>Coding assistant writes a function used to normalize assay data</w:t>
            </w:r>
          </w:p>
        </w:tc>
        <w:tc>
          <w:tcPr>
            <w:tcW w:type="dxa" w:w="4104"/>
            <w:tcMar>
              <w:top w:w="90" w:type="dxa"/>
              <w:start w:w="110" w:type="dxa"/>
              <w:bottom w:w="90" w:type="dxa"/>
              <w:end w:w="110" w:type="dxa"/>
            </w:tcMar>
            <w:vAlign w:val="center"/>
          </w:tcPr>
          <w:p>
            <w:pPr>
              <w:spacing w:after="0" w:line="245" w:lineRule="auto"/>
            </w:pPr>
            <w:r>
              <w:rPr>
                <w:rFonts w:ascii="Aptos" w:hAnsi="Aptos"/>
                <w:color w:val="20262E"/>
                <w:sz w:val="17"/>
              </w:rPr>
              <w:t>Tier 2. Full entry linked to branch, pull request, commit, prompt or summary, and test evidence.</w:t>
            </w:r>
          </w:p>
        </w:tc>
        <w:tc>
          <w:tcPr>
            <w:tcW w:type="dxa" w:w="2664"/>
            <w:tcMar>
              <w:top w:w="90" w:type="dxa"/>
              <w:start w:w="110" w:type="dxa"/>
              <w:bottom w:w="90" w:type="dxa"/>
              <w:end w:w="110" w:type="dxa"/>
            </w:tcMar>
            <w:vAlign w:val="center"/>
          </w:tcPr>
          <w:p>
            <w:pPr>
              <w:spacing w:after="0" w:line="245" w:lineRule="auto"/>
            </w:pPr>
            <w:r>
              <w:rPr>
                <w:rFonts w:ascii="Aptos" w:hAnsi="Aptos"/>
                <w:color w:val="20262E"/>
                <w:sz w:val="17"/>
              </w:rPr>
              <w:t>Code review; unit tests; known-case comparison; environment and dependencies recorded.</w:t>
            </w:r>
          </w:p>
        </w:tc>
      </w:tr>
      <w:tr>
        <w:tc>
          <w:tcPr>
            <w:tcW w:type="dxa" w:w="2952"/>
            <w:tcMar>
              <w:top w:w="90" w:type="dxa"/>
              <w:start w:w="110" w:type="dxa"/>
              <w:bottom w:w="90" w:type="dxa"/>
              <w:end w:w="110" w:type="dxa"/>
            </w:tcMar>
            <w:vAlign w:val="center"/>
            <w:shd w:fill="F4F7FA"/>
          </w:tcPr>
          <w:p>
            <w:pPr>
              <w:spacing w:after="0" w:line="245" w:lineRule="auto"/>
            </w:pPr>
            <w:r>
              <w:rPr>
                <w:rFonts w:ascii="Aptos" w:hAnsi="Aptos"/>
                <w:color w:val="20262E"/>
                <w:sz w:val="17"/>
              </w:rPr>
              <w:t>LLM summarizes papers and suggests a mechanistic conclusion</w:t>
            </w:r>
          </w:p>
        </w:tc>
        <w:tc>
          <w:tcPr>
            <w:tcW w:type="dxa" w:w="4104"/>
            <w:tcMar>
              <w:top w:w="90" w:type="dxa"/>
              <w:start w:w="110" w:type="dxa"/>
              <w:bottom w:w="90" w:type="dxa"/>
              <w:end w:w="110" w:type="dxa"/>
            </w:tcMar>
            <w:vAlign w:val="center"/>
            <w:shd w:fill="F4F7FA"/>
          </w:tcPr>
          <w:p>
            <w:pPr>
              <w:spacing w:after="0" w:line="245" w:lineRule="auto"/>
            </w:pPr>
            <w:r>
              <w:rPr>
                <w:rFonts w:ascii="Aptos" w:hAnsi="Aptos"/>
                <w:color w:val="20262E"/>
                <w:sz w:val="17"/>
              </w:rPr>
              <w:t>Tier 2 if the synthesis affects the hypothesis or manuscript claim.</w:t>
            </w:r>
          </w:p>
        </w:tc>
        <w:tc>
          <w:tcPr>
            <w:tcW w:type="dxa" w:w="2664"/>
            <w:tcMar>
              <w:top w:w="90" w:type="dxa"/>
              <w:start w:w="110" w:type="dxa"/>
              <w:bottom w:w="90" w:type="dxa"/>
              <w:end w:w="110" w:type="dxa"/>
            </w:tcMar>
            <w:vAlign w:val="center"/>
            <w:shd w:fill="F4F7FA"/>
          </w:tcPr>
          <w:p>
            <w:pPr>
              <w:spacing w:after="0" w:line="245" w:lineRule="auto"/>
            </w:pPr>
            <w:r>
              <w:rPr>
                <w:rFonts w:ascii="Aptos" w:hAnsi="Aptos"/>
                <w:color w:val="20262E"/>
                <w:sz w:val="17"/>
              </w:rPr>
              <w:t>Researcher reads the source papers, verifies citations and quotations, documents disagreements and limitations.</w:t>
            </w:r>
          </w:p>
        </w:tc>
      </w:tr>
      <w:tr>
        <w:tc>
          <w:tcPr>
            <w:tcW w:type="dxa" w:w="2952"/>
            <w:tcMar>
              <w:top w:w="90" w:type="dxa"/>
              <w:start w:w="110" w:type="dxa"/>
              <w:bottom w:w="90" w:type="dxa"/>
              <w:end w:w="110" w:type="dxa"/>
            </w:tcMar>
            <w:vAlign w:val="center"/>
          </w:tcPr>
          <w:p>
            <w:pPr>
              <w:spacing w:after="0" w:line="245" w:lineRule="auto"/>
            </w:pPr>
            <w:r>
              <w:rPr>
                <w:rFonts w:ascii="Aptos" w:hAnsi="Aptos"/>
                <w:color w:val="20262E"/>
                <w:sz w:val="17"/>
              </w:rPr>
              <w:t>Model pre-screens patient eligibility</w:t>
            </w:r>
          </w:p>
        </w:tc>
        <w:tc>
          <w:tcPr>
            <w:tcW w:type="dxa" w:w="4104"/>
            <w:tcMar>
              <w:top w:w="90" w:type="dxa"/>
              <w:start w:w="110" w:type="dxa"/>
              <w:bottom w:w="90" w:type="dxa"/>
              <w:end w:w="110" w:type="dxa"/>
            </w:tcMar>
            <w:vAlign w:val="center"/>
          </w:tcPr>
          <w:p>
            <w:pPr>
              <w:spacing w:after="0" w:line="245" w:lineRule="auto"/>
            </w:pPr>
            <w:r>
              <w:rPr>
                <w:rFonts w:ascii="Aptos" w:hAnsi="Aptos"/>
                <w:color w:val="20262E"/>
                <w:sz w:val="17"/>
              </w:rPr>
              <w:t>Tier 3. Prospective plan and required clinical, regulatory, privacy, and PI approvals before use.</w:t>
            </w:r>
          </w:p>
        </w:tc>
        <w:tc>
          <w:tcPr>
            <w:tcW w:type="dxa" w:w="2664"/>
            <w:tcMar>
              <w:top w:w="90" w:type="dxa"/>
              <w:start w:w="110" w:type="dxa"/>
              <w:bottom w:w="90" w:type="dxa"/>
              <w:end w:w="110" w:type="dxa"/>
            </w:tcMar>
            <w:vAlign w:val="center"/>
          </w:tcPr>
          <w:p>
            <w:pPr>
              <w:spacing w:after="0" w:line="245" w:lineRule="auto"/>
            </w:pPr>
            <w:r>
              <w:rPr>
                <w:rFonts w:ascii="Aptos" w:hAnsi="Aptos"/>
                <w:color w:val="20262E"/>
                <w:sz w:val="17"/>
              </w:rPr>
              <w:t>Formal performance, bias, safety, workflow, monitoring, and override validation against an appropriate reference.</w:t>
            </w:r>
          </w:p>
        </w:tc>
      </w:tr>
      <w:tr>
        <w:tc>
          <w:tcPr>
            <w:tcW w:type="dxa" w:w="2952"/>
            <w:tcMar>
              <w:top w:w="90" w:type="dxa"/>
              <w:start w:w="110" w:type="dxa"/>
              <w:bottom w:w="90" w:type="dxa"/>
              <w:end w:w="110" w:type="dxa"/>
            </w:tcMar>
            <w:vAlign w:val="center"/>
            <w:shd w:fill="F4F7FA"/>
          </w:tcPr>
          <w:p>
            <w:pPr>
              <w:spacing w:after="0" w:line="245" w:lineRule="auto"/>
            </w:pPr>
            <w:r>
              <w:rPr>
                <w:rFonts w:ascii="Aptos" w:hAnsi="Aptos"/>
                <w:color w:val="20262E"/>
                <w:sz w:val="17"/>
              </w:rPr>
              <w:t>AI creates a conceptual illustration for a lab talk</w:t>
            </w:r>
          </w:p>
        </w:tc>
        <w:tc>
          <w:tcPr>
            <w:tcW w:type="dxa" w:w="4104"/>
            <w:tcMar>
              <w:top w:w="90" w:type="dxa"/>
              <w:start w:w="110" w:type="dxa"/>
              <w:bottom w:w="90" w:type="dxa"/>
              <w:end w:w="110" w:type="dxa"/>
            </w:tcMar>
            <w:vAlign w:val="center"/>
            <w:shd w:fill="F4F7FA"/>
          </w:tcPr>
          <w:p>
            <w:pPr>
              <w:spacing w:after="0" w:line="245" w:lineRule="auto"/>
            </w:pPr>
            <w:r>
              <w:rPr>
                <w:rFonts w:ascii="Aptos" w:hAnsi="Aptos"/>
                <w:color w:val="20262E"/>
                <w:sz w:val="17"/>
              </w:rPr>
              <w:t>Tier 1 if clearly illustrative; Tier 2 if presented as scientific evidence.</w:t>
            </w:r>
          </w:p>
        </w:tc>
        <w:tc>
          <w:tcPr>
            <w:tcW w:type="dxa" w:w="2664"/>
            <w:tcMar>
              <w:top w:w="90" w:type="dxa"/>
              <w:start w:w="110" w:type="dxa"/>
              <w:bottom w:w="90" w:type="dxa"/>
              <w:end w:w="110" w:type="dxa"/>
            </w:tcMar>
            <w:vAlign w:val="center"/>
            <w:shd w:fill="F4F7FA"/>
          </w:tcPr>
          <w:p>
            <w:pPr>
              <w:spacing w:after="0" w:line="245" w:lineRule="auto"/>
            </w:pPr>
            <w:r>
              <w:rPr>
                <w:rFonts w:ascii="Aptos" w:hAnsi="Aptos"/>
                <w:color w:val="20262E"/>
                <w:sz w:val="17"/>
              </w:rPr>
              <w:t>Human checks labels and scientific accuracy; disclosure and provenance retained when required.</w:t>
            </w:r>
          </w:p>
        </w:tc>
      </w:tr>
    </w:tbl>
    <w:p>
      <w:pPr>
        <w:spacing w:after="0"/>
      </w:pPr>
    </w:p>
    <w:p>
      <w:pPr>
        <w:sectPr>
          <w:footerReference w:type="default" r:id="rId9"/>
          <w:pgSz w:w="12240" w:h="15840"/>
          <w:pgMar w:top="979" w:right="1037" w:bottom="893" w:left="1123" w:header="720" w:footer="720" w:gutter="0"/>
          <w:cols w:space="720"/>
          <w:docGrid w:linePitch="360"/>
        </w:sectPr>
      </w:pPr>
    </w:p>
    <w:p>
      <w:pPr>
        <w:pStyle w:val="Heading1"/>
        <w:keepNext/>
        <w:spacing w:before="0" w:after="40"/>
      </w:pPr>
      <w:r>
        <w:t>Jarso Lab AI Research Ledger Entry</w:t>
      </w:r>
    </w:p>
    <w:p>
      <w:pPr>
        <w:keepNext w:val="0"/>
        <w:spacing w:before="0" w:after="80" w:line="259" w:lineRule="auto"/>
      </w:pPr>
      <w:r>
        <w:rPr>
          <w:rFonts w:ascii="Aptos" w:hAnsi="Aptos"/>
          <w:color w:val="55616F"/>
          <w:sz w:val="16"/>
        </w:rPr>
        <w:t>Complete for each material AI activity or coherent batch. Do not place sensitive data in this form; use approved links or identifiers.</w:t>
      </w:r>
    </w:p>
    <w:tbl>
      <w:tblPr>
        <w:tblW w:type="auto" w:w="0"/>
        <w:jc w:val="center"/>
        <w:tblLayout w:type="fixed"/>
        <w:tblLook w:firstColumn="1" w:firstRow="1" w:lastColumn="0" w:lastRow="0" w:noHBand="0" w:noVBand="1" w:val="04A0"/>
        <w:tblBorders>
          <w:top w:val="single" w:sz="5" w:color="C8D0D8"/>
          <w:left w:val="single" w:sz="5" w:color="C8D0D8"/>
          <w:bottom w:val="single" w:sz="5" w:color="C8D0D8"/>
          <w:right w:val="single" w:sz="5" w:color="C8D0D8"/>
          <w:insideH w:val="single" w:sz="5" w:color="C8D0D8"/>
          <w:insideV w:val="single" w:sz="5" w:color="C8D0D8"/>
        </w:tblBorders>
      </w:tblPr>
      <w:tblGrid>
        <w:gridCol w:w="2664"/>
        <w:gridCol w:w="2664"/>
        <w:gridCol w:w="2664"/>
        <w:gridCol w:w="2664"/>
      </w:tblGrid>
      <w:tr>
        <w:tc>
          <w:tcPr>
            <w:tcW w:type="dxa" w:w="1872"/>
            <w:tcMar>
              <w:top w:w="60" w:type="dxa"/>
              <w:start w:w="75" w:type="dxa"/>
              <w:bottom w:w="60" w:type="dxa"/>
              <w:end w:w="75" w:type="dxa"/>
            </w:tcMar>
            <w:vAlign w:val="center"/>
            <w:shd w:fill="DCEAF7"/>
          </w:tcPr>
          <w:p>
            <w:pPr>
              <w:spacing w:after="0" w:line="228" w:lineRule="auto"/>
            </w:pPr>
            <w:r>
              <w:rPr>
                <w:rFonts w:ascii="Aptos" w:hAnsi="Aptos"/>
                <w:b/>
                <w:color w:val="17365D"/>
                <w:sz w:val="16"/>
              </w:rPr>
              <w:t>Entry ID</w:t>
            </w:r>
          </w:p>
        </w:tc>
        <w:tc>
          <w:tcPr>
            <w:tcW w:type="dxa" w:w="3384"/>
            <w:tcMar>
              <w:top w:w="60" w:type="dxa"/>
              <w:start w:w="75" w:type="dxa"/>
              <w:bottom w:w="60" w:type="dxa"/>
              <w:end w:w="75" w:type="dxa"/>
            </w:tcMar>
            <w:vAlign w:val="center"/>
          </w:tcPr>
          <w:p>
            <w:pPr>
              <w:spacing w:after="0" w:line="228" w:lineRule="auto"/>
            </w:pPr>
            <w:r>
              <w:rPr>
                <w:rFonts w:ascii="Aptos" w:hAnsi="Aptos"/>
                <w:b w:val="0"/>
                <w:color w:val="20262E"/>
                <w:sz w:val="16"/>
              </w:rPr>
              <w:t>________________________</w:t>
            </w:r>
          </w:p>
        </w:tc>
        <w:tc>
          <w:tcPr>
            <w:tcW w:type="dxa" w:w="1800"/>
            <w:tcMar>
              <w:top w:w="60" w:type="dxa"/>
              <w:start w:w="75" w:type="dxa"/>
              <w:bottom w:w="60" w:type="dxa"/>
              <w:end w:w="75" w:type="dxa"/>
            </w:tcMar>
            <w:vAlign w:val="center"/>
            <w:shd w:fill="DCEAF7"/>
          </w:tcPr>
          <w:p>
            <w:pPr>
              <w:spacing w:after="0" w:line="228" w:lineRule="auto"/>
            </w:pPr>
            <w:r>
              <w:rPr>
                <w:rFonts w:ascii="Aptos" w:hAnsi="Aptos"/>
                <w:b/>
                <w:color w:val="17365D"/>
                <w:sz w:val="16"/>
              </w:rPr>
              <w:t>Date and time</w:t>
            </w:r>
          </w:p>
        </w:tc>
        <w:tc>
          <w:tcPr>
            <w:tcW w:type="dxa" w:w="3600"/>
            <w:tcMar>
              <w:top w:w="60" w:type="dxa"/>
              <w:start w:w="75" w:type="dxa"/>
              <w:bottom w:w="60" w:type="dxa"/>
              <w:end w:w="75" w:type="dxa"/>
            </w:tcMar>
            <w:vAlign w:val="center"/>
          </w:tcPr>
          <w:p>
            <w:pPr>
              <w:spacing w:after="0" w:line="228" w:lineRule="auto"/>
            </w:pPr>
            <w:r>
              <w:rPr>
                <w:rFonts w:ascii="Aptos" w:hAnsi="Aptos"/>
                <w:b w:val="0"/>
                <w:color w:val="20262E"/>
                <w:sz w:val="16"/>
              </w:rPr>
              <w:t>________________________</w:t>
            </w:r>
          </w:p>
        </w:tc>
      </w:tr>
      <w:tr>
        <w:tc>
          <w:tcPr>
            <w:tcW w:type="dxa" w:w="1872"/>
            <w:tcMar>
              <w:top w:w="60" w:type="dxa"/>
              <w:start w:w="75" w:type="dxa"/>
              <w:bottom w:w="60" w:type="dxa"/>
              <w:end w:w="75" w:type="dxa"/>
            </w:tcMar>
            <w:vAlign w:val="center"/>
            <w:shd w:fill="DCEAF7"/>
          </w:tcPr>
          <w:p>
            <w:pPr>
              <w:spacing w:after="0" w:line="228" w:lineRule="auto"/>
            </w:pPr>
            <w:r>
              <w:rPr>
                <w:rFonts w:ascii="Aptos" w:hAnsi="Aptos"/>
                <w:b/>
                <w:color w:val="17365D"/>
                <w:sz w:val="16"/>
              </w:rPr>
              <w:t>Project or protocol</w:t>
            </w:r>
          </w:p>
        </w:tc>
        <w:tc>
          <w:tcPr>
            <w:tcW w:type="dxa" w:w="3384"/>
            <w:tcMar>
              <w:top w:w="60" w:type="dxa"/>
              <w:start w:w="75" w:type="dxa"/>
              <w:bottom w:w="60" w:type="dxa"/>
              <w:end w:w="75" w:type="dxa"/>
            </w:tcMar>
            <w:vAlign w:val="center"/>
          </w:tcPr>
          <w:p>
            <w:pPr>
              <w:spacing w:after="0" w:line="228" w:lineRule="auto"/>
            </w:pPr>
            <w:r>
              <w:rPr>
                <w:rFonts w:ascii="Aptos" w:hAnsi="Aptos"/>
                <w:b w:val="0"/>
                <w:color w:val="20262E"/>
                <w:sz w:val="16"/>
              </w:rPr>
              <w:t>________________________</w:t>
            </w:r>
          </w:p>
        </w:tc>
        <w:tc>
          <w:tcPr>
            <w:tcW w:type="dxa" w:w="1800"/>
            <w:tcMar>
              <w:top w:w="60" w:type="dxa"/>
              <w:start w:w="75" w:type="dxa"/>
              <w:bottom w:w="60" w:type="dxa"/>
              <w:end w:w="75" w:type="dxa"/>
            </w:tcMar>
            <w:vAlign w:val="center"/>
            <w:shd w:fill="DCEAF7"/>
          </w:tcPr>
          <w:p>
            <w:pPr>
              <w:spacing w:after="0" w:line="228" w:lineRule="auto"/>
            </w:pPr>
            <w:r>
              <w:rPr>
                <w:rFonts w:ascii="Aptos" w:hAnsi="Aptos"/>
                <w:b/>
                <w:color w:val="17365D"/>
                <w:sz w:val="16"/>
              </w:rPr>
              <w:t>Researcher</w:t>
            </w:r>
          </w:p>
        </w:tc>
        <w:tc>
          <w:tcPr>
            <w:tcW w:type="dxa" w:w="3600"/>
            <w:tcMar>
              <w:top w:w="60" w:type="dxa"/>
              <w:start w:w="75" w:type="dxa"/>
              <w:bottom w:w="60" w:type="dxa"/>
              <w:end w:w="75" w:type="dxa"/>
            </w:tcMar>
            <w:vAlign w:val="center"/>
          </w:tcPr>
          <w:p>
            <w:pPr>
              <w:spacing w:after="0" w:line="228" w:lineRule="auto"/>
            </w:pPr>
            <w:r>
              <w:rPr>
                <w:rFonts w:ascii="Aptos" w:hAnsi="Aptos"/>
                <w:b w:val="0"/>
                <w:color w:val="20262E"/>
                <w:sz w:val="16"/>
              </w:rPr>
              <w:t>________________________</w:t>
            </w:r>
          </w:p>
        </w:tc>
      </w:tr>
      <w:tr>
        <w:tc>
          <w:tcPr>
            <w:tcW w:type="dxa" w:w="1872"/>
            <w:tcMar>
              <w:top w:w="60" w:type="dxa"/>
              <w:start w:w="75" w:type="dxa"/>
              <w:bottom w:w="60" w:type="dxa"/>
              <w:end w:w="75" w:type="dxa"/>
            </w:tcMar>
            <w:vAlign w:val="center"/>
            <w:shd w:fill="DCEAF7"/>
          </w:tcPr>
          <w:p>
            <w:pPr>
              <w:spacing w:after="0" w:line="228" w:lineRule="auto"/>
            </w:pPr>
            <w:r>
              <w:rPr>
                <w:rFonts w:ascii="Aptos" w:hAnsi="Aptos"/>
                <w:b/>
                <w:color w:val="17365D"/>
                <w:sz w:val="16"/>
              </w:rPr>
              <w:t>Accountable owner</w:t>
            </w:r>
          </w:p>
        </w:tc>
        <w:tc>
          <w:tcPr>
            <w:tcW w:type="dxa" w:w="3384"/>
            <w:tcMar>
              <w:top w:w="60" w:type="dxa"/>
              <w:start w:w="75" w:type="dxa"/>
              <w:bottom w:w="60" w:type="dxa"/>
              <w:end w:w="75" w:type="dxa"/>
            </w:tcMar>
            <w:vAlign w:val="center"/>
          </w:tcPr>
          <w:p>
            <w:pPr>
              <w:spacing w:after="0" w:line="228" w:lineRule="auto"/>
            </w:pPr>
            <w:r>
              <w:rPr>
                <w:rFonts w:ascii="Aptos" w:hAnsi="Aptos"/>
                <w:b w:val="0"/>
                <w:color w:val="20262E"/>
                <w:sz w:val="16"/>
              </w:rPr>
              <w:t>________________________</w:t>
            </w:r>
          </w:p>
        </w:tc>
        <w:tc>
          <w:tcPr>
            <w:tcW w:type="dxa" w:w="1800"/>
            <w:tcMar>
              <w:top w:w="60" w:type="dxa"/>
              <w:start w:w="75" w:type="dxa"/>
              <w:bottom w:w="60" w:type="dxa"/>
              <w:end w:w="75" w:type="dxa"/>
            </w:tcMar>
            <w:vAlign w:val="center"/>
            <w:shd w:fill="DCEAF7"/>
          </w:tcPr>
          <w:p>
            <w:pPr>
              <w:spacing w:after="0" w:line="228" w:lineRule="auto"/>
            </w:pPr>
            <w:r>
              <w:rPr>
                <w:rFonts w:ascii="Aptos" w:hAnsi="Aptos"/>
                <w:b/>
                <w:color w:val="17365D"/>
                <w:sz w:val="16"/>
              </w:rPr>
              <w:t>Reviewer or approver</w:t>
            </w:r>
          </w:p>
        </w:tc>
        <w:tc>
          <w:tcPr>
            <w:tcW w:type="dxa" w:w="3600"/>
            <w:tcMar>
              <w:top w:w="60" w:type="dxa"/>
              <w:start w:w="75" w:type="dxa"/>
              <w:bottom w:w="60" w:type="dxa"/>
              <w:end w:w="75" w:type="dxa"/>
            </w:tcMar>
            <w:vAlign w:val="center"/>
          </w:tcPr>
          <w:p>
            <w:pPr>
              <w:spacing w:after="0" w:line="228" w:lineRule="auto"/>
            </w:pPr>
            <w:r>
              <w:rPr>
                <w:rFonts w:ascii="Aptos" w:hAnsi="Aptos"/>
                <w:b w:val="0"/>
                <w:color w:val="20262E"/>
                <w:sz w:val="16"/>
              </w:rPr>
              <w:t>________________________</w:t>
            </w:r>
          </w:p>
        </w:tc>
      </w:tr>
      <w:tr>
        <w:tc>
          <w:tcPr>
            <w:tcW w:type="dxa" w:w="1872"/>
            <w:tcMar>
              <w:top w:w="60" w:type="dxa"/>
              <w:start w:w="75" w:type="dxa"/>
              <w:bottom w:w="60" w:type="dxa"/>
              <w:end w:w="75" w:type="dxa"/>
            </w:tcMar>
            <w:vAlign w:val="center"/>
            <w:shd w:fill="DCEAF7"/>
          </w:tcPr>
          <w:p>
            <w:pPr>
              <w:spacing w:after="0" w:line="228" w:lineRule="auto"/>
            </w:pPr>
            <w:r>
              <w:rPr>
                <w:rFonts w:ascii="Aptos" w:hAnsi="Aptos"/>
                <w:b/>
                <w:color w:val="17365D"/>
                <w:sz w:val="16"/>
              </w:rPr>
              <w:t>Risk tier</w:t>
            </w:r>
          </w:p>
        </w:tc>
        <w:tc>
          <w:tcPr>
            <w:tcW w:type="dxa" w:w="3384"/>
            <w:tcMar>
              <w:top w:w="60" w:type="dxa"/>
              <w:start w:w="75" w:type="dxa"/>
              <w:bottom w:w="60" w:type="dxa"/>
              <w:end w:w="75" w:type="dxa"/>
            </w:tcMar>
            <w:vAlign w:val="center"/>
          </w:tcPr>
          <w:p>
            <w:pPr>
              <w:spacing w:after="0" w:line="228" w:lineRule="auto"/>
            </w:pPr>
            <w:r>
              <w:rPr>
                <w:rFonts w:ascii="Aptos" w:hAnsi="Aptos"/>
                <w:b w:val="0"/>
                <w:color w:val="20262E"/>
                <w:sz w:val="16"/>
              </w:rPr>
              <w:t>☐ 0  ☐ 1  ☐ 2  ☐ 3</w:t>
            </w:r>
          </w:p>
        </w:tc>
        <w:tc>
          <w:tcPr>
            <w:tcW w:type="dxa" w:w="1800"/>
            <w:tcMar>
              <w:top w:w="60" w:type="dxa"/>
              <w:start w:w="75" w:type="dxa"/>
              <w:bottom w:w="60" w:type="dxa"/>
              <w:end w:w="75" w:type="dxa"/>
            </w:tcMar>
            <w:vAlign w:val="center"/>
            <w:shd w:fill="DCEAF7"/>
          </w:tcPr>
          <w:p>
            <w:pPr>
              <w:spacing w:after="0" w:line="228" w:lineRule="auto"/>
            </w:pPr>
            <w:r>
              <w:rPr>
                <w:rFonts w:ascii="Aptos" w:hAnsi="Aptos"/>
                <w:b/>
                <w:color w:val="17365D"/>
                <w:sz w:val="16"/>
              </w:rPr>
              <w:t>Data class</w:t>
            </w:r>
          </w:p>
        </w:tc>
        <w:tc>
          <w:tcPr>
            <w:tcW w:type="dxa" w:w="3600"/>
            <w:tcMar>
              <w:top w:w="60" w:type="dxa"/>
              <w:start w:w="75" w:type="dxa"/>
              <w:bottom w:w="60" w:type="dxa"/>
              <w:end w:w="75" w:type="dxa"/>
            </w:tcMar>
            <w:vAlign w:val="center"/>
          </w:tcPr>
          <w:p>
            <w:pPr>
              <w:spacing w:after="0" w:line="228" w:lineRule="auto"/>
            </w:pPr>
            <w:r>
              <w:rPr>
                <w:rFonts w:ascii="Aptos" w:hAnsi="Aptos"/>
                <w:b w:val="0"/>
                <w:color w:val="20262E"/>
                <w:sz w:val="16"/>
              </w:rPr>
              <w:t>☐ Public  ☐ Internal  ☐ Sensitive  ☐ Restricted</w:t>
            </w:r>
          </w:p>
        </w:tc>
      </w:tr>
    </w:tbl>
    <w:p>
      <w:pPr>
        <w:pStyle w:val="Heading2"/>
        <w:keepNext/>
        <w:spacing w:before="60" w:after="20" w:line="259" w:lineRule="auto"/>
      </w:pPr>
      <w:r>
        <w:rPr>
          <w:rFonts w:ascii="Aptos" w:hAnsi="Aptos"/>
          <w:color w:val="20262E"/>
          <w:sz w:val="21"/>
        </w:rPr>
        <w:t>Task and intended use</w:t>
      </w:r>
    </w:p>
    <w:p>
      <w:pPr>
        <w:keepNext w:val="0"/>
        <w:spacing w:before="0" w:after="40" w:line="259" w:lineRule="auto"/>
      </w:pPr>
      <w:r>
        <w:rPr>
          <w:rFonts w:ascii="Aptos" w:hAnsi="Aptos"/>
          <w:color w:val="20262E"/>
          <w:sz w:val="21"/>
        </w:rPr>
        <w:t>Specific task: __________________________________________________________________________________________</w:t>
        <w:br/>
        <w:t>AI role: ☐ Editor  ☐ Search aid  ☐ Coder  ☐ Analyst  ☐ Classifier  ☐ Simulator  ☐ Decision support  ☐ Other ________</w:t>
        <w:br/>
        <w:t>Research stage and affected artifact or decision: ____________________________________________________________</w:t>
      </w:r>
    </w:p>
    <w:p>
      <w:pPr>
        <w:pStyle w:val="Heading2"/>
        <w:keepNext/>
        <w:spacing w:before="40" w:after="20" w:line="259" w:lineRule="auto"/>
      </w:pPr>
      <w:r>
        <w:rPr>
          <w:rFonts w:ascii="Aptos" w:hAnsi="Aptos"/>
          <w:color w:val="20262E"/>
          <w:sz w:val="21"/>
        </w:rPr>
        <w:t>AI system and inputs</w:t>
      </w:r>
    </w:p>
    <w:p>
      <w:pPr>
        <w:keepNext w:val="0"/>
        <w:spacing w:before="0" w:after="40" w:line="259" w:lineRule="auto"/>
      </w:pPr>
      <w:r>
        <w:rPr>
          <w:rFonts w:ascii="Aptos" w:hAnsi="Aptos"/>
          <w:color w:val="20262E"/>
          <w:sz w:val="21"/>
        </w:rPr>
        <w:t>Tool/provider: __________________  Model/version: __________________  Access mode/settings: __________________</w:t>
        <w:br/>
        <w:t>Input source and privacy-safe description: __________________________________________________________________</w:t>
        <w:br/>
        <w:t>Dataset/file/record/commit identifiers: ______________________________________________________________________</w:t>
      </w:r>
    </w:p>
    <w:p>
      <w:pPr>
        <w:pStyle w:val="Heading2"/>
        <w:keepNext/>
        <w:spacing w:before="40" w:after="20" w:line="259" w:lineRule="auto"/>
      </w:pPr>
      <w:r>
        <w:rPr>
          <w:rFonts w:ascii="Aptos" w:hAnsi="Aptos"/>
          <w:color w:val="20262E"/>
          <w:sz w:val="21"/>
        </w:rPr>
        <w:t>Output disposition and provenance</w:t>
      </w:r>
    </w:p>
    <w:p>
      <w:pPr>
        <w:keepNext w:val="0"/>
        <w:spacing w:before="0" w:after="40" w:line="259" w:lineRule="auto"/>
      </w:pPr>
      <w:r>
        <w:rPr>
          <w:rFonts w:ascii="Aptos" w:hAnsi="Aptos"/>
          <w:color w:val="20262E"/>
          <w:sz w:val="21"/>
        </w:rPr>
        <w:t>Output: ☐ Used  ☐ Modified  ☐ Rejected     Description: ____________________________________________________</w:t>
        <w:br/>
        <w:t>GitHub repository/issue/PR/commit/release/path: ______________________________________________________________</w:t>
        <w:br/>
        <w:t>OneNote section/page/date: __________________________________________________________________________________</w:t>
      </w:r>
    </w:p>
    <w:p>
      <w:pPr>
        <w:pStyle w:val="Heading2"/>
        <w:keepNext/>
        <w:spacing w:before="40" w:after="20" w:line="259" w:lineRule="auto"/>
      </w:pPr>
      <w:r>
        <w:rPr>
          <w:rFonts w:ascii="Aptos" w:hAnsi="Aptos"/>
          <w:color w:val="20262E"/>
          <w:sz w:val="21"/>
        </w:rPr>
        <w:t>Human decision and validation</w:t>
      </w:r>
    </w:p>
    <w:p>
      <w:pPr>
        <w:keepNext w:val="0"/>
        <w:spacing w:before="0" w:after="40" w:line="259" w:lineRule="auto"/>
      </w:pPr>
      <w:r>
        <w:rPr>
          <w:rFonts w:ascii="Aptos" w:hAnsi="Aptos"/>
          <w:color w:val="20262E"/>
          <w:sz w:val="21"/>
        </w:rPr>
        <w:t>What was accepted, changed, or rejected and why: __________________________________________________________</w:t>
        <w:br/>
        <w:t>Validation performed and evidence location: _________________________________________________________________</w:t>
        <w:br/>
        <w:t>Results, limitations, unresolved issues, or failure modes: ____________________________________________________</w:t>
      </w:r>
    </w:p>
    <w:p>
      <w:pPr>
        <w:pStyle w:val="Heading2"/>
        <w:keepNext/>
        <w:spacing w:before="40" w:after="20" w:line="259" w:lineRule="auto"/>
      </w:pPr>
      <w:r>
        <w:rPr>
          <w:rFonts w:ascii="Aptos" w:hAnsi="Aptos"/>
          <w:color w:val="20262E"/>
          <w:sz w:val="21"/>
        </w:rPr>
        <w:t>Privacy approval and disclosure</w:t>
      </w:r>
    </w:p>
    <w:p>
      <w:pPr>
        <w:keepNext w:val="0"/>
        <w:spacing w:before="0" w:after="40" w:line="259" w:lineRule="auto"/>
      </w:pPr>
      <w:r>
        <w:rPr>
          <w:rFonts w:ascii="Aptos" w:hAnsi="Aptos"/>
          <w:color w:val="20262E"/>
          <w:sz w:val="21"/>
        </w:rPr>
        <w:t>Approved environment/data use confirmed: ☐ Yes  ☐ N/A     Prior approval/reference: ___________________________</w:t>
        <w:br/>
        <w:t>Disclosure required: ☐ No  ☐ Yes  ☐ To determine     Location or proposed wording: _____________________________</w:t>
      </w:r>
    </w:p>
    <w:p>
      <w:pPr>
        <w:pStyle w:val="Heading2"/>
        <w:keepNext/>
        <w:spacing w:before="40" w:after="20" w:line="259" w:lineRule="auto"/>
      </w:pPr>
      <w:r>
        <w:rPr>
          <w:rFonts w:ascii="Aptos" w:hAnsi="Aptos"/>
          <w:color w:val="20262E"/>
          <w:sz w:val="21"/>
        </w:rPr>
        <w:t>Attestation</w:t>
      </w:r>
    </w:p>
    <w:p>
      <w:pPr>
        <w:keepNext w:val="0"/>
        <w:spacing w:before="0" w:after="0" w:line="259" w:lineRule="auto"/>
      </w:pPr>
      <w:r>
        <w:rPr>
          <w:rFonts w:ascii="Aptos" w:hAnsi="Aptos"/>
          <w:color w:val="20262E"/>
          <w:sz w:val="21"/>
        </w:rPr>
        <w:t>I confirm that this entry is accurate, linked evidence is preserved, sensitive data are not duplicated here, and the output received tier-appropriate human review.</w:t>
        <w:br/>
        <w:t>Owner: ____________________  Date: _________  Reviewer: ____________________  Date: _________</w:t>
      </w:r>
    </w:p>
    <w:sectPr w:rsidR="00FC693F" w:rsidRPr="0006063C" w:rsidSect="00034616">
      <w:pgSz w:w="12240" w:h="15840"/>
      <w:pgMar w:top="691"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17E"/>
        <w:sz w:val="16"/>
      </w:rPr>
      <w:t>Jarso Lab  |  AI Research Ledger Standard  |  Version 1.0</w:t>
    </w:r>
    <w:r>
      <w:rPr>
        <w:rFonts w:ascii="Aptos" w:hAnsi="Aptos"/>
        <w:color w:val="66717E"/>
        <w:sz w:val="16"/>
      </w:rPr>
      <w:t xml:space="preserv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Jarso Lab AI Research Ledger Standard</dc:title>
  <dc:subject>AI research provenance and documentation standard</dc:subject>
  <dc:creator>Jarso Lab</dc:creator>
  <cp:keywords>AI research ledger, provenance, biomedical research, GitHub, OneNote ELN</cp:keywords>
  <dc:description>generated by python-docx</dc:description>
  <cp:lastModifiedBy/>
  <cp:revision>1</cp:revision>
  <dcterms:created xsi:type="dcterms:W3CDTF">2013-12-23T23:15:00Z</dcterms:created>
  <dcterms:modified xsi:type="dcterms:W3CDTF">2013-12-23T23:15:00Z</dcterms:modified>
  <cp:category/>
</cp:coreProperties>
</file>