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9D25" w14:textId="77777777" w:rsidR="00B15C27" w:rsidRPr="00B15C27" w:rsidRDefault="00B15C27" w:rsidP="00B15C27">
      <w:r w:rsidRPr="00B15C27">
        <w:t>Fees Overview</w:t>
      </w:r>
      <w:r w:rsidRPr="00B15C27">
        <w:br/>
      </w:r>
      <w:r w:rsidRPr="00B15C27">
        <w:br/>
        <w:t>Metro State charges several fees in addition to tuition. These fees apply to all courses taken for credit, including online courses. All fees are subject to change.</w:t>
      </w:r>
      <w:r w:rsidRPr="00B15C27">
        <w:br/>
      </w:r>
      <w:r w:rsidRPr="00B15C27">
        <w:br/>
        <w:t>Per-Credit Fees</w:t>
      </w:r>
      <w:r w:rsidRPr="00B15C27">
        <w:br/>
        <w:t>- Activity Fee: $4 per credit.</w:t>
      </w:r>
      <w:r w:rsidRPr="00B15C27">
        <w:br/>
        <w:t>- Student Center Fee: $8.50 per credit. Supports the construction, maintenance, and operation of the student center.</w:t>
      </w:r>
      <w:r w:rsidRPr="00B15C27">
        <w:br/>
        <w:t>- Technology Fee: $14 per credit. Supports student computer labs and instructional technology.</w:t>
      </w:r>
      <w:r w:rsidRPr="00B15C27">
        <w:br/>
        <w:t>- MSUSA Fee: $0.80 per credit. Supports statewide student representation and activities.</w:t>
      </w:r>
      <w:r w:rsidRPr="00B15C27">
        <w:br/>
        <w:t>- Healthcare Fee: $2 per credit. Helps provide access to contracted health services.</w:t>
      </w:r>
      <w:r w:rsidRPr="00B15C27">
        <w:br/>
        <w:t>- Parking Fee: $13 per credit. Supports construction, maintenance, and operation of campus parking facilities.</w:t>
      </w:r>
      <w:r w:rsidRPr="00B15C27">
        <w:br/>
      </w:r>
      <w:r w:rsidRPr="00B15C27">
        <w:br/>
        <w:t>Other Fees</w:t>
      </w:r>
      <w:r w:rsidRPr="00B15C27">
        <w:br/>
        <w:t>- Graduate application fee: $20</w:t>
      </w:r>
      <w:r w:rsidRPr="00B15C27">
        <w:br/>
        <w:t>- Doctoral application fee: $40</w:t>
      </w:r>
      <w:r w:rsidRPr="00B15C27">
        <w:br/>
        <w:t>- Graduation fee: $20</w:t>
      </w:r>
      <w:r w:rsidRPr="00B15C27">
        <w:br/>
        <w:t>- Returned payment fee: $20</w:t>
      </w:r>
      <w:r w:rsidRPr="00B15C27">
        <w:br/>
        <w:t>- Tuition late fee: $30</w:t>
      </w:r>
      <w:r w:rsidRPr="00B15C27">
        <w:br/>
        <w:t>- Transcript fees: $8 standard, $13 rush, $5 online</w:t>
      </w:r>
      <w:r w:rsidRPr="00B15C27">
        <w:br/>
        <w:t>- Senior citizen tuition rate: $20 per credit</w:t>
      </w:r>
      <w:r w:rsidRPr="00B15C27">
        <w:br/>
        <w:t>- Additional course and lab fees: varies by course</w:t>
      </w:r>
      <w:r w:rsidRPr="00B15C27">
        <w:br/>
        <w:t>- Noncredit workshop fees: varies</w:t>
      </w:r>
      <w:r w:rsidRPr="00B15C27">
        <w:br/>
        <w:t>- Payment plan fees: varies</w:t>
      </w:r>
      <w:r w:rsidRPr="00B15C27">
        <w:br/>
        <w:t>- Replacement ID fees: varies</w:t>
      </w:r>
      <w:r w:rsidRPr="00B15C27">
        <w:br/>
        <w:t>- Health insurance fees: varies</w:t>
      </w:r>
      <w:r w:rsidRPr="00B15C27">
        <w:br/>
      </w:r>
      <w:r w:rsidRPr="00B15C27">
        <w:br/>
        <w:t>Notes</w:t>
      </w:r>
      <w:r w:rsidRPr="00B15C27">
        <w:br/>
        <w:t>- Some courses may include additional fees for materials, lab kits, subscriptions, licenses, or specialized equipment.</w:t>
      </w:r>
      <w:r w:rsidRPr="00B15C27">
        <w:br/>
        <w:t>- Parking fees support the university’s parking ramp and contracted parking locations.</w:t>
      </w:r>
    </w:p>
    <w:p w14:paraId="1D163B3A" w14:textId="77777777" w:rsidR="00CF3449" w:rsidRDefault="00CF3449"/>
    <w:sectPr w:rsidR="00CF3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27"/>
    <w:rsid w:val="00620840"/>
    <w:rsid w:val="00A51077"/>
    <w:rsid w:val="00B15C27"/>
    <w:rsid w:val="00B653AF"/>
    <w:rsid w:val="00CF3449"/>
    <w:rsid w:val="00E8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24019"/>
  <w15:chartTrackingRefBased/>
  <w15:docId w15:val="{BA062977-4065-47DB-B442-1E763387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Xiong, Cheng</dc:creator>
  <cp:keywords/>
  <dc:description/>
  <cp:lastModifiedBy>Xiong, Cheng</cp:lastModifiedBy>
  <cp:revision>1</cp:revision>
  <dcterms:created xsi:type="dcterms:W3CDTF">2026-03-18T13:20:00Z</dcterms:created>
  <dcterms:modified xsi:type="dcterms:W3CDTF">2026-03-18T13:20:00Z</dcterms:modified>
</cp:coreProperties>
</file>