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4B5"/>
          <w:sz w:val="32"/>
          <w:szCs w:val="32"/>
        </w:rPr>
        <w:t xml:space="preserve">Après-midi du 16 septembre 2026</w:t>
      </w:r>
    </w:p>
    <w:p>
      <w:pPr>
        <w:spacing w:after="40"/>
        <w:jc w:val="center"/>
      </w:pPr>
      <w:r>
        <w:rPr>
          <w:color w:val="1F3864"/>
          <w:sz w:val="24"/>
          <w:szCs w:val="24"/>
        </w:rPr>
        <w:t xml:space="preserve">Fiche de conduite formateur — activités de repli</w:t>
      </w:r>
    </w:p>
    <w:p>
      <w:pPr>
        <w:spacing w:after="200"/>
        <w:jc w:val="center"/>
      </w:pPr>
      <w:r>
        <w:rPr>
          <w:i/>
          <w:iCs/>
          <w:color w:val="555555"/>
          <w:sz w:val="20"/>
          <w:szCs w:val="20"/>
        </w:rPr>
        <w:t xml:space="preserve">Groupe TPFP Bourges (TI18) — Jeu du Lean Manufacturing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2E74B5" w:sz="2"/>
              <w:left w:val="single" w:color="2E74B5" w:sz="2"/>
              <w:bottom w:val="single" w:color="2E74B5" w:sz="2"/>
              <w:right w:val="single" w:color="2E74B5" w:sz="2"/>
            </w:tcBorders>
            <w:shd w:fill="EEF3FA" w:val="clear"/>
            <w:tcMar>
              <w:top w:type="dxa" w:w="100"/>
              <w:left w:type="dxa" w:w="150"/>
              <w:bottom w:type="dxa" w:w="100"/>
              <w:right w:type="dxa" w:w="150"/>
            </w:tcMar>
          </w:tcPr>
          <w:p>
            <w:r>
              <w:rPr>
                <w:b/>
                <w:bCs/>
                <w:color w:val="2E74B5"/>
                <w:sz w:val="20"/>
                <w:szCs w:val="20"/>
              </w:rPr>
              <w:t xml:space="preserve">Cadrage</w:t>
            </w:r>
          </w:p>
          <w:p>
            <w:pPr>
              <w:spacing w:before="60"/>
            </w:pPr>
            <w:r>
              <w:rPr>
                <w:sz w:val="20"/>
                <w:szCs w:val="20"/>
              </w:rPr>
              <w:t xml:space="preserve">Le dossier MRP (affaires 4712 et AS2) initialement prévu pour cette journée n'est pas utilisé. La Simulation 2 réelle du jeu est jugée trop complexe pour ce groupe. Cette fiche construit l'après-midi autour de la Simulation 1 déjà jouée et d'une présentation papier de la logique de la Simulation 2, sans la faire tourner.</w:t>
            </w:r>
          </w:p>
        </w:tc>
      </w:tr>
    </w:tbl>
    <w:p>
      <w:pPr>
        <w:spacing w:after="220"/>
      </w:pPr>
    </w:p>
    <w:p>
      <w:pPr>
        <w:spacing w:after="80"/>
      </w:pPr>
      <w:r>
        <w:rPr>
          <w:b/>
          <w:bCs/>
          <w:color w:val="2E74B5"/>
          <w:sz w:val="22"/>
          <w:szCs w:val="22"/>
        </w:rPr>
        <w:t xml:space="preserve">Récapitulatif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7466"/>
        <w:gridCol w:w="1600"/>
      </w:tblGrid>
      <w:tr>
        <w:tc>
          <w:tcPr>
            <w:tcW w:type="dxa" w:w="1400"/>
            <w:tcBorders>
              <w:top w:val="single" w:color="1F3864" w:sz="2"/>
              <w:left w:val="single" w:color="1F3864" w:sz="2"/>
              <w:bottom w:val="single" w:color="1F3864" w:sz="2"/>
              <w:right w:val="single" w:color="1F3864" w:sz="2"/>
            </w:tcBorders>
            <w:shd w:fill="1F3864" w:val="clear"/>
          </w:tcPr>
          <w:p>
            <w:r>
              <w:rPr>
                <w:b/>
                <w:bCs/>
                <w:color w:val="FFFFFF"/>
                <w:sz w:val="20"/>
                <w:szCs w:val="20"/>
              </w:rPr>
              <w:t xml:space="preserve">Temps</w:t>
            </w:r>
          </w:p>
        </w:tc>
        <w:tc>
          <w:tcPr>
            <w:tcW w:type="dxa" w:w="7466"/>
            <w:tcBorders>
              <w:top w:val="single" w:color="1F3864" w:sz="2"/>
              <w:left w:val="single" w:color="1F3864" w:sz="2"/>
              <w:bottom w:val="single" w:color="1F3864" w:sz="2"/>
              <w:right w:val="single" w:color="1F3864" w:sz="2"/>
            </w:tcBorders>
            <w:shd w:fill="1F3864" w:val="clear"/>
          </w:tcPr>
          <w:p>
            <w:r>
              <w:rPr>
                <w:b/>
                <w:bCs/>
                <w:color w:val="FFFFFF"/>
                <w:sz w:val="20"/>
                <w:szCs w:val="20"/>
              </w:rPr>
              <w:t xml:space="preserve">Contenu</w:t>
            </w:r>
          </w:p>
        </w:tc>
        <w:tc>
          <w:tcPr>
            <w:tcW w:type="dxa" w:w="1600"/>
            <w:tcBorders>
              <w:top w:val="single" w:color="1F3864" w:sz="2"/>
              <w:left w:val="single" w:color="1F3864" w:sz="2"/>
              <w:bottom w:val="single" w:color="1F3864" w:sz="2"/>
              <w:right w:val="single" w:color="1F3864" w:sz="2"/>
            </w:tcBorders>
            <w:shd w:fill="1F3864" w:val="clear"/>
          </w:tcPr>
          <w:p>
            <w:r>
              <w:rPr>
                <w:b/>
                <w:bCs/>
                <w:color w:val="FFFFFF"/>
                <w:sz w:val="20"/>
                <w:szCs w:val="20"/>
              </w:rPr>
              <w:t xml:space="preserve">Durée</w:t>
            </w:r>
          </w:p>
        </w:tc>
      </w:tr>
      <w:tr>
        <w:tc>
          <w:tcPr>
            <w:tcW w:type="dxa" w:w="1400"/>
            <w:tcBorders>
              <w:top w:val="single" w:color="999999" w:sz="2"/>
              <w:left w:val="single" w:color="999999" w:sz="2"/>
              <w:bottom w:val="single" w:color="999999" w:sz="2"/>
              <w:right w:val="single" w:color="999999" w:sz="2"/>
            </w:tcBorders>
          </w:tcPr>
          <w:p>
            <w:pPr>
              <w:jc w:val="center"/>
            </w:pPr>
            <w:r>
              <w:rPr>
                <w:b/>
                <w:bCs/>
                <w:sz w:val="20"/>
                <w:szCs w:val="20"/>
              </w:rPr>
              <w:t xml:space="preserve">1</w:t>
            </w:r>
          </w:p>
        </w:tc>
        <w:tc>
          <w:tcPr>
            <w:tcW w:type="dxa" w:w="7466"/>
            <w:tcBorders>
              <w:top w:val="single" w:color="999999" w:sz="2"/>
              <w:left w:val="single" w:color="999999" w:sz="2"/>
              <w:bottom w:val="single" w:color="999999" w:sz="2"/>
              <w:right w:val="single" w:color="999999" w:sz="2"/>
            </w:tcBorders>
          </w:tcPr>
          <w:p>
            <w:r>
              <w:rPr>
                <w:sz w:val="20"/>
                <w:szCs w:val="20"/>
              </w:rPr>
              <w:t xml:space="preserve">Débrief actif de la Simulation 1</w:t>
            </w:r>
          </w:p>
        </w:tc>
        <w:tc>
          <w:tcPr>
            <w:tcW w:type="dxa" w:w="1600"/>
            <w:tcBorders>
              <w:top w:val="single" w:color="999999" w:sz="2"/>
              <w:left w:val="single" w:color="999999" w:sz="2"/>
              <w:bottom w:val="single" w:color="999999" w:sz="2"/>
              <w:right w:val="single" w:color="999999" w:sz="2"/>
            </w:tcBorders>
          </w:tcPr>
          <w:p>
            <w:pPr>
              <w:jc w:val="center"/>
            </w:pPr>
            <w:r>
              <w:rPr>
                <w:sz w:val="20"/>
                <w:szCs w:val="20"/>
              </w:rPr>
              <w:t xml:space="preserve">40 min</w:t>
            </w:r>
          </w:p>
        </w:tc>
      </w:tr>
      <w:tr>
        <w:tc>
          <w:tcPr>
            <w:tcW w:type="dxa" w:w="1400"/>
            <w:tcBorders>
              <w:top w:val="single" w:color="999999" w:sz="2"/>
              <w:left w:val="single" w:color="999999" w:sz="2"/>
              <w:bottom w:val="single" w:color="999999" w:sz="2"/>
              <w:right w:val="single" w:color="999999" w:sz="2"/>
            </w:tcBorders>
          </w:tcPr>
          <w:p>
            <w:pPr>
              <w:jc w:val="center"/>
            </w:pPr>
            <w:r>
              <w:rPr>
                <w:b/>
                <w:bCs/>
                <w:sz w:val="20"/>
                <w:szCs w:val="20"/>
              </w:rPr>
              <w:t xml:space="preserve">2</w:t>
            </w:r>
          </w:p>
        </w:tc>
        <w:tc>
          <w:tcPr>
            <w:tcW w:type="dxa" w:w="7466"/>
            <w:tcBorders>
              <w:top w:val="single" w:color="999999" w:sz="2"/>
              <w:left w:val="single" w:color="999999" w:sz="2"/>
              <w:bottom w:val="single" w:color="999999" w:sz="2"/>
              <w:right w:val="single" w:color="999999" w:sz="2"/>
            </w:tcBorders>
          </w:tcPr>
          <w:p>
            <w:r>
              <w:rPr>
                <w:sz w:val="20"/>
                <w:szCs w:val="20"/>
              </w:rPr>
              <w:t xml:space="preserve">Pont avec les 8 mudas</w:t>
            </w:r>
          </w:p>
        </w:tc>
        <w:tc>
          <w:tcPr>
            <w:tcW w:type="dxa" w:w="1600"/>
            <w:tcBorders>
              <w:top w:val="single" w:color="999999" w:sz="2"/>
              <w:left w:val="single" w:color="999999" w:sz="2"/>
              <w:bottom w:val="single" w:color="999999" w:sz="2"/>
              <w:right w:val="single" w:color="999999" w:sz="2"/>
            </w:tcBorders>
          </w:tcPr>
          <w:p>
            <w:pPr>
              <w:jc w:val="center"/>
            </w:pPr>
            <w:r>
              <w:rPr>
                <w:sz w:val="20"/>
                <w:szCs w:val="20"/>
              </w:rPr>
              <w:t xml:space="preserve">30 min</w:t>
            </w:r>
          </w:p>
        </w:tc>
      </w:tr>
      <w:tr>
        <w:tc>
          <w:tcPr>
            <w:tcW w:type="dxa" w:w="1400"/>
            <w:tcBorders>
              <w:top w:val="single" w:color="999999" w:sz="2"/>
              <w:left w:val="single" w:color="999999" w:sz="2"/>
              <w:bottom w:val="single" w:color="999999" w:sz="2"/>
              <w:right w:val="single" w:color="999999" w:sz="2"/>
            </w:tcBorders>
          </w:tcPr>
          <w:p>
            <w:pPr>
              <w:jc w:val="center"/>
            </w:pPr>
            <w:r>
              <w:rPr>
                <w:b/>
                <w:bCs/>
                <w:sz w:val="20"/>
                <w:szCs w:val="20"/>
              </w:rPr>
              <w:t xml:space="preserve">—</w:t>
            </w:r>
          </w:p>
        </w:tc>
        <w:tc>
          <w:tcPr>
            <w:tcW w:type="dxa" w:w="7466"/>
            <w:tcBorders>
              <w:top w:val="single" w:color="999999" w:sz="2"/>
              <w:left w:val="single" w:color="999999" w:sz="2"/>
              <w:bottom w:val="single" w:color="999999" w:sz="2"/>
              <w:right w:val="single" w:color="999999" w:sz="2"/>
            </w:tcBorders>
          </w:tcPr>
          <w:p>
            <w:r>
              <w:rPr>
                <w:sz w:val="20"/>
                <w:szCs w:val="20"/>
              </w:rPr>
              <w:t xml:space="preserve">Pause</w:t>
            </w:r>
          </w:p>
        </w:tc>
        <w:tc>
          <w:tcPr>
            <w:tcW w:type="dxa" w:w="1600"/>
            <w:tcBorders>
              <w:top w:val="single" w:color="999999" w:sz="2"/>
              <w:left w:val="single" w:color="999999" w:sz="2"/>
              <w:bottom w:val="single" w:color="999999" w:sz="2"/>
              <w:right w:val="single" w:color="999999" w:sz="2"/>
            </w:tcBorders>
          </w:tcPr>
          <w:p>
            <w:pPr>
              <w:jc w:val="center"/>
            </w:pPr>
            <w:r>
              <w:rPr>
                <w:sz w:val="20"/>
                <w:szCs w:val="20"/>
              </w:rPr>
              <w:t xml:space="preserve">15 min</w:t>
            </w:r>
          </w:p>
        </w:tc>
      </w:tr>
      <w:tr>
        <w:tc>
          <w:tcPr>
            <w:tcW w:type="dxa" w:w="1400"/>
            <w:tcBorders>
              <w:top w:val="single" w:color="999999" w:sz="2"/>
              <w:left w:val="single" w:color="999999" w:sz="2"/>
              <w:bottom w:val="single" w:color="999999" w:sz="2"/>
              <w:right w:val="single" w:color="999999" w:sz="2"/>
            </w:tcBorders>
          </w:tcPr>
          <w:p>
            <w:pPr>
              <w:jc w:val="center"/>
            </w:pPr>
            <w:r>
              <w:rPr>
                <w:b/>
                <w:bCs/>
                <w:sz w:val="20"/>
                <w:szCs w:val="20"/>
              </w:rPr>
              <w:t xml:space="preserve">3</w:t>
            </w:r>
          </w:p>
        </w:tc>
        <w:tc>
          <w:tcPr>
            <w:tcW w:type="dxa" w:w="7466"/>
            <w:tcBorders>
              <w:top w:val="single" w:color="999999" w:sz="2"/>
              <w:left w:val="single" w:color="999999" w:sz="2"/>
              <w:bottom w:val="single" w:color="999999" w:sz="2"/>
              <w:right w:val="single" w:color="999999" w:sz="2"/>
            </w:tcBorders>
          </w:tcPr>
          <w:p>
            <w:r>
              <w:rPr>
                <w:sz w:val="20"/>
                <w:szCs w:val="20"/>
              </w:rPr>
              <w:t xml:space="preserve">Simulation 2 en version papier</w:t>
            </w:r>
          </w:p>
        </w:tc>
        <w:tc>
          <w:tcPr>
            <w:tcW w:type="dxa" w:w="1600"/>
            <w:tcBorders>
              <w:top w:val="single" w:color="999999" w:sz="2"/>
              <w:left w:val="single" w:color="999999" w:sz="2"/>
              <w:bottom w:val="single" w:color="999999" w:sz="2"/>
              <w:right w:val="single" w:color="999999" w:sz="2"/>
            </w:tcBorders>
          </w:tcPr>
          <w:p>
            <w:pPr>
              <w:jc w:val="center"/>
            </w:pPr>
            <w:r>
              <w:rPr>
                <w:sz w:val="20"/>
                <w:szCs w:val="20"/>
              </w:rPr>
              <w:t xml:space="preserve">45 min</w:t>
            </w:r>
          </w:p>
        </w:tc>
      </w:tr>
      <w:tr>
        <w:tc>
          <w:tcPr>
            <w:tcW w:type="dxa" w:w="1400"/>
            <w:tcBorders>
              <w:top w:val="single" w:color="999999" w:sz="2"/>
              <w:left w:val="single" w:color="999999" w:sz="2"/>
              <w:bottom w:val="single" w:color="999999" w:sz="2"/>
              <w:right w:val="single" w:color="999999" w:sz="2"/>
            </w:tcBorders>
          </w:tcPr>
          <w:p>
            <w:pPr>
              <w:jc w:val="center"/>
            </w:pPr>
            <w:r>
              <w:rPr>
                <w:b/>
                <w:bCs/>
                <w:sz w:val="20"/>
                <w:szCs w:val="20"/>
              </w:rPr>
              <w:t xml:space="preserve">4</w:t>
            </w:r>
          </w:p>
        </w:tc>
        <w:tc>
          <w:tcPr>
            <w:tcW w:type="dxa" w:w="7466"/>
            <w:tcBorders>
              <w:top w:val="single" w:color="999999" w:sz="2"/>
              <w:left w:val="single" w:color="999999" w:sz="2"/>
              <w:bottom w:val="single" w:color="999999" w:sz="2"/>
              <w:right w:val="single" w:color="999999" w:sz="2"/>
            </w:tcBorders>
          </w:tcPr>
          <w:p>
            <w:r>
              <w:rPr>
                <w:sz w:val="20"/>
                <w:szCs w:val="20"/>
              </w:rPr>
              <w:t xml:space="preserve">Quiz de synthèse</w:t>
            </w:r>
          </w:p>
        </w:tc>
        <w:tc>
          <w:tcPr>
            <w:tcW w:type="dxa" w:w="1600"/>
            <w:tcBorders>
              <w:top w:val="single" w:color="999999" w:sz="2"/>
              <w:left w:val="single" w:color="999999" w:sz="2"/>
              <w:bottom w:val="single" w:color="999999" w:sz="2"/>
              <w:right w:val="single" w:color="999999" w:sz="2"/>
            </w:tcBorders>
          </w:tcPr>
          <w:p>
            <w:pPr>
              <w:jc w:val="center"/>
            </w:pPr>
            <w:r>
              <w:rPr>
                <w:sz w:val="20"/>
                <w:szCs w:val="20"/>
              </w:rPr>
              <w:t xml:space="preserve">30-40 min</w:t>
            </w:r>
          </w:p>
        </w:tc>
      </w:tr>
      <w:tr>
        <w:tc>
          <w:tcPr>
            <w:tcW w:type="dxa" w:w="1400"/>
            <w:tcBorders>
              <w:top w:val="single" w:color="999999" w:sz="2"/>
              <w:left w:val="single" w:color="999999" w:sz="2"/>
              <w:bottom w:val="single" w:color="999999" w:sz="2"/>
              <w:right w:val="single" w:color="999999" w:sz="2"/>
            </w:tcBorders>
          </w:tcPr>
          <w:p>
            <w:pPr>
              <w:jc w:val="center"/>
            </w:pPr>
            <w:r>
              <w:rPr>
                <w:b/>
                <w:bCs/>
                <w:sz w:val="20"/>
                <w:szCs w:val="20"/>
              </w:rPr>
              <w:t xml:space="preserve">5</w:t>
            </w:r>
          </w:p>
        </w:tc>
        <w:tc>
          <w:tcPr>
            <w:tcW w:type="dxa" w:w="7466"/>
            <w:tcBorders>
              <w:top w:val="single" w:color="999999" w:sz="2"/>
              <w:left w:val="single" w:color="999999" w:sz="2"/>
              <w:bottom w:val="single" w:color="999999" w:sz="2"/>
              <w:right w:val="single" w:color="999999" w:sz="2"/>
            </w:tcBorders>
          </w:tcPr>
          <w:p>
            <w:r>
              <w:rPr>
                <w:sz w:val="20"/>
                <w:szCs w:val="20"/>
              </w:rPr>
              <w:t xml:space="preserve">Clôture</w:t>
            </w:r>
          </w:p>
        </w:tc>
        <w:tc>
          <w:tcPr>
            <w:tcW w:type="dxa" w:w="1600"/>
            <w:tcBorders>
              <w:top w:val="single" w:color="999999" w:sz="2"/>
              <w:left w:val="single" w:color="999999" w:sz="2"/>
              <w:bottom w:val="single" w:color="999999" w:sz="2"/>
              <w:right w:val="single" w:color="999999" w:sz="2"/>
            </w:tcBorders>
          </w:tcPr>
          <w:p>
            <w:pPr>
              <w:jc w:val="center"/>
            </w:pPr>
            <w:r>
              <w:rPr>
                <w:sz w:val="20"/>
                <w:szCs w:val="20"/>
              </w:rPr>
              <w:t xml:space="preserve">10-15 min</w:t>
            </w:r>
          </w:p>
        </w:tc>
      </w:tr>
    </w:tbl>
    <w:p>
      <w:pPr>
        <w:spacing w:after="2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466"/>
        <w:gridCol w:w="2000"/>
      </w:tblGrid>
      <w:tr>
        <w:tc>
          <w:tcPr>
            <w:tcW w:type="dxa" w:w="8466"/>
            <w:tcBorders>
              <w:top w:val="single" w:color="2E74B5" w:sz="2"/>
              <w:left w:val="single" w:color="2E74B5" w:sz="2"/>
              <w:bottom w:val="single" w:color="2E74B5" w:sz="2"/>
              <w:right w:val="single" w:color="2E74B5" w:sz="2"/>
            </w:tcBorders>
            <w:shd w:fill="2E74B5" w:val="clear"/>
            <w:tcMar>
              <w:top w:type="dxa" w:w="100"/>
              <w:left w:type="dxa" w:w="150"/>
              <w:bottom w:type="dxa" w:w="100"/>
              <w:right w:type="dxa" w:w="150"/>
            </w:tcMar>
            <w:vAlign w:val="center"/>
          </w:tcPr>
          <w:p>
            <w:r>
              <w:rPr>
                <w:b/>
                <w:bCs/>
                <w:color w:val="FFFFFF"/>
                <w:sz w:val="24"/>
                <w:szCs w:val="24"/>
              </w:rPr>
              <w:t xml:space="preserve">Temps 1 — Débrief actif de la Simulation 1</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50"/>
              <w:bottom w:type="dxa" w:w="100"/>
              <w:right w:type="dxa" w:w="150"/>
            </w:tcMar>
            <w:vAlign w:val="center"/>
          </w:tcPr>
          <w:p>
            <w:pPr>
              <w:jc w:val="center"/>
            </w:pPr>
            <w:r>
              <w:rPr>
                <w:b/>
                <w:bCs/>
                <w:color w:val="FFFFFF"/>
                <w:sz w:val="22"/>
                <w:szCs w:val="22"/>
              </w:rPr>
              <w:t xml:space="preserve">40 min</w:t>
            </w:r>
          </w:p>
        </w:tc>
      </w:tr>
    </w:tbl>
    <w:p>
      <w:pPr>
        <w:spacing w:after="40" w:before="80"/>
      </w:pPr>
      <w:r>
        <w:rPr>
          <w:b/>
          <w:bCs/>
          <w:sz w:val="20"/>
          <w:szCs w:val="20"/>
        </w:rPr>
        <w:t xml:space="preserve">Objectif : </w:t>
      </w:r>
      <w:r>
        <w:rPr>
          <w:i w:val="false"/>
          <w:iCs w:val="false"/>
          <w:sz w:val="20"/>
          <w:szCs w:val="20"/>
        </w:rPr>
        <w:t xml:space="preserve">relier les résultats mesurés en Simulation 1 à l'écart de performance et à ses causes.</w:t>
      </w:r>
    </w:p>
    <w:p>
      <w:pPr>
        <w:spacing w:after="40" w:before="80"/>
      </w:pPr>
      <w:r>
        <w:rPr>
          <w:b/>
          <w:bCs/>
          <w:sz w:val="20"/>
          <w:szCs w:val="20"/>
        </w:rPr>
        <w:t xml:space="preserve">Modalité : </w:t>
      </w:r>
      <w:r>
        <w:rPr>
          <w:i w:val="false"/>
          <w:iCs w:val="false"/>
          <w:sz w:val="20"/>
          <w:szCs w:val="20"/>
        </w:rPr>
        <w:t xml:space="preserve">en équipes (avec 9 stagiaires, prévoir 2 à 3 équipes). Pas de calcul par les stagiaires, uniquement de la lecture.</w:t>
      </w:r>
    </w:p>
    <w:p>
      <w:pPr>
        <w:spacing w:after="40" w:before="80"/>
      </w:pPr>
      <w:r>
        <w:rPr>
          <w:b/>
          <w:bCs/>
          <w:sz w:val="20"/>
          <w:szCs w:val="20"/>
        </w:rPr>
        <w:t xml:space="preserve">Déroulé</w:t>
      </w:r>
    </w:p>
    <w:p>
      <w:pPr>
        <w:spacing w:after="40"/>
      </w:pPr>
      <w:r>
        <w:rPr>
          <w:b/>
          <w:bCs/>
          <w:sz w:val="20"/>
          <w:szCs w:val="20"/>
        </w:rPr>
        <w:t xml:space="preserve">1. </w:t>
      </w:r>
      <w:r>
        <w:rPr>
          <w:sz w:val="20"/>
          <w:szCs w:val="20"/>
        </w:rPr>
        <w:t xml:space="preserve">Tu redonnes à chaque équipe ses propres résultats de Simulation 1 (productivité, délai, %NC, stock), déjà convertis en k€, jours, satisfaction, M€ via les formules du tableau de bord.</w:t>
      </w:r>
    </w:p>
    <w:p>
      <w:pPr>
        <w:spacing w:after="40"/>
      </w:pPr>
      <w:r>
        <w:rPr>
          <w:b/>
          <w:bCs/>
          <w:sz w:val="20"/>
          <w:szCs w:val="20"/>
        </w:rPr>
        <w:t xml:space="preserve">2. </w:t>
      </w:r>
      <w:r>
        <w:rPr>
          <w:sz w:val="20"/>
          <w:szCs w:val="20"/>
        </w:rPr>
        <w:t xml:space="preserve">Tu distribues la fiche "Écart de performance : les 15 causes".</w:t>
      </w:r>
    </w:p>
    <w:p>
      <w:pPr>
        <w:spacing w:after="40"/>
      </w:pPr>
      <w:r>
        <w:rPr>
          <w:b/>
          <w:bCs/>
          <w:sz w:val="20"/>
          <w:szCs w:val="20"/>
        </w:rPr>
        <w:t xml:space="preserve">3. </w:t>
      </w:r>
      <w:r>
        <w:rPr>
          <w:sz w:val="20"/>
          <w:szCs w:val="20"/>
        </w:rPr>
        <w:t xml:space="preserve">Chaque équipe coche les 3 causes qui lui semblent les plus probables dans son propre écart de performance.</w:t>
      </w:r>
    </w:p>
    <w:p>
      <w:pPr>
        <w:spacing w:after="40"/>
      </w:pPr>
      <w:r>
        <w:rPr>
          <w:b/>
          <w:bCs/>
          <w:sz w:val="20"/>
          <w:szCs w:val="20"/>
        </w:rPr>
        <w:t xml:space="preserve">4. </w:t>
      </w:r>
      <w:r>
        <w:rPr>
          <w:sz w:val="20"/>
          <w:szCs w:val="20"/>
        </w:rPr>
        <w:t xml:space="preserve">Pas de correction à ce stade. Le lien avec les mudas se fait au temps 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38761D" w:sz="2"/>
              <w:left w:val="single" w:color="38761D" w:sz="2"/>
              <w:bottom w:val="single" w:color="38761D" w:sz="2"/>
              <w:right w:val="single" w:color="38761D" w:sz="2"/>
            </w:tcBorders>
            <w:shd w:fill="E2EFDA" w:val="clear"/>
            <w:tcMar>
              <w:top w:type="dxa" w:w="100"/>
              <w:left w:type="dxa" w:w="150"/>
              <w:bottom w:type="dxa" w:w="100"/>
              <w:right w:type="dxa" w:w="150"/>
            </w:tcMar>
          </w:tcPr>
          <w:p>
            <w:r>
              <w:rPr>
                <w:b/>
                <w:bCs/>
                <w:color w:val="38761D"/>
                <w:sz w:val="20"/>
                <w:szCs w:val="20"/>
              </w:rPr>
              <w:t xml:space="preserve">Matériel</w:t>
            </w:r>
          </w:p>
          <w:p>
            <w:pPr>
              <w:pStyle w:val="ListParagraph"/>
              <w:numPr>
                <w:ilvl w:val="0"/>
                <w:numId w:val="1"/>
              </w:numPr>
              <w:spacing w:after="30"/>
            </w:pPr>
            <w:r>
              <w:rPr>
                <w:sz w:val="20"/>
                <w:szCs w:val="20"/>
              </w:rPr>
              <w:t xml:space="preserve">Résultats de Simulation 1 par équipe (tableau de bord)</w:t>
            </w:r>
          </w:p>
          <w:p>
            <w:pPr>
              <w:pStyle w:val="ListParagraph"/>
              <w:numPr>
                <w:ilvl w:val="0"/>
                <w:numId w:val="1"/>
              </w:numPr>
              <w:spacing w:after="30"/>
            </w:pPr>
            <w:r>
              <w:rPr>
                <w:sz w:val="20"/>
                <w:szCs w:val="20"/>
              </w:rPr>
              <w:t xml:space="preserve">Fiche "Écart de performance : les 15 causes" (1 par équipe)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45F06" w:sz="2"/>
              <w:left w:val="single" w:color="B45F06" w:sz="2"/>
              <w:bottom w:val="single" w:color="B45F06" w:sz="2"/>
              <w:right w:val="single" w:color="B45F06" w:sz="2"/>
            </w:tcBorders>
            <w:shd w:fill="FCE4D6" w:val="clear"/>
            <w:tcMar>
              <w:top w:type="dxa" w:w="100"/>
              <w:left w:type="dxa" w:w="150"/>
              <w:bottom w:type="dxa" w:w="100"/>
              <w:right w:type="dxa" w:w="150"/>
            </w:tcMar>
          </w:tcPr>
          <w:p>
            <w:r>
              <w:rPr>
                <w:b/>
                <w:bCs/>
                <w:color w:val="B45F06"/>
                <w:sz w:val="20"/>
                <w:szCs w:val="20"/>
              </w:rPr>
              <w:t xml:space="preserve">Points de vigilance</w:t>
            </w:r>
          </w:p>
          <w:p>
            <w:pPr>
              <w:spacing w:before="40"/>
            </w:pPr>
            <w:r>
              <w:rPr>
                <w:sz w:val="20"/>
                <w:szCs w:val="20"/>
              </w:rPr>
              <w:t xml:space="preserve">Cette fiche correspond à la Fiche de mission officielle de l'équipe Productivité (planches 66 à 68 du guide d'animation). Le jeu prévoit normalement 4 équipes projet en parallèle : Productivité, Flux, Réimplantation, Qualité-Motivation. Ici, seul l'angle Productivité est utilisé, pour tout le groupe. À dire explicitement aux stagiaires pour que ça ne passe pas pour un oubli.</w:t>
            </w:r>
          </w:p>
        </w:tc>
      </w:tr>
    </w:tbl>
    <w:p>
      <w:pPr>
        <w:spacing w:after="2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466"/>
        <w:gridCol w:w="2000"/>
      </w:tblGrid>
      <w:tr>
        <w:tc>
          <w:tcPr>
            <w:tcW w:type="dxa" w:w="8466"/>
            <w:tcBorders>
              <w:top w:val="single" w:color="2E74B5" w:sz="2"/>
              <w:left w:val="single" w:color="2E74B5" w:sz="2"/>
              <w:bottom w:val="single" w:color="2E74B5" w:sz="2"/>
              <w:right w:val="single" w:color="2E74B5" w:sz="2"/>
            </w:tcBorders>
            <w:shd w:fill="2E74B5" w:val="clear"/>
            <w:tcMar>
              <w:top w:type="dxa" w:w="100"/>
              <w:left w:type="dxa" w:w="150"/>
              <w:bottom w:type="dxa" w:w="100"/>
              <w:right w:type="dxa" w:w="150"/>
            </w:tcMar>
            <w:vAlign w:val="center"/>
          </w:tcPr>
          <w:p>
            <w:r>
              <w:rPr>
                <w:b/>
                <w:bCs/>
                <w:color w:val="FFFFFF"/>
                <w:sz w:val="24"/>
                <w:szCs w:val="24"/>
              </w:rPr>
              <w:t xml:space="preserve">Temps 2 — Pont avec les 8 mudas</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50"/>
              <w:bottom w:type="dxa" w:w="100"/>
              <w:right w:type="dxa" w:w="150"/>
            </w:tcMar>
            <w:vAlign w:val="center"/>
          </w:tcPr>
          <w:p>
            <w:pPr>
              <w:jc w:val="center"/>
            </w:pPr>
            <w:r>
              <w:rPr>
                <w:b/>
                <w:bCs/>
                <w:color w:val="FFFFFF"/>
                <w:sz w:val="22"/>
                <w:szCs w:val="22"/>
              </w:rPr>
              <w:t xml:space="preserve">30 min</w:t>
            </w:r>
          </w:p>
        </w:tc>
      </w:tr>
    </w:tbl>
    <w:p>
      <w:pPr>
        <w:spacing w:after="40" w:before="80"/>
      </w:pPr>
      <w:r>
        <w:rPr>
          <w:b/>
          <w:bCs/>
          <w:sz w:val="20"/>
          <w:szCs w:val="20"/>
        </w:rPr>
        <w:t xml:space="preserve">Objectif : </w:t>
      </w:r>
      <w:r>
        <w:rPr>
          <w:i w:val="false"/>
          <w:iCs w:val="false"/>
          <w:sz w:val="20"/>
          <w:szCs w:val="20"/>
        </w:rPr>
        <w:t xml:space="preserve">reclasser les 3 causes choisies dans les 8 mudas vus le 16 juillet, pour réactiver une notion superficielle sur un cas concret.</w:t>
      </w:r>
    </w:p>
    <w:p>
      <w:pPr>
        <w:spacing w:after="40" w:before="80"/>
      </w:pPr>
      <w:r>
        <w:rPr>
          <w:b/>
          <w:bCs/>
          <w:sz w:val="20"/>
          <w:szCs w:val="20"/>
        </w:rPr>
        <w:t xml:space="preserve">Modalité : </w:t>
      </w:r>
      <w:r>
        <w:rPr>
          <w:i w:val="false"/>
          <w:iCs w:val="false"/>
          <w:sz w:val="20"/>
          <w:szCs w:val="20"/>
        </w:rPr>
        <w:t xml:space="preserve">équipes, puis correction croisée, comme le 31 août.</w:t>
      </w:r>
    </w:p>
    <w:p>
      <w:pPr>
        <w:spacing w:after="40" w:before="80"/>
      </w:pPr>
      <w:r>
        <w:rPr>
          <w:b/>
          <w:bCs/>
          <w:sz w:val="20"/>
          <w:szCs w:val="20"/>
        </w:rPr>
        <w:t xml:space="preserve">Déroulé</w:t>
      </w:r>
    </w:p>
    <w:p>
      <w:pPr>
        <w:spacing w:after="40"/>
      </w:pPr>
      <w:r>
        <w:rPr>
          <w:b/>
          <w:bCs/>
          <w:sz w:val="20"/>
          <w:szCs w:val="20"/>
        </w:rPr>
        <w:t xml:space="preserve">1. </w:t>
      </w:r>
      <w:r>
        <w:rPr>
          <w:sz w:val="20"/>
          <w:szCs w:val="20"/>
        </w:rPr>
        <w:t xml:space="preserve">Chaque équipe reporte, pour ses 3 causes cochées, le muda correspondant dans la colonne prévue sur la fiche.</w:t>
      </w:r>
    </w:p>
    <w:p>
      <w:pPr>
        <w:spacing w:after="40"/>
      </w:pPr>
      <w:r>
        <w:rPr>
          <w:b/>
          <w:bCs/>
          <w:sz w:val="20"/>
          <w:szCs w:val="20"/>
        </w:rPr>
        <w:t xml:space="preserve">2. </w:t>
      </w:r>
      <w:r>
        <w:rPr>
          <w:sz w:val="20"/>
          <w:szCs w:val="20"/>
        </w:rPr>
        <w:t xml:space="preserve">Échange des fiches entre équipes (rotation). Chaque équipe évalue le travail d'une autre équipe.</w:t>
      </w:r>
    </w:p>
    <w:p>
      <w:pPr>
        <w:spacing w:after="40"/>
      </w:pPr>
      <w:r>
        <w:rPr>
          <w:b/>
          <w:bCs/>
          <w:sz w:val="20"/>
          <w:szCs w:val="20"/>
        </w:rPr>
        <w:t xml:space="preserve">3. </w:t>
      </w:r>
      <w:r>
        <w:rPr>
          <w:sz w:val="20"/>
          <w:szCs w:val="20"/>
        </w:rPr>
        <w:t xml:space="preserve">Restitution rapide en grand groupe : une équipe présente un point de désaccord ou une difficulté rencontrée.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38761D" w:sz="2"/>
              <w:left w:val="single" w:color="38761D" w:sz="2"/>
              <w:bottom w:val="single" w:color="38761D" w:sz="2"/>
              <w:right w:val="single" w:color="38761D" w:sz="2"/>
            </w:tcBorders>
            <w:shd w:fill="E2EFDA" w:val="clear"/>
            <w:tcMar>
              <w:top w:type="dxa" w:w="100"/>
              <w:left w:type="dxa" w:w="150"/>
              <w:bottom w:type="dxa" w:w="100"/>
              <w:right w:type="dxa" w:w="150"/>
            </w:tcMar>
          </w:tcPr>
          <w:p>
            <w:r>
              <w:rPr>
                <w:b/>
                <w:bCs/>
                <w:color w:val="38761D"/>
                <w:sz w:val="20"/>
                <w:szCs w:val="20"/>
              </w:rPr>
              <w:t xml:space="preserve">Matériel</w:t>
            </w:r>
          </w:p>
          <w:p>
            <w:pPr>
              <w:pStyle w:val="ListParagraph"/>
              <w:numPr>
                <w:ilvl w:val="0"/>
                <w:numId w:val="1"/>
              </w:numPr>
              <w:spacing w:after="30"/>
            </w:pPr>
            <w:r>
              <w:rPr>
                <w:sz w:val="20"/>
                <w:szCs w:val="20"/>
              </w:rPr>
              <w:t xml:space="preserve">Fiche "15 causes" complétée au temps 1</w:t>
            </w:r>
          </w:p>
          <w:p>
            <w:pPr>
              <w:pStyle w:val="ListParagraph"/>
              <w:numPr>
                <w:ilvl w:val="0"/>
                <w:numId w:val="1"/>
              </w:numPr>
              <w:spacing w:after="30"/>
            </w:pPr>
            <w:r>
              <w:rPr>
                <w:sz w:val="20"/>
                <w:szCs w:val="20"/>
              </w:rPr>
              <w:t xml:space="preserve">Aide-mémoire des 8 mudas (déjà imprimé en bas de la fiche)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45F06" w:sz="2"/>
              <w:left w:val="single" w:color="B45F06" w:sz="2"/>
              <w:bottom w:val="single" w:color="B45F06" w:sz="2"/>
              <w:right w:val="single" w:color="B45F06" w:sz="2"/>
            </w:tcBorders>
            <w:shd w:fill="FCE4D6" w:val="clear"/>
            <w:tcMar>
              <w:top w:type="dxa" w:w="100"/>
              <w:left w:type="dxa" w:w="150"/>
              <w:bottom w:type="dxa" w:w="100"/>
              <w:right w:type="dxa" w:w="150"/>
            </w:tcMar>
          </w:tcPr>
          <w:p>
            <w:r>
              <w:rPr>
                <w:b/>
                <w:bCs/>
                <w:color w:val="B45F06"/>
                <w:sz w:val="20"/>
                <w:szCs w:val="20"/>
              </w:rPr>
              <w:t xml:space="preserve">Points de vigilance</w:t>
            </w:r>
          </w:p>
          <w:p>
            <w:pPr>
              <w:spacing w:before="40"/>
            </w:pPr>
            <w:r>
              <w:rPr>
                <w:sz w:val="20"/>
                <w:szCs w:val="20"/>
              </w:rPr>
              <w:t xml:space="preserve">Certaines causes se rattachent à plusieurs mudas à la fois (ex : transporter des palettes vides relève du transport, mais aussi du mouvement). Ne cherche pas une réponse unique, accepte toute justification cohérente.</w:t>
            </w:r>
          </w:p>
        </w:tc>
      </w:tr>
    </w:tbl>
    <w:p>
      <w:pPr>
        <w:spacing w:after="260"/>
      </w:pPr>
    </w:p>
    <w:p>
      <w:pPr>
        <w:spacing w:after="260" w:before="40"/>
        <w:jc w:val="center"/>
      </w:pPr>
      <w:r>
        <w:rPr>
          <w:b/>
          <w:bCs/>
          <w:color w:val="555555"/>
          <w:sz w:val="22"/>
          <w:szCs w:val="22"/>
        </w:rPr>
        <w:t xml:space="preserve">Pause — 15 min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466"/>
        <w:gridCol w:w="2000"/>
      </w:tblGrid>
      <w:tr>
        <w:tc>
          <w:tcPr>
            <w:tcW w:type="dxa" w:w="8466"/>
            <w:tcBorders>
              <w:top w:val="single" w:color="2E74B5" w:sz="2"/>
              <w:left w:val="single" w:color="2E74B5" w:sz="2"/>
              <w:bottom w:val="single" w:color="2E74B5" w:sz="2"/>
              <w:right w:val="single" w:color="2E74B5" w:sz="2"/>
            </w:tcBorders>
            <w:shd w:fill="2E74B5" w:val="clear"/>
            <w:tcMar>
              <w:top w:type="dxa" w:w="100"/>
              <w:left w:type="dxa" w:w="150"/>
              <w:bottom w:type="dxa" w:w="100"/>
              <w:right w:type="dxa" w:w="150"/>
            </w:tcMar>
            <w:vAlign w:val="center"/>
          </w:tcPr>
          <w:p>
            <w:r>
              <w:rPr>
                <w:b/>
                <w:bCs/>
                <w:color w:val="FFFFFF"/>
                <w:sz w:val="24"/>
                <w:szCs w:val="24"/>
              </w:rPr>
              <w:t xml:space="preserve">Temps 3 — Simulation 2 en version papier</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50"/>
              <w:bottom w:type="dxa" w:w="100"/>
              <w:right w:type="dxa" w:w="150"/>
            </w:tcMar>
            <w:vAlign w:val="center"/>
          </w:tcPr>
          <w:p>
            <w:pPr>
              <w:jc w:val="center"/>
            </w:pPr>
            <w:r>
              <w:rPr>
                <w:b/>
                <w:bCs/>
                <w:color w:val="FFFFFF"/>
                <w:sz w:val="22"/>
                <w:szCs w:val="22"/>
              </w:rPr>
              <w:t xml:space="preserve">45 min</w:t>
            </w:r>
          </w:p>
        </w:tc>
      </w:tr>
    </w:tbl>
    <w:p>
      <w:pPr>
        <w:spacing w:after="40" w:before="80"/>
      </w:pPr>
      <w:r>
        <w:rPr>
          <w:b/>
          <w:bCs/>
          <w:sz w:val="20"/>
          <w:szCs w:val="20"/>
        </w:rPr>
        <w:t xml:space="preserve">Objectif : </w:t>
      </w:r>
      <w:r>
        <w:rPr>
          <w:i w:val="false"/>
          <w:iCs w:val="false"/>
          <w:sz w:val="20"/>
          <w:szCs w:val="20"/>
        </w:rPr>
        <w:t xml:space="preserve">comprendre la logique de réorganisation en Ateliers Produit, sans faire tourner la simulation.</w:t>
      </w:r>
    </w:p>
    <w:p>
      <w:pPr>
        <w:spacing w:after="40" w:before="80"/>
      </w:pPr>
      <w:r>
        <w:rPr>
          <w:b/>
          <w:bCs/>
          <w:sz w:val="20"/>
          <w:szCs w:val="20"/>
        </w:rPr>
        <w:t xml:space="preserve">Modalité : </w:t>
      </w:r>
      <w:r>
        <w:rPr>
          <w:i w:val="false"/>
          <w:iCs w:val="false"/>
          <w:sz w:val="20"/>
          <w:szCs w:val="20"/>
        </w:rPr>
        <w:t xml:space="preserve">présentation courte, puis travail par équipe sur papier, restitution orale.</w:t>
      </w:r>
    </w:p>
    <w:p>
      <w:pPr>
        <w:spacing w:after="40" w:before="80"/>
      </w:pPr>
      <w:r>
        <w:rPr>
          <w:b/>
          <w:bCs/>
          <w:sz w:val="20"/>
          <w:szCs w:val="20"/>
        </w:rPr>
        <w:t xml:space="preserve">Contenu vérifié dans le guide d'animation</w:t>
      </w:r>
    </w:p>
    <w:p>
      <w:pPr>
        <w:spacing w:after="40" w:before="80"/>
      </w:pPr>
      <w:r>
        <w:rPr>
          <w:i w:val="false"/>
          <w:iCs w:val="false"/>
          <w:sz w:val="20"/>
          <w:szCs w:val="20"/>
        </w:rPr>
        <w:t xml:space="preserve">En Simulation 1, l'atelier est organisé en 6 postes spécialisés par forme (Ovale, Vague, Rectangle, Croix, Triangle, Étoile). En Simulation 2, le jeu prévoit une réorganisation en 2 (ou 3) Ateliers Produit, chaque atelier réalisant la totalité du produit. Un OF traceur par atelier, marqué d'une pastille rouge, mesure le délai entre le Lancement-Découpe et la dernière opération. Pour ce groupe : OF 31 pour l'Atelier 1, OF 34 pour l'Atelier 2.</w:t>
      </w:r>
    </w:p>
    <w:p>
      <w:pPr>
        <w:spacing w:after="40" w:before="80"/>
      </w:pPr>
      <w:r>
        <w:rPr>
          <w:b/>
          <w:bCs/>
          <w:sz w:val="20"/>
          <w:szCs w:val="20"/>
        </w:rPr>
        <w:t xml:space="preserve">Déroulé</w:t>
      </w:r>
    </w:p>
    <w:p>
      <w:pPr>
        <w:spacing w:after="40"/>
      </w:pPr>
      <w:r>
        <w:rPr>
          <w:b/>
          <w:bCs/>
          <w:sz w:val="20"/>
          <w:szCs w:val="20"/>
        </w:rPr>
        <w:t xml:space="preserve">1. </w:t>
      </w:r>
      <w:r>
        <w:rPr>
          <w:sz w:val="20"/>
          <w:szCs w:val="20"/>
        </w:rPr>
        <w:t xml:space="preserve">Tu présentes au tableau les deux organisations : Simulation 1 (6 ateliers spécialisés) contre Simulation 2 (2 Ateliers Produit).</w:t>
      </w:r>
    </w:p>
    <w:p>
      <w:pPr>
        <w:spacing w:after="40"/>
      </w:pPr>
      <w:r>
        <w:rPr>
          <w:b/>
          <w:bCs/>
          <w:sz w:val="20"/>
          <w:szCs w:val="20"/>
        </w:rPr>
        <w:t xml:space="preserve">2. </w:t>
      </w:r>
      <w:r>
        <w:rPr>
          <w:sz w:val="20"/>
          <w:szCs w:val="20"/>
        </w:rPr>
        <w:t xml:space="preserve">Tu sors les tickets OF 31 et OF 34 (pochette matériel Simulation 2) pour matérialiser le principe du traceur.</w:t>
      </w:r>
    </w:p>
    <w:p>
      <w:pPr>
        <w:spacing w:after="40"/>
      </w:pPr>
      <w:r>
        <w:rPr>
          <w:b/>
          <w:bCs/>
          <w:sz w:val="20"/>
          <w:szCs w:val="20"/>
        </w:rPr>
        <w:t xml:space="preserve">3. </w:t>
      </w:r>
      <w:r>
        <w:rPr>
          <w:sz w:val="20"/>
          <w:szCs w:val="20"/>
        </w:rPr>
        <w:t xml:space="preserve">Par équipe, sur papier : proposer 3 contre-mesures pour réduire le délai de ces OF traceurs dans la nouvelle organisation.</w:t>
      </w:r>
    </w:p>
    <w:p>
      <w:pPr>
        <w:spacing w:after="40"/>
      </w:pPr>
      <w:r>
        <w:rPr>
          <w:b/>
          <w:bCs/>
          <w:sz w:val="20"/>
          <w:szCs w:val="20"/>
        </w:rPr>
        <w:t xml:space="preserve">4. </w:t>
      </w:r>
      <w:r>
        <w:rPr>
          <w:sz w:val="20"/>
          <w:szCs w:val="20"/>
        </w:rPr>
        <w:t xml:space="preserve">Restitution orale, mise en commun entre équipes. Pas de correction magistrale de ta part.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38761D" w:sz="2"/>
              <w:left w:val="single" w:color="38761D" w:sz="2"/>
              <w:bottom w:val="single" w:color="38761D" w:sz="2"/>
              <w:right w:val="single" w:color="38761D" w:sz="2"/>
            </w:tcBorders>
            <w:shd w:fill="E2EFDA" w:val="clear"/>
            <w:tcMar>
              <w:top w:type="dxa" w:w="100"/>
              <w:left w:type="dxa" w:w="150"/>
              <w:bottom w:type="dxa" w:w="100"/>
              <w:right w:type="dxa" w:w="150"/>
            </w:tcMar>
          </w:tcPr>
          <w:p>
            <w:r>
              <w:rPr>
                <w:b/>
                <w:bCs/>
                <w:color w:val="38761D"/>
                <w:sz w:val="20"/>
                <w:szCs w:val="20"/>
              </w:rPr>
              <w:t xml:space="preserve">Matériel</w:t>
            </w:r>
          </w:p>
          <w:p>
            <w:pPr>
              <w:pStyle w:val="ListParagraph"/>
              <w:numPr>
                <w:ilvl w:val="0"/>
                <w:numId w:val="1"/>
              </w:numPr>
              <w:spacing w:after="30"/>
            </w:pPr>
            <w:r>
              <w:rPr>
                <w:sz w:val="20"/>
                <w:szCs w:val="20"/>
              </w:rPr>
              <w:t xml:space="preserve">Tickets OF 31 et OF 34 (pochette Simulation 2)</w:t>
            </w:r>
          </w:p>
          <w:p>
            <w:pPr>
              <w:pStyle w:val="ListParagraph"/>
              <w:numPr>
                <w:ilvl w:val="0"/>
                <w:numId w:val="1"/>
              </w:numPr>
              <w:spacing w:after="30"/>
            </w:pPr>
            <w:r>
              <w:rPr>
                <w:sz w:val="20"/>
                <w:szCs w:val="20"/>
              </w:rPr>
              <w:t xml:space="preserve">Support visuel des deux implantations, si tu en as un sous la main</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45F06" w:sz="2"/>
              <w:left w:val="single" w:color="B45F06" w:sz="2"/>
              <w:bottom w:val="single" w:color="B45F06" w:sz="2"/>
              <w:right w:val="single" w:color="B45F06" w:sz="2"/>
            </w:tcBorders>
            <w:shd w:fill="FCE4D6" w:val="clear"/>
            <w:tcMar>
              <w:top w:type="dxa" w:w="100"/>
              <w:left w:type="dxa" w:w="150"/>
              <w:bottom w:type="dxa" w:w="100"/>
              <w:right w:type="dxa" w:w="150"/>
            </w:tcMar>
          </w:tcPr>
          <w:p>
            <w:r>
              <w:rPr>
                <w:b/>
                <w:bCs/>
                <w:color w:val="B45F06"/>
                <w:sz w:val="20"/>
                <w:szCs w:val="20"/>
              </w:rPr>
              <w:t xml:space="preserve">Points de vigilance</w:t>
            </w:r>
          </w:p>
          <w:p>
            <w:pPr>
              <w:spacing w:before="40"/>
            </w:pPr>
            <w:r>
              <w:rPr>
                <w:sz w:val="20"/>
                <w:szCs w:val="20"/>
              </w:rPr>
              <w:t xml:space="preserve">Je n'ai pas le détail du parcours ni des temps mesurés sur OF 31 et OF 34 : ces données sont sur les bristols physiques du jeu, pas dans le texte que j'ai pu extraire du PDF. Vérifie-les avant la séance si tu veux les présenter avec précision.</w:t>
            </w:r>
          </w:p>
        </w:tc>
      </w:tr>
    </w:tbl>
    <w:p>
      <w:pPr>
        <w:spacing w:after="2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466"/>
        <w:gridCol w:w="2000"/>
      </w:tblGrid>
      <w:tr>
        <w:tc>
          <w:tcPr>
            <w:tcW w:type="dxa" w:w="8466"/>
            <w:tcBorders>
              <w:top w:val="single" w:color="2E74B5" w:sz="2"/>
              <w:left w:val="single" w:color="2E74B5" w:sz="2"/>
              <w:bottom w:val="single" w:color="2E74B5" w:sz="2"/>
              <w:right w:val="single" w:color="2E74B5" w:sz="2"/>
            </w:tcBorders>
            <w:shd w:fill="2E74B5" w:val="clear"/>
            <w:tcMar>
              <w:top w:type="dxa" w:w="100"/>
              <w:left w:type="dxa" w:w="150"/>
              <w:bottom w:type="dxa" w:w="100"/>
              <w:right w:type="dxa" w:w="150"/>
            </w:tcMar>
            <w:vAlign w:val="center"/>
          </w:tcPr>
          <w:p>
            <w:r>
              <w:rPr>
                <w:b/>
                <w:bCs/>
                <w:color w:val="FFFFFF"/>
                <w:sz w:val="24"/>
                <w:szCs w:val="24"/>
              </w:rPr>
              <w:t xml:space="preserve">Temps 4 — Quiz de synthèse</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50"/>
              <w:bottom w:type="dxa" w:w="100"/>
              <w:right w:type="dxa" w:w="150"/>
            </w:tcMar>
            <w:vAlign w:val="center"/>
          </w:tcPr>
          <w:p>
            <w:pPr>
              <w:jc w:val="center"/>
            </w:pPr>
            <w:r>
              <w:rPr>
                <w:b/>
                <w:bCs/>
                <w:color w:val="FFFFFF"/>
                <w:sz w:val="22"/>
                <w:szCs w:val="22"/>
              </w:rPr>
              <w:t xml:space="preserve">30-40 min</w:t>
            </w:r>
          </w:p>
        </w:tc>
      </w:tr>
    </w:tbl>
    <w:p>
      <w:pPr>
        <w:spacing w:after="40" w:before="80"/>
      </w:pPr>
      <w:r>
        <w:rPr>
          <w:b/>
          <w:bCs/>
          <w:sz w:val="20"/>
          <w:szCs w:val="20"/>
        </w:rPr>
        <w:t xml:space="preserve">Objectif : </w:t>
      </w:r>
      <w:r>
        <w:rPr>
          <w:i w:val="false"/>
          <w:iCs w:val="false"/>
          <w:sz w:val="20"/>
          <w:szCs w:val="20"/>
        </w:rPr>
        <w:t xml:space="preserve">valider les acquis sur le jeu, en équipes plutôt qu'à l'écrit individuel.</w:t>
      </w:r>
    </w:p>
    <w:p>
      <w:pPr>
        <w:spacing w:after="40" w:before="80"/>
      </w:pPr>
      <w:r>
        <w:rPr>
          <w:b/>
          <w:bCs/>
          <w:sz w:val="20"/>
          <w:szCs w:val="20"/>
        </w:rPr>
        <w:t xml:space="preserve">Modalité : </w:t>
      </w:r>
      <w:r>
        <w:rPr>
          <w:i w:val="false"/>
          <w:iCs w:val="false"/>
          <w:sz w:val="20"/>
          <w:szCs w:val="20"/>
        </w:rPr>
        <w:t xml:space="preserve">équipes, une feuille de réponse commune par équipe.</w:t>
      </w:r>
    </w:p>
    <w:p>
      <w:pPr>
        <w:spacing w:after="40" w:before="80"/>
      </w:pPr>
      <w:r>
        <w:rPr>
          <w:b/>
          <w:bCs/>
          <w:sz w:val="20"/>
          <w:szCs w:val="20"/>
        </w:rPr>
        <w:t xml:space="preserve">Contenu vérifié dans le guide d'animation</w:t>
      </w:r>
    </w:p>
    <w:p>
      <w:pPr>
        <w:spacing w:after="40" w:before="80"/>
      </w:pPr>
      <w:r>
        <w:rPr>
          <w:i w:val="false"/>
          <w:iCs w:val="false"/>
          <w:sz w:val="20"/>
          <w:szCs w:val="20"/>
        </w:rPr>
        <w:t xml:space="preserve">Le quiz se trouve planches 119 et 120, 10 questions : délai de passage d'un OF, temps verts, takt time, TRG et sa décomposition, cas de l'étoile, encours, taille de lot de transport et de fabrication, gaspillages, ratio de fluidité. Il porte uniquement sur le jeu. Il ne couvre ni les notions de juillet (gaspillages génériques, QQOQCP, Pareto, Ishikawa, TRS) ni la variabilité et le SPC de fin août. Ce n'est donc pas une synthèse de tout le parcours.</w:t>
      </w:r>
    </w:p>
    <w:p>
      <w:pPr>
        <w:spacing w:after="40" w:before="80"/>
      </w:pPr>
      <w:r>
        <w:rPr>
          <w:b/>
          <w:bCs/>
          <w:sz w:val="20"/>
          <w:szCs w:val="20"/>
        </w:rPr>
        <w:t xml:space="preserve">Déroulé</w:t>
      </w:r>
    </w:p>
    <w:p>
      <w:pPr>
        <w:spacing w:after="40"/>
      </w:pPr>
      <w:r>
        <w:rPr>
          <w:b/>
          <w:bCs/>
          <w:sz w:val="20"/>
          <w:szCs w:val="20"/>
        </w:rPr>
        <w:t xml:space="preserve">1. </w:t>
      </w:r>
      <w:r>
        <w:rPr>
          <w:sz w:val="20"/>
          <w:szCs w:val="20"/>
        </w:rPr>
        <w:t xml:space="preserve">Tu annonces que ce quiz porte sur le jeu, pas sur tout le parcours, pour ne pas créer d'attentes déçues.</w:t>
      </w:r>
    </w:p>
    <w:p>
      <w:pPr>
        <w:spacing w:after="40"/>
      </w:pPr>
      <w:r>
        <w:rPr>
          <w:b/>
          <w:bCs/>
          <w:sz w:val="20"/>
          <w:szCs w:val="20"/>
        </w:rPr>
        <w:t xml:space="preserve">2. </w:t>
      </w:r>
      <w:r>
        <w:rPr>
          <w:sz w:val="20"/>
          <w:szCs w:val="20"/>
        </w:rPr>
        <w:t xml:space="preserve">Les équipes répondent ensemble sur une feuille commune.</w:t>
      </w:r>
    </w:p>
    <w:p>
      <w:pPr>
        <w:spacing w:after="40"/>
      </w:pPr>
      <w:r>
        <w:rPr>
          <w:b/>
          <w:bCs/>
          <w:sz w:val="20"/>
          <w:szCs w:val="20"/>
        </w:rPr>
        <w:t xml:space="preserve">3. </w:t>
      </w:r>
      <w:r>
        <w:rPr>
          <w:sz w:val="20"/>
          <w:szCs w:val="20"/>
        </w:rPr>
        <w:t xml:space="preserve">Correction collective avec ta fiche corrigée. Tu signales les 3 réponses qui sont des déductions et non une source officielle.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38761D" w:sz="2"/>
              <w:left w:val="single" w:color="38761D" w:sz="2"/>
              <w:bottom w:val="single" w:color="38761D" w:sz="2"/>
              <w:right w:val="single" w:color="38761D" w:sz="2"/>
            </w:tcBorders>
            <w:shd w:fill="E2EFDA" w:val="clear"/>
            <w:tcMar>
              <w:top w:type="dxa" w:w="100"/>
              <w:left w:type="dxa" w:w="150"/>
              <w:bottom w:type="dxa" w:w="100"/>
              <w:right w:type="dxa" w:w="150"/>
            </w:tcMar>
          </w:tcPr>
          <w:p>
            <w:r>
              <w:rPr>
                <w:b/>
                <w:bCs/>
                <w:color w:val="38761D"/>
                <w:sz w:val="20"/>
                <w:szCs w:val="20"/>
              </w:rPr>
              <w:t xml:space="preserve">Matériel</w:t>
            </w:r>
          </w:p>
          <w:p>
            <w:pPr>
              <w:pStyle w:val="ListParagraph"/>
              <w:numPr>
                <w:ilvl w:val="0"/>
                <w:numId w:val="1"/>
              </w:numPr>
              <w:spacing w:after="30"/>
            </w:pPr>
            <w:r>
              <w:rPr>
                <w:sz w:val="20"/>
                <w:szCs w:val="20"/>
              </w:rPr>
              <w:t xml:space="preserve">Quiz (planches 119-120, à imprimer ou projeter)</w:t>
            </w:r>
          </w:p>
          <w:p>
            <w:pPr>
              <w:pStyle w:val="ListParagraph"/>
              <w:numPr>
                <w:ilvl w:val="0"/>
                <w:numId w:val="1"/>
              </w:numPr>
              <w:spacing w:after="30"/>
            </w:pPr>
            <w:r>
              <w:rPr>
                <w:sz w:val="20"/>
                <w:szCs w:val="20"/>
              </w:rPr>
              <w:t xml:space="preserve">Fiche corrigée (Fiche_animateur_Jeu_du_Lean_Manufacturing.docx)</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45F06" w:sz="2"/>
              <w:left w:val="single" w:color="B45F06" w:sz="2"/>
              <w:bottom w:val="single" w:color="B45F06" w:sz="2"/>
              <w:right w:val="single" w:color="B45F06" w:sz="2"/>
            </w:tcBorders>
            <w:shd w:fill="FCE4D6" w:val="clear"/>
            <w:tcMar>
              <w:top w:type="dxa" w:w="100"/>
              <w:left w:type="dxa" w:w="150"/>
              <w:bottom w:type="dxa" w:w="100"/>
              <w:right w:type="dxa" w:w="150"/>
            </w:tcMar>
          </w:tcPr>
          <w:p>
            <w:r>
              <w:rPr>
                <w:b/>
                <w:bCs/>
                <w:color w:val="B45F06"/>
                <w:sz w:val="20"/>
                <w:szCs w:val="20"/>
              </w:rPr>
              <w:t xml:space="preserve">Points de vigilance</w:t>
            </w:r>
          </w:p>
          <w:p>
            <w:pPr>
              <w:spacing w:before="40"/>
            </w:pPr>
            <w:r>
              <w:rPr>
                <w:sz w:val="20"/>
                <w:szCs w:val="20"/>
              </w:rPr>
              <w:t xml:space="preserve">Si tu veux une synthèse couvrant tout le parcours (juillet, fin août, jeu), ce quiz ne suffit pas seul. Il faudrait le compléter par 2 ou 3 questions maison sur les notions de juillet et août. Je peux te les préparer si tu veux.</w:t>
            </w:r>
          </w:p>
        </w:tc>
      </w:tr>
    </w:tbl>
    <w:p>
      <w:pPr>
        <w:spacing w:after="2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466"/>
        <w:gridCol w:w="2000"/>
      </w:tblGrid>
      <w:tr>
        <w:tc>
          <w:tcPr>
            <w:tcW w:type="dxa" w:w="8466"/>
            <w:tcBorders>
              <w:top w:val="single" w:color="2E74B5" w:sz="2"/>
              <w:left w:val="single" w:color="2E74B5" w:sz="2"/>
              <w:bottom w:val="single" w:color="2E74B5" w:sz="2"/>
              <w:right w:val="single" w:color="2E74B5" w:sz="2"/>
            </w:tcBorders>
            <w:shd w:fill="2E74B5" w:val="clear"/>
            <w:tcMar>
              <w:top w:type="dxa" w:w="100"/>
              <w:left w:type="dxa" w:w="150"/>
              <w:bottom w:type="dxa" w:w="100"/>
              <w:right w:type="dxa" w:w="150"/>
            </w:tcMar>
            <w:vAlign w:val="center"/>
          </w:tcPr>
          <w:p>
            <w:r>
              <w:rPr>
                <w:b/>
                <w:bCs/>
                <w:color w:val="FFFFFF"/>
                <w:sz w:val="24"/>
                <w:szCs w:val="24"/>
              </w:rPr>
              <w:t xml:space="preserve">Temps 5 — Clôture</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50"/>
              <w:bottom w:type="dxa" w:w="100"/>
              <w:right w:type="dxa" w:w="150"/>
            </w:tcMar>
            <w:vAlign w:val="center"/>
          </w:tcPr>
          <w:p>
            <w:pPr>
              <w:jc w:val="center"/>
            </w:pPr>
            <w:r>
              <w:rPr>
                <w:b/>
                <w:bCs/>
                <w:color w:val="FFFFFF"/>
                <w:sz w:val="22"/>
                <w:szCs w:val="22"/>
              </w:rPr>
              <w:t xml:space="preserve">10-15 min</w:t>
            </w:r>
          </w:p>
        </w:tc>
      </w:tr>
    </w:tbl>
    <w:p>
      <w:pPr>
        <w:spacing w:after="40" w:before="80"/>
      </w:pPr>
      <w:r>
        <w:rPr>
          <w:b/>
          <w:bCs/>
          <w:sz w:val="20"/>
          <w:szCs w:val="20"/>
        </w:rPr>
        <w:t xml:space="preserve">Objectif : </w:t>
      </w:r>
      <w:r>
        <w:rPr>
          <w:i w:val="false"/>
          <w:iCs w:val="false"/>
          <w:sz w:val="20"/>
          <w:szCs w:val="20"/>
        </w:rPr>
        <w:t xml:space="preserve">restitution collective, sans bilan fait par le formateur.</w:t>
      </w:r>
    </w:p>
    <w:p>
      <w:pPr>
        <w:spacing w:after="40" w:before="80"/>
      </w:pPr>
      <w:r>
        <w:rPr>
          <w:b/>
          <w:bCs/>
          <w:sz w:val="20"/>
          <w:szCs w:val="20"/>
        </w:rPr>
        <w:t xml:space="preserve">Déroulé</w:t>
      </w:r>
    </w:p>
    <w:p>
      <w:pPr>
        <w:spacing w:after="40"/>
      </w:pPr>
      <w:r>
        <w:rPr>
          <w:b/>
          <w:bCs/>
          <w:sz w:val="20"/>
          <w:szCs w:val="20"/>
        </w:rPr>
        <w:t xml:space="preserve">1. </w:t>
      </w:r>
      <w:r>
        <w:rPr>
          <w:sz w:val="20"/>
          <w:szCs w:val="20"/>
        </w:rPr>
        <w:t xml:space="preserve">Chaque équipe formule une phrase : ce qu'elle retient de l'après-midi.</w:t>
      </w:r>
    </w:p>
    <w:p>
      <w:pPr>
        <w:spacing w:after="40"/>
      </w:pPr>
      <w:r>
        <w:rPr>
          <w:b/>
          <w:bCs/>
          <w:sz w:val="20"/>
          <w:szCs w:val="20"/>
        </w:rPr>
        <w:t xml:space="preserve">2. </w:t>
      </w:r>
      <w:r>
        <w:rPr>
          <w:sz w:val="20"/>
          <w:szCs w:val="20"/>
        </w:rPr>
        <w:t xml:space="preserve">Tour de table rapide, sans commentaire de ta part entre les prises de parole.</w:t>
      </w:r>
    </w:p>
    <w:p>
      <w:pPr>
        <w:spacing w:after="200"/>
      </w:pPr>
    </w:p>
    <w:p>
      <w:pPr>
        <w:spacing w:before="200"/>
      </w:pPr>
      <w:r>
        <w:rPr>
          <w:i/>
          <w:iCs/>
          <w:color w:val="777777"/>
          <w:sz w:val="16"/>
          <w:szCs w:val="16"/>
        </w:rPr>
        <w:t xml:space="preserve">Source des contenus vérifiés : Guide d'animation Lean Manufacturing (CIPE), planches 16 à 18 (implantations), 66 à 68 (Fiche de mission Productivité), 119-120 (quiz).</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2026-09-15T09:57:15.775Z</dcterms:created>
  <dcterms:modified xsi:type="dcterms:W3CDTF">2026-09-15T09:57:15.785Z</dcterms:modified>
</cp:coreProperties>
</file>

<file path=docProps/custom.xml><?xml version="1.0" encoding="utf-8"?>
<Properties xmlns="http://schemas.openxmlformats.org/officeDocument/2006/custom-properties" xmlns:vt="http://schemas.openxmlformats.org/officeDocument/2006/docPropsVTypes"/>
</file>