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4B5"/>
          <w:sz w:val="30"/>
          <w:szCs w:val="30"/>
        </w:rPr>
        <w:t xml:space="preserve">Écart de performance : les 15 causes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Jeu du Lean Manufacturing (CIPE)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Équipe : </w:t>
      </w:r>
      <w:r>
        <w:rPr>
          <w:sz w:val="20"/>
          <w:szCs w:val="20"/>
        </w:rPr>
        <w:t xml:space="preserve">________________________     </w:t>
      </w:r>
      <w:r>
        <w:rPr>
          <w:b/>
          <w:bCs/>
          <w:sz w:val="20"/>
          <w:szCs w:val="20"/>
        </w:rPr>
        <w:t xml:space="preserve">Poste de travail : </w:t>
      </w:r>
      <w:r>
        <w:rPr>
          <w:sz w:val="20"/>
          <w:szCs w:val="20"/>
        </w:rPr>
        <w:t xml:space="preserve">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Écart de performance mesuré : </w:t>
      </w:r>
      <w:r>
        <w:rPr>
          <w:sz w:val="20"/>
          <w:szCs w:val="20"/>
        </w:rPr>
        <w:t xml:space="preserve">________________________ min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4B5"/>
                <w:sz w:val="20"/>
                <w:szCs w:val="20"/>
              </w:rPr>
              <w:t xml:space="preserve">Consigne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Cochez les 3 causes qui vous semblent les plus fortes dans votre propre écart de performance. Pour chacune des 3, notez le muda correspondant dans la colonne de droite.</w:t>
            </w:r>
          </w:p>
        </w:tc>
      </w:tr>
    </w:tbl>
    <w:p>
      <w:pPr>
        <w:spacing w:after="100" w:before="2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00"/>
        <w:gridCol w:w="3000"/>
        <w:gridCol w:w="1366"/>
      </w:tblGrid>
      <w:tr>
        <w:trPr>
          <w:tblHeader/>
        </w:trP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 de l'écart de performance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Muda associé (à compléter)</w:t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Sélection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Attendre au magasin d'outillages avant d'être servi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Démonter un produit refusé par le client (production excédentaire)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Retoucher un coloriage non conforme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Attendre la réponse du contrôleur concernant un produit non conforme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Transporter des palettes vides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Changer de surligneur car sa couleur n'est pas la bonne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Attendre que le lancement indique l'OF à traiter en priorité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Mettre à la benne un produit non conforme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Enlever le capuchon puis le remettre après le dessin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Rédiger un dossier administratif pour accompagner un OF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Installer une nouvelle zone pour ranger l'excédent de production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Parcourir l'atelier pour chercher un OF perdu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Attendre que la machine soit dépannée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Changer le surligneur parce qu'il est sec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Compter les stocks d'en-cours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3 %</w:t>
            </w:r>
          </w:p>
        </w:tc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220"/>
      </w:pPr>
      <w:r>
        <w:rPr>
          <w:b/>
          <w:bCs/>
          <w:color w:val="2E74B5"/>
          <w:sz w:val="22"/>
          <w:szCs w:val="22"/>
        </w:rPr>
        <w:t xml:space="preserve">Aide-mémoire : les 8 mudas</w:t>
      </w:r>
    </w:p>
    <w:p>
      <w:pPr>
        <w:spacing w:after="20"/>
      </w:pPr>
      <w:r>
        <w:rPr>
          <w:sz w:val="20"/>
          <w:szCs w:val="20"/>
        </w:rPr>
        <w:t xml:space="preserve">Surproduction   ·   Attente   ·   Transport   ·   Stock   ·   Mouvements inutiles   ·   Traitements inutiles (sur-qualité)   ·   Défauts et retouches   ·   Compétences inutilisées</w:t>
      </w:r>
    </w:p>
    <w:p>
      <w:pPr>
        <w:spacing w:before="260"/>
      </w:pPr>
      <w:r>
        <w:rPr>
          <w:i/>
          <w:iCs/>
          <w:color w:val="777777"/>
          <w:sz w:val="16"/>
          <w:szCs w:val="16"/>
        </w:rPr>
        <w:t xml:space="preserve">Source : Guide d'animation Lean Manufacturing (CIPE), planche 68, exemple de Fiche de mission Équipe Productivité.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2026-09-15T09:50:40.824Z</dcterms:created>
  <dcterms:modified xsi:type="dcterms:W3CDTF">2026-09-15T09:50:40.833Z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