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5A49" w14:textId="77777777" w:rsidR="00422E77" w:rsidRDefault="00F45FD7">
      <w:pPr>
        <w:spacing w:before="500" w:after="200"/>
        <w:jc w:val="center"/>
      </w:pPr>
      <w:r>
        <w:rPr>
          <w:noProof/>
        </w:rPr>
        <w:drawing>
          <wp:inline distT="0" distB="0" distL="0" distR="0" wp14:anchorId="2DB25CB8" wp14:editId="2DB25CB9">
            <wp:extent cx="904875" cy="962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5A4A" w14:textId="77777777" w:rsidR="00422E77" w:rsidRDefault="00F45FD7">
      <w:pPr>
        <w:spacing w:after="60"/>
        <w:jc w:val="center"/>
      </w:pPr>
      <w:r>
        <w:rPr>
          <w:b/>
          <w:bCs/>
          <w:color w:val="1F3864"/>
        </w:rPr>
        <w:t>POCHETTES APPRENANT</w:t>
      </w:r>
    </w:p>
    <w:p w14:paraId="2DB25A4B" w14:textId="77777777" w:rsidR="00422E77" w:rsidRDefault="00F45FD7">
      <w:pPr>
        <w:spacing w:after="700"/>
        <w:jc w:val="center"/>
      </w:pPr>
      <w:r>
        <w:rPr>
          <w:color w:val="808080"/>
          <w:sz w:val="20"/>
          <w:szCs w:val="20"/>
        </w:rPr>
        <w:t>Journée du 16 septembre 2026</w:t>
      </w:r>
    </w:p>
    <w:p w14:paraId="2DB25A4C" w14:textId="77777777" w:rsidR="00422E77" w:rsidRDefault="00F45FD7">
      <w:pPr>
        <w:spacing w:after="100"/>
        <w:jc w:val="center"/>
      </w:pPr>
      <w:r>
        <w:rPr>
          <w:b/>
          <w:bCs/>
          <w:color w:val="1F3864"/>
          <w:sz w:val="54"/>
          <w:szCs w:val="54"/>
        </w:rPr>
        <w:t>Une pochette par séquence, remise puis ramassée</w:t>
      </w:r>
    </w:p>
    <w:p w14:paraId="2DB25A4D" w14:textId="77777777" w:rsidR="00422E77" w:rsidRDefault="00F45FD7">
      <w:pPr>
        <w:spacing w:after="400"/>
        <w:jc w:val="center"/>
      </w:pPr>
      <w:r>
        <w:rPr>
          <w:i/>
          <w:iCs/>
          <w:color w:val="2E5A9C"/>
          <w:sz w:val="26"/>
          <w:szCs w:val="26"/>
        </w:rPr>
        <w:t>Mises en situation et fiches de travail</w:t>
      </w:r>
    </w:p>
    <w:p w14:paraId="2DB25A4E" w14:textId="77777777" w:rsidR="00422E77" w:rsidRDefault="00F45FD7">
      <w:pPr>
        <w:pBdr>
          <w:top w:val="single" w:sz="8" w:space="10" w:color="1F3864"/>
          <w:bottom w:val="single" w:sz="8" w:space="10" w:color="1F3864"/>
        </w:pBdr>
        <w:spacing w:before="200" w:after="500"/>
        <w:jc w:val="center"/>
      </w:pPr>
      <w:r>
        <w:rPr>
          <w:color w:val="404040"/>
          <w:sz w:val="24"/>
          <w:szCs w:val="24"/>
        </w:rPr>
        <w:t>Groupe TI18 TPFP Bourges, neuf stagiaires</w:t>
      </w:r>
    </w:p>
    <w:p>
      <w:pPr>
        <w:pStyle w:val="Titre1"/>
      </w:pPr>
      <w:r>
        <w:rPr>
          <w:b w:val="0"/>
          <w:i w:val="0"/>
        </w:rPr>
        <w:t>Mode d'emploi</w:t>
      </w:r>
    </w:p>
    <w:p>
      <w:pPr>
        <w:spacing w:after="120"/>
      </w:pPr>
      <w:r>
        <w:rPr>
          <w:b w:val="0"/>
          <w:i w:val="0"/>
        </w:rPr>
        <w:t>Une pochette par séquence. Tu la remets au début, tu la ramasses à la fin. Chaque pochette s'ouvre sur une mise en situation qui pose le problème, pour que la séquence tienne debout même si on n'a pas vécu la précédente.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041"/>
        <w:gridCol w:w="2381"/>
        <w:gridCol w:w="1020"/>
        <w:gridCol w:w="3628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Séquence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Pages à imprimer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Combien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Autres supports de la pochette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A. Ouverture, 08h30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Rien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B. Les 5 Pourquoi, 09h00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3 et 4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Rien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C. L'enquête, 10h00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voir le dossier d'enquête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 jeux</w:t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Pièces P1 à P4, poster Ishikawa, trame A3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D. Choix des cas, 13h30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Post-its et gommettes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E. Co-développement, 13h45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Trame A3, poster Ishikawa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F. Rituel debout, 15h05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Cartes du comité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G. Débriefing, 16h00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voir la fiche mémo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6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Rien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Pourquoi ramasser à la fin de chaque séquence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Un apprenant qui a sous les yeux la fiche de la séquence suivante ne travaille plus sur celle en cours.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Pour l'enquête, c'est décisif : le dossier de départ ne vaut que si personne n'a encore vu les pièces sur demande.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LE PROBLÈME DU JOUR</w:t>
      </w:r>
    </w:p>
    <w:p>
      <w:pPr>
        <w:spacing w:after="120"/>
      </w:pPr>
      <w:r>
        <w:rPr>
          <w:b w:val="0"/>
          <w:i/>
        </w:rPr>
        <w:t>Séquence A  ·  08h30 à 09h00  ·  fiche à conserver jusqu'à la fin de la séquence</w:t>
      </w:r>
    </w:p>
    <w:p>
      <w:pPr>
        <w:pStyle w:val="Titre2"/>
      </w:pPr>
      <w:r>
        <w:rPr>
          <w:b w:val="0"/>
          <w:i w:val="0"/>
        </w:rPr>
        <w:t>Ce qu'on fait aujourd'hui</w:t>
      </w:r>
    </w:p>
    <w:p>
      <w:pPr>
        <w:spacing w:after="120"/>
      </w:pPr>
      <w:r>
        <w:rPr>
          <w:b w:val="0"/>
          <w:i w:val="0"/>
        </w:rPr>
        <w:t>Une journée sur une seule question : quand quelque chose ne va pas dans un atelier, comment on s'y prend pour trouver pourquoi, sans accuser au hasard et sans y passer trois semaines.</w:t>
      </w:r>
    </w:p>
    <w:p>
      <w:pPr>
        <w:spacing w:after="120"/>
      </w:pPr>
      <w:r>
        <w:rPr>
          <w:b w:val="0"/>
          <w:i w:val="0"/>
        </w:rPr>
        <w:t>On travaillera sur deux affaires. Une que je vous apporte, avec un dossier complet. Une que vous apportez, tirée de vos semaines en entreprise. C'est celle-là qui compte le plus, parce que c'est la vôtre.</w:t>
      </w:r>
    </w:p>
    <w:p>
      <w:pPr>
        <w:pStyle w:val="Titre2"/>
      </w:pPr>
      <w:r>
        <w:rPr>
          <w:b w:val="0"/>
          <w:i w:val="0"/>
        </w:rPr>
        <w:t>Ce que je vous demande maintenant</w:t>
      </w:r>
    </w:p>
    <w:p>
      <w:pPr>
        <w:spacing w:after="120"/>
      </w:pPr>
      <w:r>
        <w:rPr>
          <w:b w:val="0"/>
          <w:i w:val="0"/>
        </w:rPr>
        <w:t>Trois post-its. Un dysfonctionnement par post-it. Trois choses que vous avez vues ou subies pendant vos périodes en entreprise.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835"/>
        <w:gridCol w:w="6236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Axe</w:t>
            </w:r>
          </w:p>
        </w:tc>
        <w:tc>
          <w:tcPr>
            <w:tcW w:type="dxa" w:w="6236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Exemples de ce qu'on cherche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Une perte de temps qui revient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chercher un outil de serrage, faire des allers-retours au magasin, attendre un accord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 rebut ou une reprise qui revient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une déformation au pointage, une rayure à la manutention, une cote qui dérive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Une panne ou un arrêt qui revient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un convoyeur qui se met en sécurité, une fuite, une butée qui se dérègle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Ce qui fait qu'un dysfonctionnement est utilisable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Il faut pouvoir dire combien, ou à quelle fréquence, ou depuis quand.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« Le poste est mal organisé » ne se traite pas. « Je perds vingt minutes par jour à chercher les clés » se traite.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Pas de nom de personne. On cherche ce qui cloche dans le système, pas qui a fauté.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Préparez vos trois post-its ici avant de les écrire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794"/>
        <w:gridCol w:w="3742"/>
        <w:gridCol w:w="2608"/>
        <w:gridCol w:w="1928"/>
      </w:tblGrid>
      <w:tr>
        <w:trPr>
          <w:tblHeader w:val="true"/>
          <w:cantSplit/>
        </w:trPr>
        <w:tc>
          <w:tcPr>
            <w:tcW w:type="dxa" w:w="7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qui se passe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Combien, ou à quelle fréquence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Depuis quand</w:t>
            </w:r>
          </w:p>
        </w:tc>
      </w:tr>
      <w:tr>
        <w:trPr>
          <w:cantSplit/>
          <w:trHeight w:val="907" w:hRule="atLeast"/>
        </w:trPr>
        <w:tc>
          <w:tcPr>
            <w:tcW w:type="dxa" w:w="7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7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742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7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L'ARRÊT DE LA PRESSE PLIEUSE</w:t>
      </w:r>
    </w:p>
    <w:p>
      <w:pPr>
        <w:spacing w:after="120"/>
      </w:pPr>
      <w:r>
        <w:rPr>
          <w:b w:val="0"/>
          <w:i/>
        </w:rPr>
        <w:t>Séquence B  ·  09h00 à 09h45  ·  mise en situation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La situation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Un atelier de chaudronnerie, douze personnes. Vous y travaillez.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Mardi, 14h20. La presse plieuse s'arrête en pleine série. Le voyant du groupe hydraulique est allumé.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Le dépanneur arrive, réarme le relais thermique, la machine repart. À 15h05, elle s'arrête de nouveau. Même voyant.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Ce qu'on sait, et rien de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Constat</w:t>
            </w:r>
          </w:p>
        </w:tc>
        <w:tc>
          <w:tcPr>
            <w:tcW w:type="dxa" w:w="7030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qui est établi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L'arrêt</w:t>
            </w:r>
          </w:p>
        </w:tc>
        <w:tc>
          <w:tcPr>
            <w:tcW w:type="dxa" w:w="703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Déclenchement du relais thermique du moteur du groupe hydraulique.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répétition</w:t>
            </w:r>
          </w:p>
        </w:tc>
        <w:tc>
          <w:tcPr>
            <w:tcW w:type="dxa" w:w="703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Deux arrêts en moins d'une heure. Le réarmement ne tient pas.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Les conséquences</w:t>
            </w:r>
          </w:p>
        </w:tc>
        <w:tc>
          <w:tcPr>
            <w:tcW w:type="dxa" w:w="703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Trois heures de production perdues, quarante pièces non pliées, une livraison client décalée.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maintenance</w:t>
            </w:r>
          </w:p>
        </w:tc>
        <w:tc>
          <w:tcPr>
            <w:tcW w:type="dxa" w:w="7030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L'arrêt de maintenance préventive du mois précédent est tracé comme réalisé, avec la signature du technicien.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L'opérateur</w:t>
            </w:r>
          </w:p>
        </w:tc>
        <w:tc>
          <w:tcPr>
            <w:tcW w:type="dxa" w:w="7030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Il pliait de la tôle de 4 mm, comme les jours précédents, avec le même programme et le même outillage.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La règle du jeu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On descend par « pourquoi », niveau par niveau. </w:t>
            </w:r>
            <w:r>
              <w:rPr>
                <w:b w:val="0"/>
                <w:sz w:val="21"/>
              </w:rPr>
              <w:t>À chaque niveau, la question porte sur la machine, le procédé ou l'organisation. Jamais sur une personne.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Si quelqu'un répond « parce que le technicien a oublié », la question devient : « pourquoi le système permettait-il l'oubli ? »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À chaque niveau, avant d'accepter une réponse, demandez-moi : comment on le sait ? </w:t>
            </w:r>
            <w:r>
              <w:rPr>
                <w:b w:val="0"/>
                <w:sz w:val="21"/>
              </w:rPr>
              <w:t>Je réponds si l'information existe. Une réponse sans preuve n'est pas une réponse, c'est une supposition.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Où on s'arrête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On s'arrête quand on tient une cause sur laquelle l'atelier peut agir durablement.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Cinq n'est pas un nombre magique. Parfois trois suffisent. Ici, il en faudra plus.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Descente en « pourquoi »</w:t>
      </w:r>
    </w:p>
    <w:p>
      <w:pPr>
        <w:spacing w:after="120"/>
      </w:pPr>
      <w:r>
        <w:rPr>
          <w:b w:val="0"/>
          <w:i/>
        </w:rPr>
        <w:t>Séquence B  ·  à remplir au fur et à mesure du tableau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07"/>
        <w:gridCol w:w="2608"/>
        <w:gridCol w:w="3061"/>
        <w:gridCol w:w="2494"/>
      </w:tblGrid>
      <w:tr>
        <w:trPr>
          <w:tblHeader w:val="true"/>
          <w:cantSplit/>
        </w:trPr>
        <w:tc>
          <w:tcPr>
            <w:tcW w:type="dxa" w:w="90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Pourquoi ?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répond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Sur quel fait on s'appuie</w:t>
            </w:r>
          </w:p>
        </w:tc>
      </w:tr>
      <w:tr>
        <w:trPr>
          <w:cantSplit/>
          <w:trHeight w:val="1020" w:hRule="atLeast"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020" w:hRule="atLeast"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06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020" w:hRule="atLeast"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020" w:hRule="atLeast"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06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020" w:hRule="atLeast"/>
        </w:trPr>
        <w:tc>
          <w:tcPr>
            <w:tcW w:type="dxa" w:w="90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1020" w:hRule="atLeast"/>
        </w:trPr>
        <w:tc>
          <w:tcPr>
            <w:tcW w:type="dxa" w:w="90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06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La cause racine retenue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L'action qui empêcherait le problème de revenir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right w:val="none" w:sz="0" w:space="0" w:color="FFFFFF"/>
          <w:insideV w:val="none" w:sz="0" w:space="0" w:color="FFFFFF"/>
          <w:bottom w:val="single" w:sz="4" w:space="0" w:color="BFBFBF"/>
          <w:insideH w:val="single" w:sz="4" w:space="0" w:color="BFBFBF"/>
        </w:tblBorders>
        <w:tblLayout w:type="fixed"/>
      </w:tblPr>
      <w:tblGrid>
        <w:gridCol w:w="9706"/>
      </w:tblGrid>
      <w:tr>
        <w:trPr>
          <w:trHeight w:val="453" w:hRule="atLeast"/>
        </w:trPr>
        <w:tc>
          <w:tcPr>
            <w:tcW w:type="dxa" w:w="9071"/>
          </w:tcPr>
          <w:p/>
        </w:tc>
      </w:tr>
      <w:tr>
        <w:trPr>
          <w:trHeight w:val="453" w:hRule="atLeast"/>
        </w:trPr>
        <w:tc>
          <w:tcPr>
            <w:tcW w:type="dxa" w:w="9071"/>
          </w:tcPr>
          <w:p/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Une question pour finir, à laquelle vous répondrez à voix haute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On est parti d'une machine arrêtée. Où est-on arrivé ?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Est-ce que la réponse se trouvait dans l'atelier ?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CHOISIR LES TROIS CAS</w:t>
      </w:r>
    </w:p>
    <w:p>
      <w:pPr>
        <w:spacing w:after="120"/>
      </w:pPr>
      <w:r>
        <w:rPr>
          <w:b w:val="0"/>
          <w:i/>
        </w:rPr>
        <w:t>Séquence D  ·  13h30 à 13h45</w:t>
      </w:r>
    </w:p>
    <w:p>
      <w:pPr>
        <w:pStyle w:val="Titre2"/>
      </w:pPr>
      <w:r>
        <w:rPr>
          <w:b w:val="0"/>
          <w:i w:val="0"/>
        </w:rPr>
        <w:t>Comment on procède</w:t>
      </w:r>
    </w:p>
    <w:p>
      <w:pPr>
        <w:spacing w:after="120"/>
      </w:pPr>
      <w:r>
        <w:rPr>
          <w:b w:val="0"/>
          <w:i w:val="0"/>
        </w:rPr>
        <w:t>Vos post-its du matin sont au tableau. On les regroupe ensemble par famille, puis chacun vote avec trois gommettes. Les trois cas les plus votés seront traités cet après-midi, un par cellule.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Avant de voter, vérifiez que le cas est traitable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1. Il y a des faits. </w:t>
            </w:r>
            <w:r>
              <w:rPr>
                <w:b w:val="0"/>
                <w:sz w:val="21"/>
              </w:rPr>
              <w:t>Une quantité, une fréquence, une date. Si personne ne peut dire combien de fois ça arrive, le cas ne tiendra pas une heure de travail.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2. Le périmètre est à portée. </w:t>
            </w:r>
            <w:r>
              <w:rPr>
                <w:b w:val="0"/>
                <w:sz w:val="21"/>
              </w:rPr>
              <w:t>On doit pouvoir imaginer une action au niveau de l'atelier. Un problème de stratégie de l'entreprise n'est pas traitable ici.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3. Ce n'est pas un problème de personne. </w:t>
            </w:r>
            <w:r>
              <w:rPr>
                <w:b w:val="0"/>
                <w:sz w:val="21"/>
              </w:rPr>
              <w:t>« Le chef ne nous écoute pas » ne se traite pas avec les outils de la journée.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4. Celui qui l'a apporté est là. </w:t>
            </w:r>
            <w:r>
              <w:rPr>
                <w:b w:val="0"/>
                <w:sz w:val="21"/>
              </w:rPr>
              <w:t>Il sera le client du cas cet après-midi. Sans lui, personne ne peut répondre aux questions.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Ce qui se passe ensuite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74"/>
        <w:gridCol w:w="7597"/>
      </w:tblGrid>
      <w:tr>
        <w:trPr>
          <w:tblHeader w:val="true"/>
          <w:cantSplit/>
        </w:trPr>
        <w:tc>
          <w:tcPr>
            <w:tcW w:type="dxa" w:w="147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Heure</w:t>
            </w:r>
          </w:p>
        </w:tc>
        <w:tc>
          <w:tcPr>
            <w:tcW w:type="dxa" w:w="759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fait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13h45</w:t>
            </w:r>
          </w:p>
        </w:tc>
        <w:tc>
          <w:tcPr>
            <w:tcW w:type="dxa" w:w="759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Trois cellules, un cas chacune. Celui qui a apporté le cas rejoint la cellule qui le traite.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15h05</w:t>
            </w:r>
          </w:p>
        </w:tc>
        <w:tc>
          <w:tcPr>
            <w:tcW w:type="dxa" w:w="759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Chaque cellule présente son cas en cinq minutes, debout, devant le groupe.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Si votre cas n'est pas retenu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Il n'est pas perdu. Gardez votre post-it, vous le reprendrez sur la fiche mémo en fin de journée, dans la zone du problème que vous traiterez en entreprise.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LE CO-DÉVELOPPEMENT</w:t>
      </w:r>
    </w:p>
    <w:p>
      <w:pPr>
        <w:spacing w:after="120"/>
      </w:pPr>
      <w:r>
        <w:rPr>
          <w:b w:val="0"/>
          <w:i/>
        </w:rPr>
        <w:t>Séquence E  ·  13h45 à 14h50  ·  trois cellules, un cas chacune</w:t>
      </w:r>
    </w:p>
    <w:p>
      <w:pPr>
        <w:pStyle w:val="Titre2"/>
      </w:pPr>
      <w:r>
        <w:rPr>
          <w:b w:val="0"/>
          <w:i w:val="0"/>
        </w:rPr>
        <w:t>Qui fait quoi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587"/>
        <w:gridCol w:w="1928"/>
        <w:gridCol w:w="3061"/>
        <w:gridCol w:w="2494"/>
      </w:tblGrid>
      <w:tr>
        <w:trPr>
          <w:tblHeader w:val="true"/>
          <w:cantSplit/>
        </w:trPr>
        <w:tc>
          <w:tcPr>
            <w:tcW w:type="dxa" w:w="158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Qui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fait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n'a pas le droit de faire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client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Celui qui a apporté le cas</w:t>
            </w:r>
          </w:p>
        </w:tc>
        <w:tc>
          <w:tcPr>
            <w:tcW w:type="dxa" w:w="306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Décrit la situation. Répond aux questions. Dit ce qu'il a déjà vu, entendu, essayé.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Proposer une solution avant la fin. Répondre « on ne peut rien y faire ».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Les facilitateurs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Les deux autres</w:t>
            </w:r>
          </w:p>
        </w:tc>
        <w:tc>
          <w:tcPr>
            <w:tcW w:type="dxa" w:w="306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Posent des questions de clarification, cherchent des faits, remplissent la trame A3 et le poster Ishikawa.</w:t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Donner une solution avant d'avoir posé au moins cinq questions.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Le déroulé, en quatre temps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134"/>
        <w:gridCol w:w="2041"/>
        <w:gridCol w:w="5896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Temps</w:t>
            </w:r>
          </w:p>
        </w:tc>
        <w:tc>
          <w:tcPr>
            <w:tcW w:type="dxa" w:w="5896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produit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15 min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1. Les faits</w:t>
            </w:r>
          </w:p>
        </w:tc>
        <w:tc>
          <w:tcPr>
            <w:tcW w:type="dxa" w:w="589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client raconte. Les facilitateurs ne cherchent pas de cause, ils cherchent des chiffres et des dates. On remplit la zone 1 de la trame A3.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20 min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2. Les causes possibles</w:t>
            </w:r>
          </w:p>
        </w:tc>
        <w:tc>
          <w:tcPr>
            <w:tcW w:type="dxa" w:w="589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Poster Ishikawa, les cinq M. On cherche large, on ne trie pas encore.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15 min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3. Le tri et la descente</w:t>
            </w:r>
          </w:p>
        </w:tc>
        <w:tc>
          <w:tcPr>
            <w:tcW w:type="dxa" w:w="5896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Qu'est-ce qui a changé, et quand ? On écarte, en disant sur quel fait on écarte. Puis on descend par pourquoi jusqu'à une cause actionnable. Zone 3 de la trame.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15 min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4. Le plan d'action</w:t>
            </w:r>
          </w:p>
        </w:tc>
        <w:tc>
          <w:tcPr>
            <w:tcW w:type="dxa" w:w="5896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Une action immédiate, une corrective, une préventive. Qui, pour quand, et comment on vérifiera que ça a marché. Zones 2 et 4 de la trame.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La question qui débloque une cellule en panne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Depuis quand ça arrive ? Et qu'est-ce qui a changé à ce moment-là ?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Un fait qui était déjà vrai quand tout allait bien n'explique pas ce qui va mal aujourd'hui.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8761D"/>
                <w:sz w:val="21"/>
              </w:rPr>
              <w:t>Quatre contrôles à faire vous-mêmes avant 14h50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 problème est-il décrit avec des mesures, ou avec des impressions ?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Avez-vous ouvert les cinq M, ou seulement la main d'oeuvre ?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La cause retenue est-elle actionnable par l'atelier, ou hors de portée ?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La solution coûte-t-elle peu : organisation du poste, gabarit, marquage, standard de réglage ?</w:t>
            </w:r>
          </w:p>
        </w:tc>
      </w:tr>
    </w:tbl>
    <w:p>
      <w:r>
        <w:br w:type="page"/>
      </w:r>
    </w:p>
    <w:p>
      <w:pPr>
        <w:pStyle w:val="Titre1"/>
      </w:pPr>
      <w:r>
        <w:rPr>
          <w:b w:val="0"/>
          <w:i w:val="0"/>
        </w:rPr>
        <w:t>PRÉPARER VOS CINQ MINUTES</w:t>
      </w:r>
    </w:p>
    <w:p>
      <w:pPr>
        <w:spacing w:after="120"/>
      </w:pPr>
      <w:r>
        <w:rPr>
          <w:b w:val="0"/>
          <w:i/>
        </w:rPr>
        <w:t>Séquence F  ·  15h05 à 16h00  ·  debout, devant votre affiche</w:t>
      </w:r>
    </w:p>
    <w:p>
      <w:pPr>
        <w:pStyle w:val="Titre2"/>
      </w:pPr>
      <w:r>
        <w:rPr>
          <w:b w:val="0"/>
          <w:i w:val="0"/>
        </w:rPr>
        <w:t>Le format est imposé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134"/>
        <w:gridCol w:w="4535"/>
        <w:gridCol w:w="3402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que vous dites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ne veut pas entendre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 minute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Le problème, en chiffres. Quel équipement, combien de rebuts ou d'heures perdues, quel coût, depuis quand.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« On a un souci récurrent sur la ligne. »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 minutes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Les causes que vous avez explorées, et pour chaque fausse piste écartée, le fait qui l'a écartée.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La liste des cinq M récitée dans l'ordre.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2 minutes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La solution retenue, et pourquoi elle empêche le défaut de revenir.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« Il faudrait faire attention » ou « il faudrait sensibiliser les équipes ».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B45F06"/>
                <w:sz w:val="21"/>
              </w:rPr>
              <w:t>Les trois questions qui vous seront posées à la fin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Elles sont connues d'avance. Préparez vos réponses, ça fait la différence.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1. Votre solution ralentit-elle le temps de cycle de l'opérateur au poste ?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2. Combien coûte-t-elle, et l'atelier peut-il la fabriquer lui-même ?</w:t>
            </w:r>
          </w:p>
          <w:p>
            <w:pPr>
              <w:spacing w:after="0"/>
            </w:pPr>
            <w:r>
              <w:rPr>
                <w:b/>
                <w:sz w:val="21"/>
              </w:rPr>
              <w:t>3. Comment s'assure-t-on que l'équipe suivante appliquera le nouveau standard ?</w:t>
            </w:r>
          </w:p>
        </w:tc>
      </w:tr>
    </w:tbl>
    <w:p>
      <w:pPr>
        <w:spacing w:after="120"/>
      </w:pPr>
    </w:p>
    <w:p>
      <w:pPr>
        <w:pStyle w:val="Titre2"/>
      </w:pPr>
      <w:r>
        <w:rPr>
          <w:b w:val="0"/>
          <w:i w:val="0"/>
        </w:rPr>
        <w:t>Notez ici vos réponses aux trois questions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794"/>
        <w:gridCol w:w="8277"/>
      </w:tblGrid>
      <w:tr>
        <w:trPr>
          <w:tblHeader w:val="true"/>
          <w:cantSplit/>
        </w:trPr>
        <w:tc>
          <w:tcPr>
            <w:tcW w:type="dxa" w:w="794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Notre réponse</w:t>
            </w:r>
          </w:p>
        </w:tc>
      </w:tr>
      <w:tr>
        <w:trPr>
          <w:cantSplit/>
          <w:trHeight w:val="963" w:hRule="atLeast"/>
        </w:trPr>
        <w:tc>
          <w:tcPr>
            <w:tcW w:type="dxa" w:w="7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27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794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277"/>
            <w:shd w:val="clear" w:color="auto" w:fill="F5F5F5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  <w:trHeight w:val="963" w:hRule="atLeast"/>
        </w:trPr>
        <w:tc>
          <w:tcPr>
            <w:tcW w:type="dxa" w:w="794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277"/>
            <w:shd w:val="clear" w:color="auto" w:fill="FFFFFF"/>
          </w:tcPr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</w:tblPr>
      <w:tblGrid>
        <w:gridCol w:w="9706"/>
      </w:tblGrid>
      <w:tr>
        <w:tc>
          <w:tcPr>
            <w:tcW w:type="dxa" w:w="9706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E5A9C"/>
                <w:sz w:val="21"/>
              </w:rPr>
              <w:t>Quand vous écoutez les autres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Vous êtes le comité d'amélioration. Vous écoutez sans interrompre.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>Les questions viennent à la fin des cinq minutes, pas pendant.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Chacun de vous reçoit une carte avec une question. C'est la vôtre, vous la posez.</w:t>
            </w:r>
          </w:p>
        </w:tc>
      </w:tr>
    </w:tbl>
    <w:p>
      <w:pPr>
        <w:spacing w:after="120"/>
      </w:pPr>
    </w:p>
    <w:sectPr w:rsidR="00422E7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00" w:right="1100" w:bottom="1000" w:left="1100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E8B6" w14:textId="77777777" w:rsidR="00F45FD7" w:rsidRDefault="00F45FD7">
      <w:pPr>
        <w:spacing w:line="240" w:lineRule="auto"/>
      </w:pPr>
      <w:r>
        <w:separator/>
      </w:r>
    </w:p>
  </w:endnote>
  <w:endnote w:type="continuationSeparator" w:id="0">
    <w:p w14:paraId="090B6DE0" w14:textId="77777777" w:rsidR="00F45FD7" w:rsidRDefault="00F45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B" w14:textId="7364B143" w:rsidR="00422E77" w:rsidRDefault="00F45FD7">
    <w:pPr>
      <w:tabs>
        <w:tab w:val="right" w:pos="9000"/>
      </w:tabs>
    </w:pPr>
    <w:r>
      <w:rPr>
        <w:color w:val="808080"/>
        <w:sz w:val="16"/>
        <w:szCs w:val="16"/>
      </w:rPr>
      <w:t>S. Jaubert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D" w14:textId="77777777" w:rsidR="00422E77" w:rsidRDefault="00422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60E" w14:textId="77777777" w:rsidR="00F45FD7" w:rsidRDefault="00F45FD7">
      <w:pPr>
        <w:spacing w:line="240" w:lineRule="auto"/>
      </w:pPr>
      <w:r>
        <w:separator/>
      </w:r>
    </w:p>
  </w:footnote>
  <w:footnote w:type="continuationSeparator" w:id="0">
    <w:p w14:paraId="22A0ACE7" w14:textId="77777777" w:rsidR="00F45FD7" w:rsidRDefault="00F45F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A" w14:textId="77777777" w:rsidR="00422E77" w:rsidRDefault="00F45FD7">
    <w:pPr>
      <w:pBdr>
        <w:bottom w:val="single" w:sz="4" w:space="4" w:color="BFBFBF"/>
      </w:pBdr>
      <w:spacing w:after="60"/>
      <w:jc w:val="right"/>
    </w:pPr>
    <w:r>
      <w:rPr>
        <w:color w:val="808080"/>
        <w:sz w:val="16"/>
        <w:szCs w:val="16"/>
      </w:rPr>
      <w:t>Pochettes apprenant, journée du 16 septembre 2026</w:t>
    </w:r>
    <w:proofErr w:type="gramStart"/>
    <w:proofErr w:type="gramEnd"/>
    <w:proofErr w:type="gramStart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C" w14:textId="77777777" w:rsidR="00422E77" w:rsidRDefault="0042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D94"/>
    <w:multiLevelType w:val="hybridMultilevel"/>
    <w:tmpl w:val="3E4EBDDC"/>
    <w:lvl w:ilvl="0" w:tplc="2416D3EE">
      <w:start w:val="1"/>
      <w:numFmt w:val="bullet"/>
      <w:lvlText w:val="•"/>
      <w:lvlJc w:val="left"/>
      <w:pPr>
        <w:ind w:left="431" w:hanging="288"/>
      </w:pPr>
    </w:lvl>
    <w:lvl w:ilvl="1" w:tplc="CAFEE90A">
      <w:start w:val="1"/>
      <w:numFmt w:val="bullet"/>
      <w:lvlText w:val="◦"/>
      <w:lvlJc w:val="left"/>
      <w:pPr>
        <w:ind w:left="863" w:hanging="288"/>
      </w:pPr>
    </w:lvl>
    <w:lvl w:ilvl="2" w:tplc="DE7E2456">
      <w:numFmt w:val="decimal"/>
      <w:lvlText w:val=""/>
      <w:lvlJc w:val="left"/>
    </w:lvl>
    <w:lvl w:ilvl="3" w:tplc="688EAD72">
      <w:numFmt w:val="decimal"/>
      <w:lvlText w:val=""/>
      <w:lvlJc w:val="left"/>
    </w:lvl>
    <w:lvl w:ilvl="4" w:tplc="6E2E41AC">
      <w:numFmt w:val="decimal"/>
      <w:lvlText w:val=""/>
      <w:lvlJc w:val="left"/>
    </w:lvl>
    <w:lvl w:ilvl="5" w:tplc="DB166884">
      <w:numFmt w:val="decimal"/>
      <w:lvlText w:val=""/>
      <w:lvlJc w:val="left"/>
    </w:lvl>
    <w:lvl w:ilvl="6" w:tplc="3192054C">
      <w:numFmt w:val="decimal"/>
      <w:lvlText w:val=""/>
      <w:lvlJc w:val="left"/>
    </w:lvl>
    <w:lvl w:ilvl="7" w:tplc="A1E66D90">
      <w:numFmt w:val="decimal"/>
      <w:lvlText w:val=""/>
      <w:lvlJc w:val="left"/>
    </w:lvl>
    <w:lvl w:ilvl="8" w:tplc="D0DE662A">
      <w:numFmt w:val="decimal"/>
      <w:lvlText w:val=""/>
      <w:lvlJc w:val="left"/>
    </w:lvl>
  </w:abstractNum>
  <w:abstractNum w:abstractNumId="1" w15:restartNumberingAfterBreak="0">
    <w:nsid w:val="2E3E2E8E"/>
    <w:multiLevelType w:val="hybridMultilevel"/>
    <w:tmpl w:val="908CDCAA"/>
    <w:lvl w:ilvl="0" w:tplc="1F009A10">
      <w:start w:val="1"/>
      <w:numFmt w:val="bullet"/>
      <w:lvlText w:val="●"/>
      <w:lvlJc w:val="left"/>
      <w:pPr>
        <w:ind w:left="720" w:hanging="360"/>
      </w:pPr>
    </w:lvl>
    <w:lvl w:ilvl="1" w:tplc="FC584AA2">
      <w:start w:val="1"/>
      <w:numFmt w:val="bullet"/>
      <w:lvlText w:val="○"/>
      <w:lvlJc w:val="left"/>
      <w:pPr>
        <w:ind w:left="1440" w:hanging="360"/>
      </w:pPr>
    </w:lvl>
    <w:lvl w:ilvl="2" w:tplc="761A4326">
      <w:start w:val="1"/>
      <w:numFmt w:val="bullet"/>
      <w:lvlText w:val="■"/>
      <w:lvlJc w:val="left"/>
      <w:pPr>
        <w:ind w:left="2160" w:hanging="360"/>
      </w:pPr>
    </w:lvl>
    <w:lvl w:ilvl="3" w:tplc="91FCF4AA">
      <w:start w:val="1"/>
      <w:numFmt w:val="bullet"/>
      <w:lvlText w:val="●"/>
      <w:lvlJc w:val="left"/>
      <w:pPr>
        <w:ind w:left="2880" w:hanging="360"/>
      </w:pPr>
    </w:lvl>
    <w:lvl w:ilvl="4" w:tplc="D068DA36">
      <w:start w:val="1"/>
      <w:numFmt w:val="bullet"/>
      <w:lvlText w:val="○"/>
      <w:lvlJc w:val="left"/>
      <w:pPr>
        <w:ind w:left="3600" w:hanging="360"/>
      </w:pPr>
    </w:lvl>
    <w:lvl w:ilvl="5" w:tplc="0270E520">
      <w:start w:val="1"/>
      <w:numFmt w:val="bullet"/>
      <w:lvlText w:val="■"/>
      <w:lvlJc w:val="left"/>
      <w:pPr>
        <w:ind w:left="4320" w:hanging="360"/>
      </w:pPr>
    </w:lvl>
    <w:lvl w:ilvl="6" w:tplc="89F0226E">
      <w:start w:val="1"/>
      <w:numFmt w:val="bullet"/>
      <w:lvlText w:val="●"/>
      <w:lvlJc w:val="left"/>
      <w:pPr>
        <w:ind w:left="5040" w:hanging="360"/>
      </w:pPr>
    </w:lvl>
    <w:lvl w:ilvl="7" w:tplc="5232C74C">
      <w:start w:val="1"/>
      <w:numFmt w:val="bullet"/>
      <w:lvlText w:val="●"/>
      <w:lvlJc w:val="left"/>
      <w:pPr>
        <w:ind w:left="5760" w:hanging="360"/>
      </w:pPr>
    </w:lvl>
    <w:lvl w:ilvl="8" w:tplc="24C4E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676D1"/>
    <w:multiLevelType w:val="hybridMultilevel"/>
    <w:tmpl w:val="E65E36DE"/>
    <w:lvl w:ilvl="0" w:tplc="2ABE4070">
      <w:start w:val="1"/>
      <w:numFmt w:val="decimal"/>
      <w:lvlText w:val="%1."/>
      <w:lvlJc w:val="left"/>
      <w:pPr>
        <w:ind w:left="504" w:hanging="360"/>
      </w:pPr>
    </w:lvl>
    <w:lvl w:ilvl="1" w:tplc="80DE69BE">
      <w:numFmt w:val="decimal"/>
      <w:lvlText w:val=""/>
      <w:lvlJc w:val="left"/>
    </w:lvl>
    <w:lvl w:ilvl="2" w:tplc="3F5864B8">
      <w:numFmt w:val="decimal"/>
      <w:lvlText w:val=""/>
      <w:lvlJc w:val="left"/>
    </w:lvl>
    <w:lvl w:ilvl="3" w:tplc="64602CEC">
      <w:numFmt w:val="decimal"/>
      <w:lvlText w:val=""/>
      <w:lvlJc w:val="left"/>
    </w:lvl>
    <w:lvl w:ilvl="4" w:tplc="C1A2EE06">
      <w:numFmt w:val="decimal"/>
      <w:lvlText w:val=""/>
      <w:lvlJc w:val="left"/>
    </w:lvl>
    <w:lvl w:ilvl="5" w:tplc="F070AFFC">
      <w:numFmt w:val="decimal"/>
      <w:lvlText w:val=""/>
      <w:lvlJc w:val="left"/>
    </w:lvl>
    <w:lvl w:ilvl="6" w:tplc="C70A8822">
      <w:numFmt w:val="decimal"/>
      <w:lvlText w:val=""/>
      <w:lvlJc w:val="left"/>
    </w:lvl>
    <w:lvl w:ilvl="7" w:tplc="14A8D886">
      <w:numFmt w:val="decimal"/>
      <w:lvlText w:val=""/>
      <w:lvlJc w:val="left"/>
    </w:lvl>
    <w:lvl w:ilvl="8" w:tplc="0BAE6396">
      <w:numFmt w:val="decimal"/>
      <w:lvlText w:val=""/>
      <w:lvlJc w:val="left"/>
    </w:lvl>
  </w:abstractNum>
  <w:num w:numId="1" w16cid:durableId="1104768614">
    <w:abstractNumId w:val="1"/>
    <w:lvlOverride w:ilvl="0">
      <w:startOverride w:val="1"/>
    </w:lvlOverride>
  </w:num>
  <w:num w:numId="2" w16cid:durableId="101191081">
    <w:abstractNumId w:val="0"/>
    <w:lvlOverride w:ilvl="0">
      <w:startOverride w:val="1"/>
    </w:lvlOverride>
  </w:num>
  <w:num w:numId="3" w16cid:durableId="764232799">
    <w:abstractNumId w:val="2"/>
    <w:lvlOverride w:ilvl="0">
      <w:startOverride w:val="1"/>
    </w:lvlOverride>
  </w:num>
  <w:num w:numId="4" w16cid:durableId="1642346418">
    <w:abstractNumId w:val="2"/>
    <w:lvlOverride w:ilvl="0">
      <w:startOverride w:val="1"/>
    </w:lvlOverride>
  </w:num>
  <w:num w:numId="5" w16cid:durableId="1134523284">
    <w:abstractNumId w:val="2"/>
    <w:lvlOverride w:ilvl="0">
      <w:startOverride w:val="1"/>
    </w:lvlOverride>
  </w:num>
  <w:num w:numId="6" w16cid:durableId="1800298100">
    <w:abstractNumId w:val="2"/>
    <w:lvlOverride w:ilvl="0">
      <w:startOverride w:val="1"/>
    </w:lvlOverride>
  </w:num>
  <w:num w:numId="7" w16cid:durableId="1474366866">
    <w:abstractNumId w:val="2"/>
    <w:lvlOverride w:ilvl="0">
      <w:startOverride w:val="1"/>
    </w:lvlOverride>
  </w:num>
  <w:num w:numId="8" w16cid:durableId="296881400">
    <w:abstractNumId w:val="2"/>
    <w:lvlOverride w:ilvl="0">
      <w:startOverride w:val="1"/>
    </w:lvlOverride>
  </w:num>
  <w:num w:numId="9" w16cid:durableId="740593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77"/>
    <w:rsid w:val="00422E77"/>
    <w:rsid w:val="00565AAA"/>
    <w:rsid w:val="00AF448A"/>
    <w:rsid w:val="00F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5A49"/>
  <w15:docId w15:val="{6A86EABF-E0EB-4365-A87E-B97824E2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5015</Words>
  <Characters>27584</Characters>
  <Application>Microsoft Office Word</Application>
  <DocSecurity>0</DocSecurity>
  <Lines>229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Comprendre la variabilite - Module d'amorcage SPC</vt:lpstr>
    </vt:vector>
  </TitlesOfParts>
  <Company/>
  <LinksUpToDate>false</LinksUpToDate>
  <CharactersWithSpaces>32534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 pochette par séquence, remise puis ramassée</dc:title>
  <dc:creator>S. Jaubert</dc:creator>
  <dc:description/>
  <cp:lastModifiedBy>Stéphane JAUBERT</cp:lastModifiedBy>
  <cp:revision>2</cp:revision>
  <dcterms:created xsi:type="dcterms:W3CDTF">2026-08-27T08:01:00Z</dcterms:created>
  <dcterms:modified xsi:type="dcterms:W3CDTF">2026-08-27T08:08:00Z</dcterms:modified>
</cp:coreProperties>
</file>