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25A49" w14:textId="77777777" w:rsidR="00422E77" w:rsidRDefault="00F45FD7">
      <w:pPr>
        <w:spacing w:before="500" w:after="200"/>
        <w:jc w:val="center"/>
      </w:pPr>
      <w:r>
        <w:rPr>
          <w:noProof/>
        </w:rPr>
        <w:drawing>
          <wp:inline distT="0" distB="0" distL="0" distR="0" wp14:anchorId="2DB25CB8" wp14:editId="2DB25CB9">
            <wp:extent cx="904875" cy="9620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5A4A" w14:textId="77777777" w:rsidR="00422E77" w:rsidRDefault="00F45FD7">
      <w:pPr>
        <w:spacing w:after="60"/>
        <w:jc w:val="center"/>
      </w:pPr>
      <w:r>
        <w:rPr>
          <w:b/>
          <w:bCs/>
          <w:color w:val="1F3864"/>
        </w:rPr>
        <w:t>PIÈCES SUR DEMANDE</w:t>
      </w:r>
    </w:p>
    <w:p w14:paraId="2DB25A4B" w14:textId="77777777" w:rsidR="00422E77" w:rsidRDefault="00F45FD7">
      <w:pPr>
        <w:spacing w:after="700"/>
        <w:jc w:val="center"/>
      </w:pPr>
      <w:r>
        <w:rPr>
          <w:color w:val="808080"/>
          <w:sz w:val="20"/>
          <w:szCs w:val="20"/>
        </w:rPr>
        <w:t>Affaire du lot L-1206</w:t>
      </w:r>
    </w:p>
    <w:p w14:paraId="2DB25A4C" w14:textId="77777777" w:rsidR="00422E77" w:rsidRDefault="00F45FD7">
      <w:pPr>
        <w:spacing w:after="100"/>
        <w:jc w:val="center"/>
      </w:pPr>
      <w:r>
        <w:rPr>
          <w:b/>
          <w:bCs/>
          <w:color w:val="1F3864"/>
          <w:sz w:val="54"/>
          <w:szCs w:val="54"/>
        </w:rPr>
        <w:t>Quatorze pièces remises contre demande argumentée</w:t>
      </w:r>
    </w:p>
    <w:p w14:paraId="2DB25A4D" w14:textId="77777777" w:rsidR="00422E77" w:rsidRDefault="00F45FD7">
      <w:pPr>
        <w:spacing w:after="400"/>
        <w:jc w:val="center"/>
      </w:pPr>
      <w:r>
        <w:rPr>
          <w:i/>
          <w:iCs/>
          <w:color w:val="2E5A9C"/>
          <w:sz w:val="26"/>
          <w:szCs w:val="26"/>
        </w:rPr>
        <w:t>Document formateur, ne pas distribuer en bloc</w:t>
      </w:r>
    </w:p>
    <w:p w14:paraId="2DB25A4E" w14:textId="77777777" w:rsidR="00422E77" w:rsidRDefault="00F45FD7">
      <w:pPr>
        <w:pBdr>
          <w:top w:val="single" w:sz="8" w:space="10" w:color="1F3864"/>
          <w:bottom w:val="single" w:sz="8" w:space="10" w:color="1F3864"/>
        </w:pBdr>
        <w:spacing w:before="200" w:after="500"/>
        <w:jc w:val="center"/>
      </w:pPr>
      <w:r>
        <w:rPr>
          <w:color w:val="404040"/>
          <w:sz w:val="24"/>
          <w:szCs w:val="24"/>
        </w:rPr>
        <w:t>Journée du 16 septembre 2026, groupe TI18 TPFP Bourges</w:t>
      </w:r>
    </w:p>
    <w:p>
      <w:pPr>
        <w:pStyle w:val="Titre1"/>
      </w:pPr>
      <w:r>
        <w:rPr>
          <w:b w:val="0"/>
          <w:i w:val="0"/>
        </w:rPr>
        <w:t>Mode d'emploi</w:t>
      </w:r>
    </w:p>
    <w:p>
      <w:pPr>
        <w:spacing w:after="120"/>
      </w:pPr>
      <w:r>
        <w:rPr>
          <w:b w:val="0"/>
          <w:i w:val="0"/>
        </w:rPr>
        <w:t>Ces quatorze pièces ne sont pas distribuées. Elles sont remises à la demande, une par une, contre une demande d'indice écrite et argumentée.</w:t>
      </w:r>
    </w:p>
    <w:p>
      <w:pPr>
        <w:spacing w:after="120"/>
      </w:pPr>
      <w:r>
        <w:rPr>
          <w:b w:val="0"/>
          <w:i w:val="0"/>
        </w:rPr>
        <w:t>Imprime une page par pièce, en trois exemplaires. Range-les par numéro dans une chemise. Chaque remise se fait en main propre, à la cellule qui a demandé.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907"/>
        <w:gridCol w:w="3855"/>
        <w:gridCol w:w="4309"/>
      </w:tblGrid>
      <w:tr>
        <w:trPr>
          <w:tblHeader w:val="true"/>
          <w:cantSplit/>
        </w:trPr>
        <w:tc>
          <w:tcPr>
            <w:tcW w:type="dxa" w:w="90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Pièce</w:t>
            </w:r>
          </w:p>
        </w:tc>
        <w:tc>
          <w:tcPr>
            <w:tcW w:type="dxa" w:w="385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Contenu</w:t>
            </w:r>
          </w:p>
        </w:tc>
        <w:tc>
          <w:tcPr>
            <w:tcW w:type="dxa" w:w="4309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qu'elle apporte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P5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Fiche suiveuse du lot L-1206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La pièce décisive. À ne remettre que sur demande précise.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P6</w:t>
            </w:r>
          </w:p>
        </w:tc>
        <w:tc>
          <w:tcPr>
            <w:tcW w:type="dxa" w:w="385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Bon de livraison n° 8842</w:t>
            </w:r>
          </w:p>
        </w:tc>
        <w:tc>
          <w:tcPr>
            <w:tcW w:type="dxa" w:w="4309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La désignation portée par le fournisseur.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P7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Certificat matière, coulée B-7719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L'analyse chimique du lot en cause.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P8</w:t>
            </w:r>
          </w:p>
        </w:tc>
        <w:tc>
          <w:tcPr>
            <w:tcW w:type="dxa" w:w="385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Certificat matière, coulée A-4471</w:t>
            </w:r>
          </w:p>
        </w:tc>
        <w:tc>
          <w:tcPr>
            <w:tcW w:type="dxa" w:w="4309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Le point de comparaison.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P9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Rapport de ressuage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Écarte la porosité.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P10</w:t>
            </w:r>
          </w:p>
        </w:tc>
        <w:tc>
          <w:tcPr>
            <w:tcW w:type="dxa" w:w="385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Macrographie et filiation de dureté</w:t>
            </w:r>
          </w:p>
        </w:tc>
        <w:tc>
          <w:tcPr>
            <w:tcW w:type="dxa" w:w="4309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Établit la trempe de la zone affectée.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P11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Extrait du DMOS de soudage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La règle interne qui n'a pas été appliquée.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P12</w:t>
            </w:r>
          </w:p>
        </w:tc>
        <w:tc>
          <w:tcPr>
            <w:tcW w:type="dxa" w:w="385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Cahier de maintenance du centre CN</w:t>
            </w:r>
          </w:p>
        </w:tc>
        <w:tc>
          <w:tcPr>
            <w:tcW w:type="dxa" w:w="4309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Fausse piste : le jeu de broche.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P13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Relevés du centre CN, jour des casses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Fausse piste : l'avance forcée.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P14</w:t>
            </w:r>
          </w:p>
        </w:tc>
        <w:tc>
          <w:tcPr>
            <w:tcW w:type="dxa" w:w="385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Intervention sur le poste MAG n° 3</w:t>
            </w:r>
          </w:p>
        </w:tc>
        <w:tc>
          <w:tcPr>
            <w:tcW w:type="dxa" w:w="4309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Fausse piste : le débit de gaz.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P15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Soudeurs et qualifications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Fausse piste : les intérimaires.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P16</w:t>
            </w:r>
          </w:p>
        </w:tc>
        <w:tc>
          <w:tcPr>
            <w:tcW w:type="dxa" w:w="385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Relevé de température de l'atelier</w:t>
            </w:r>
          </w:p>
        </w:tc>
        <w:tc>
          <w:tcPr>
            <w:tcW w:type="dxa" w:w="4309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Fausse piste : le froid.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P17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Notes du chef d'atelier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Rumeurs. Rien de vérifiable.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P18</w:t>
            </w:r>
          </w:p>
        </w:tc>
        <w:tc>
          <w:tcPr>
            <w:tcW w:type="dxa" w:w="385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Historique qualité des six lots précédents</w:t>
            </w:r>
          </w:p>
        </w:tc>
        <w:tc>
          <w:tcPr>
            <w:tcW w:type="dxa" w:w="4309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Établit que rien n'avait bougé avant.</w:t>
            </w:r>
          </w:p>
        </w:tc>
      </w:tr>
    </w:tbl>
    <w:p>
      <w:r>
        <w:br w:type="page"/>
      </w:r>
    </w:p>
    <w:p>
      <w:pPr>
        <w:pStyle w:val="Titre1"/>
      </w:pPr>
      <w:r>
        <w:rPr>
          <w:b w:val="0"/>
          <w:i w:val="0"/>
        </w:rPr>
        <w:t>Pièce 5. Fiche suiveuse du lot L-1206</w:t>
      </w:r>
    </w:p>
    <w:p>
      <w:pPr>
        <w:spacing w:after="120"/>
      </w:pPr>
      <w:r>
        <w:rPr>
          <w:b w:val="0"/>
          <w:i/>
        </w:rPr>
        <w:t>Document interne CENTRE MÉCANO-SOUDURE, renseigné au poste de débit puis au poste de soudage.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247"/>
        <w:gridCol w:w="1928"/>
        <w:gridCol w:w="1474"/>
        <w:gridCol w:w="1474"/>
        <w:gridCol w:w="1474"/>
        <w:gridCol w:w="1474"/>
      </w:tblGrid>
      <w:tr>
        <w:trPr>
          <w:tblHeader w:val="true"/>
          <w:cantSplit/>
        </w:trPr>
        <w:tc>
          <w:tcPr>
            <w:tcW w:type="dxa" w:w="124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Repère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Coulée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Roulage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Soudage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Chanfrein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Visuel cordon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A-4471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16/06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18/06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fait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conforme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A-4471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16/06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18/06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fait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conforme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A-4471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16/06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18/06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fait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conforme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A-4471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16/06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18/06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fait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conforme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A-4471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16/06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18/06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fait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conforme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A-4471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16/06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19/06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fait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conforme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B-7719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16/06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19/06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fait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conforme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B-7719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16/06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19/06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fait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conforme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B-7719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16/06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19/06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fait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conforme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B-7719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16/06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19/06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fait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conforme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2E5A9C"/>
          <w:left w:val="single" w:sz="18" w:space="0" w:color="2E5A9C"/>
          <w:bottom w:val="single" w:sz="2" w:space="0" w:color="2E5A9C"/>
          <w:right w:val="single" w:sz="2" w:space="0" w:color="2E5A9C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EDF1F8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2E5A9C"/>
                <w:sz w:val="21"/>
              </w:rPr>
              <w:t>Note portée en bas de fiche par le magasinier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« Sorti les 6 dernières tôles de l'emplacement B12, puis entamé la palette livrée lundi, rangée au même emplacement. »</w:t>
            </w:r>
          </w:p>
        </w:tc>
      </w:tr>
    </w:tbl>
    <w:p>
      <w:r>
        <w:br w:type="page"/>
      </w:r>
    </w:p>
    <w:p>
      <w:pPr>
        <w:pStyle w:val="Titre1"/>
      </w:pPr>
      <w:r>
        <w:rPr>
          <w:b w:val="0"/>
          <w:i w:val="0"/>
        </w:rPr>
        <w:t>Pièce 6. Bon de livraison fournisseur n° 8842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268"/>
        <w:gridCol w:w="6803"/>
      </w:tblGrid>
      <w:tr>
        <w:trPr>
          <w:tblHeader w:val="true"/>
          <w:cantSplit/>
        </w:trPr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Fournisseur</w:t>
            </w:r>
          </w:p>
        </w:tc>
        <w:tc>
          <w:tcPr>
            <w:tcW w:type="dxa" w:w="6803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ACIERS DU CENTRE, agence de Vierzon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Destinataire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CENTRE MÉCANO-SOUDURE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Date de livraison</w:t>
            </w:r>
          </w:p>
        </w:tc>
        <w:tc>
          <w:tcPr>
            <w:tcW w:type="dxa" w:w="6803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lundi 15 juin 2026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Référence commande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CMS 2026-0417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020"/>
        <w:gridCol w:w="2948"/>
        <w:gridCol w:w="1247"/>
        <w:gridCol w:w="1701"/>
        <w:gridCol w:w="1134"/>
        <w:gridCol w:w="1361"/>
      </w:tblGrid>
      <w:tr>
        <w:trPr>
          <w:tblHeader w:val="true"/>
          <w:cantSplit/>
        </w:trPr>
        <w:tc>
          <w:tcPr>
            <w:tcW w:type="dxa" w:w="1020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Article</w:t>
            </w:r>
          </w:p>
        </w:tc>
        <w:tc>
          <w:tcPr>
            <w:tcW w:type="dxa" w:w="294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Désignation portée sur le bon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Épaisseur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Quantité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Coulée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94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Tôle acier E360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8 mm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2000 x 1000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B-7719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B45F06"/>
          <w:left w:val="single" w:sz="18" w:space="0" w:color="B45F06"/>
          <w:bottom w:val="single" w:sz="2" w:space="0" w:color="B45F06"/>
          <w:right w:val="single" w:sz="2" w:space="0" w:color="B45F06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FDF2E9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B45F06"/>
                <w:sz w:val="21"/>
              </w:rPr>
              <w:t>Mentions manuscrites sur l'exemplaire CMS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« Reçu conforme en quantité » suivi d'un paraphe.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Aucune mention de la nuance. Aucune signature de contrôle qualité.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Le certificat matière 3.1 est arrivé par courriel le même jour.</w:t>
            </w:r>
          </w:p>
        </w:tc>
      </w:tr>
    </w:tbl>
    <w:p>
      <w:r>
        <w:br w:type="page"/>
      </w:r>
    </w:p>
    <w:p>
      <w:pPr>
        <w:pStyle w:val="Titre1"/>
      </w:pPr>
      <w:r>
        <w:rPr>
          <w:b w:val="0"/>
          <w:i w:val="0"/>
        </w:rPr>
        <w:t>Pièce 7. Certificat matière 3.1, coulée B-7719</w:t>
      </w:r>
    </w:p>
    <w:p>
      <w:pPr>
        <w:spacing w:after="120"/>
      </w:pPr>
      <w:r>
        <w:rPr>
          <w:b w:val="0"/>
          <w:i/>
        </w:rPr>
        <w:t>ACIERS DU CENTRE, laboratoire de contrôle. Livraison n° 8842 du lundi 15 juin 2026.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3402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Désignation portée au certificat</w:t>
            </w:r>
          </w:p>
        </w:tc>
        <w:tc>
          <w:tcPr>
            <w:tcW w:type="dxa" w:w="5669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E360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Numéro de coulée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B-7719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Épaisseur</w:t>
            </w:r>
          </w:p>
        </w:tc>
        <w:tc>
          <w:tcPr>
            <w:tcW w:type="dxa" w:w="5669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8 mm</w:t>
            </w:r>
          </w:p>
        </w:tc>
      </w:tr>
    </w:tbl>
    <w:p>
      <w:pPr>
        <w:spacing w:after="120"/>
      </w:pPr>
    </w:p>
    <w:p>
      <w:pPr>
        <w:pStyle w:val="Titre2"/>
      </w:pPr>
      <w:r>
        <w:rPr>
          <w:b w:val="0"/>
          <w:i w:val="0"/>
        </w:rPr>
        <w:t>Analyse chimique sur produit, pourcentages massiques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rPr>
          <w:tblHeader w:val="true"/>
          <w:cantSplit/>
        </w:trPr>
        <w:tc>
          <w:tcPr>
            <w:tcW w:type="dxa" w:w="90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Mn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Si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Cr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Mo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V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Ni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Cu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0,31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1,42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0,25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0,018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0,009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0,08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0,02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0,01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0,05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0,12</w:t>
            </w:r>
          </w:p>
        </w:tc>
      </w:tr>
    </w:tbl>
    <w:p>
      <w:pPr>
        <w:spacing w:after="120"/>
      </w:pPr>
    </w:p>
    <w:p>
      <w:pPr>
        <w:pStyle w:val="Titre2"/>
      </w:pPr>
      <w:r>
        <w:rPr>
          <w:b w:val="0"/>
          <w:i w:val="0"/>
        </w:rPr>
        <w:t>Caractéristiques mécaniques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5"/>
        <w:gridCol w:w="3005"/>
        <w:gridCol w:w="3061"/>
      </w:tblGrid>
      <w:tr>
        <w:trPr>
          <w:tblHeader w:val="true"/>
          <w:cantSplit/>
        </w:trPr>
        <w:tc>
          <w:tcPr>
            <w:tcW w:type="dxa" w:w="300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Limite d'élasticité</w:t>
            </w:r>
          </w:p>
        </w:tc>
        <w:tc>
          <w:tcPr>
            <w:tcW w:type="dxa" w:w="300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Résistance à la traction</w:t>
            </w:r>
          </w:p>
        </w:tc>
        <w:tc>
          <w:tcPr>
            <w:tcW w:type="dxa" w:w="3061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Allongement</w:t>
            </w:r>
          </w:p>
        </w:tc>
      </w:tr>
      <w:tr>
        <w:trPr>
          <w:cantSplit/>
        </w:trPr>
        <w:tc>
          <w:tcPr>
            <w:tcW w:type="dxa" w:w="300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368 MPa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685 MPa</w:t>
            </w:r>
          </w:p>
        </w:tc>
        <w:tc>
          <w:tcPr>
            <w:tcW w:type="dxa" w:w="306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22 %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2E5A9C"/>
          <w:left w:val="single" w:sz="18" w:space="0" w:color="2E5A9C"/>
          <w:bottom w:val="single" w:sz="2" w:space="0" w:color="2E5A9C"/>
          <w:right w:val="single" w:sz="2" w:space="0" w:color="2E5A9C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EDF1F8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2E5A9C"/>
                <w:sz w:val="21"/>
              </w:rPr>
              <w:t>Le certificat ne calcule pas le carbone équivalent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Il donne l'analyse. Le calcul est à la charge de celui qui soude.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La formule est sur la pièce P11.</w:t>
            </w:r>
          </w:p>
        </w:tc>
      </w:tr>
    </w:tbl>
    <w:p>
      <w:r>
        <w:br w:type="page"/>
      </w:r>
    </w:p>
    <w:p>
      <w:pPr>
        <w:pStyle w:val="Titre1"/>
      </w:pPr>
      <w:r>
        <w:rPr>
          <w:b w:val="0"/>
          <w:i w:val="0"/>
        </w:rPr>
        <w:t>Pièce 8. Certificat matière 3.1, coulée A-4471</w:t>
      </w:r>
    </w:p>
    <w:p>
      <w:pPr>
        <w:spacing w:after="120"/>
      </w:pPr>
      <w:r>
        <w:rPr>
          <w:b w:val="0"/>
          <w:i/>
        </w:rPr>
        <w:t>ACIERS DU CENTRE, laboratoire de contrôle. Livraison n° 7615 du lundi 11 mai 2026.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3402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Désignation portée au certificat</w:t>
            </w:r>
          </w:p>
        </w:tc>
        <w:tc>
          <w:tcPr>
            <w:tcW w:type="dxa" w:w="5669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S355J2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Numéro de coulée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A-4471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Épaisseur</w:t>
            </w:r>
          </w:p>
        </w:tc>
        <w:tc>
          <w:tcPr>
            <w:tcW w:type="dxa" w:w="5669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8 mm</w:t>
            </w:r>
          </w:p>
        </w:tc>
      </w:tr>
    </w:tbl>
    <w:p>
      <w:pPr>
        <w:spacing w:after="120"/>
      </w:pPr>
    </w:p>
    <w:p>
      <w:pPr>
        <w:pStyle w:val="Titre2"/>
      </w:pPr>
      <w:r>
        <w:rPr>
          <w:b w:val="0"/>
          <w:i w:val="0"/>
        </w:rPr>
        <w:t>Analyse chimique sur produit, pourcentages massiques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rPr>
          <w:tblHeader w:val="true"/>
          <w:cantSplit/>
        </w:trPr>
        <w:tc>
          <w:tcPr>
            <w:tcW w:type="dxa" w:w="90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Mn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Si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Cr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Mo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V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Ni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Cu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0,17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1,38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0,25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0,018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0,009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0,05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0,01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0,01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0,04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0,10</w:t>
            </w:r>
          </w:p>
        </w:tc>
      </w:tr>
    </w:tbl>
    <w:p>
      <w:pPr>
        <w:spacing w:after="120"/>
      </w:pPr>
    </w:p>
    <w:p>
      <w:pPr>
        <w:pStyle w:val="Titre2"/>
      </w:pPr>
      <w:r>
        <w:rPr>
          <w:b w:val="0"/>
          <w:i w:val="0"/>
        </w:rPr>
        <w:t>Caractéristiques mécaniques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5"/>
        <w:gridCol w:w="3005"/>
        <w:gridCol w:w="3061"/>
      </w:tblGrid>
      <w:tr>
        <w:trPr>
          <w:tblHeader w:val="true"/>
          <w:cantSplit/>
        </w:trPr>
        <w:tc>
          <w:tcPr>
            <w:tcW w:type="dxa" w:w="300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Limite d'élasticité</w:t>
            </w:r>
          </w:p>
        </w:tc>
        <w:tc>
          <w:tcPr>
            <w:tcW w:type="dxa" w:w="300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Résistance à la traction</w:t>
            </w:r>
          </w:p>
        </w:tc>
        <w:tc>
          <w:tcPr>
            <w:tcW w:type="dxa" w:w="3061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Allongement</w:t>
            </w:r>
          </w:p>
        </w:tc>
      </w:tr>
      <w:tr>
        <w:trPr>
          <w:cantSplit/>
        </w:trPr>
        <w:tc>
          <w:tcPr>
            <w:tcW w:type="dxa" w:w="300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355 MPa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520 MPa</w:t>
            </w:r>
          </w:p>
        </w:tc>
        <w:tc>
          <w:tcPr>
            <w:tcW w:type="dxa" w:w="306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22 %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38761D"/>
          <w:left w:val="single" w:sz="18" w:space="0" w:color="38761D"/>
          <w:bottom w:val="single" w:sz="2" w:space="0" w:color="38761D"/>
          <w:right w:val="single" w:sz="2" w:space="0" w:color="38761D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EAF3EA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38761D"/>
                <w:sz w:val="21"/>
              </w:rPr>
              <w:t>Provenance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Cette coulée est celle du lot reçu en mai et du reliquat resté à l'emplacement B12.</w:t>
            </w:r>
          </w:p>
        </w:tc>
      </w:tr>
    </w:tbl>
    <w:p>
      <w:r>
        <w:br w:type="page"/>
      </w:r>
    </w:p>
    <w:p>
      <w:pPr>
        <w:pStyle w:val="Titre1"/>
      </w:pPr>
      <w:r>
        <w:rPr>
          <w:b w:val="0"/>
          <w:i w:val="0"/>
        </w:rPr>
        <w:t>Pièce 9. Rapport de ressuage</w:t>
      </w:r>
    </w:p>
    <w:p>
      <w:pPr>
        <w:spacing w:after="120"/>
      </w:pPr>
      <w:r>
        <w:rPr>
          <w:b w:val="0"/>
          <w:i/>
        </w:rPr>
        <w:t>Contrôle réalisé le jeudi 2 juillet 2026 sur les quatre corps retournés par le client et sur deux chutes prélevées au débit. Pénétrant coloré, révélateur non aqueux.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628"/>
        <w:gridCol w:w="5443"/>
      </w:tblGrid>
      <w:tr>
        <w:trPr>
          <w:tblHeader w:val="true"/>
          <w:cantSplit/>
        </w:trPr>
        <w:tc>
          <w:tcPr>
            <w:tcW w:type="dxa" w:w="362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Objet contrôlé</w:t>
            </w:r>
          </w:p>
        </w:tc>
        <w:tc>
          <w:tcPr>
            <w:tcW w:type="dxa" w:w="5443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Résultat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Corps repère 7</w:t>
            </w:r>
          </w:p>
        </w:tc>
        <w:tc>
          <w:tcPr>
            <w:tcW w:type="dxa" w:w="5443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3 indications linéaires, longueurs 11, 14 et 22 mm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Corps repère 8</w:t>
            </w:r>
          </w:p>
        </w:tc>
        <w:tc>
          <w:tcPr>
            <w:tcW w:type="dxa" w:w="5443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2 indications linéaires, longueurs 8 et 17 mm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Corps repère 9</w:t>
            </w:r>
          </w:p>
        </w:tc>
        <w:tc>
          <w:tcPr>
            <w:tcW w:type="dxa" w:w="5443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4 indications linéaires, longueurs 9 à 19 mm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Corps repère 10</w:t>
            </w:r>
          </w:p>
        </w:tc>
        <w:tc>
          <w:tcPr>
            <w:tcW w:type="dxa" w:w="5443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2 indications linéaires, longueurs 13 et 20 mm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Chute coulée B-7719, cordon d'essai</w:t>
            </w:r>
          </w:p>
        </w:tc>
        <w:tc>
          <w:tcPr>
            <w:tcW w:type="dxa" w:w="5443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 indication linéaire, 12 mm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Chute coulée A-4471, cordon d'essai</w:t>
            </w:r>
          </w:p>
        </w:tc>
        <w:tc>
          <w:tcPr>
            <w:tcW w:type="dxa" w:w="5443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Aucune indication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B45F06"/>
          <w:left w:val="single" w:sz="18" w:space="0" w:color="B45F06"/>
          <w:bottom w:val="single" w:sz="2" w:space="0" w:color="B45F06"/>
          <w:right w:val="single" w:sz="2" w:space="0" w:color="B45F06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FDF2E9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B45F06"/>
                <w:sz w:val="21"/>
              </w:rPr>
              <w:t>Observations du contrôleur</w:t>
            </w:r>
          </w:p>
          <w:p>
            <w:pPr>
              <w:spacing w:after="40"/>
            </w:pPr>
            <w:r>
              <w:rPr>
                <w:b/>
                <w:sz w:val="21"/>
              </w:rPr>
              <w:t xml:space="preserve">Toutes les indications sont linéaires. </w:t>
            </w:r>
            <w:r>
              <w:rPr>
                <w:b w:val="0"/>
                <w:sz w:val="21"/>
              </w:rPr>
              <w:t>Aucune indication ponctuelle n'a été relevée, sur aucune pièce.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 xml:space="preserve">Toutes se situent dans le métal de base, à 2 ou 3 mm du pied de cordon. </w:t>
            </w:r>
            <w:r>
              <w:rPr>
                <w:b w:val="0"/>
                <w:sz w:val="21"/>
              </w:rPr>
              <w:t>Aucune ne se situe dans le cordon lui-même.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Les indications traversent l'épaisseur sur les quatre corps ayant fui.</w:t>
            </w:r>
          </w:p>
        </w:tc>
      </w:tr>
    </w:tbl>
    <w:p>
      <w:r>
        <w:br w:type="page"/>
      </w:r>
    </w:p>
    <w:p>
      <w:pPr>
        <w:pStyle w:val="Titre1"/>
      </w:pPr>
      <w:r>
        <w:rPr>
          <w:b w:val="0"/>
          <w:i w:val="0"/>
        </w:rPr>
        <w:t>Pièce 10. Macrographie et filiation de dureté</w:t>
      </w:r>
    </w:p>
    <w:p>
      <w:pPr>
        <w:spacing w:after="120"/>
      </w:pPr>
      <w:r>
        <w:rPr>
          <w:b w:val="0"/>
          <w:i/>
        </w:rPr>
        <w:t>Coupe transversale d'un cordon, prélevée le lundi 6 juillet 2026. Attaque au Nital. Filiation Vickers sous charge de 10 kg.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309"/>
        <w:gridCol w:w="2381"/>
        <w:gridCol w:w="2381"/>
      </w:tblGrid>
      <w:tr>
        <w:trPr>
          <w:tblHeader w:val="true"/>
          <w:cantSplit/>
        </w:trPr>
        <w:tc>
          <w:tcPr>
            <w:tcW w:type="dxa" w:w="4309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Zone de mesure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Chute coulée B-7719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Chute coulée A-4471</w:t>
            </w:r>
          </w:p>
        </w:tc>
      </w:tr>
      <w:tr>
        <w:trPr>
          <w:cantSplit/>
        </w:trPr>
        <w:tc>
          <w:tcPr>
            <w:tcW w:type="dxa" w:w="4309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Métal fondu, axe du cordon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210 HV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205 HV</w:t>
            </w:r>
          </w:p>
        </w:tc>
      </w:tr>
      <w:tr>
        <w:trPr>
          <w:cantSplit/>
        </w:trPr>
        <w:tc>
          <w:tcPr>
            <w:tcW w:type="dxa" w:w="4309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Zone affectée thermiquement, à 2 mm du pied de cordon</w:t>
            </w:r>
          </w:p>
        </w:tc>
        <w:tc>
          <w:tcPr>
            <w:tcW w:type="dxa" w:w="2381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478 HV</w:t>
            </w:r>
          </w:p>
        </w:tc>
        <w:tc>
          <w:tcPr>
            <w:tcW w:type="dxa" w:w="238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265 HV</w:t>
            </w:r>
          </w:p>
        </w:tc>
      </w:tr>
      <w:tr>
        <w:trPr>
          <w:cantSplit/>
        </w:trPr>
        <w:tc>
          <w:tcPr>
            <w:tcW w:type="dxa" w:w="4309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Métal de base, à 25 mm du cordon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195 HV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190 HV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B45F06"/>
          <w:left w:val="single" w:sz="18" w:space="0" w:color="B45F06"/>
          <w:bottom w:val="single" w:sz="2" w:space="0" w:color="B45F06"/>
          <w:right w:val="single" w:sz="2" w:space="0" w:color="B45F06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FDF2E9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B45F06"/>
                <w:sz w:val="21"/>
              </w:rPr>
              <w:t>Observations du laboratoire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Sur la chute B-7719, la structure de la zone affectée est aciculaire, caractéristique d'une transformation par refroidissement rapide.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La dureté y est plus de deux fois supérieure à celle du métal de base.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Sur la chute A-4471, la structure de la zone affectée reste ferrito-perlitique et sa dureté reste proche de celle du métal de base.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Les deux chutes ont été soudées le même jour, au même poste, avec les mêmes paramètres.</w:t>
            </w:r>
          </w:p>
        </w:tc>
      </w:tr>
    </w:tbl>
    <w:p>
      <w:r>
        <w:br w:type="page"/>
      </w:r>
    </w:p>
    <w:p>
      <w:pPr>
        <w:pStyle w:val="Titre1"/>
      </w:pPr>
      <w:r>
        <w:rPr>
          <w:b w:val="0"/>
          <w:i w:val="0"/>
        </w:rPr>
        <w:t>Pièce 11. Extrait du DMOS de soudage, CENTRE MÉCANO-SOUDURE</w:t>
      </w:r>
    </w:p>
    <w:p>
      <w:pPr>
        <w:spacing w:after="120"/>
      </w:pPr>
      <w:r>
        <w:rPr>
          <w:b w:val="0"/>
          <w:i/>
        </w:rPr>
        <w:t>Descriptif de mode opératoire de soudage n° 135-08, applicable aux tôles de 6 à 12 mm.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835"/>
        <w:gridCol w:w="6236"/>
      </w:tblGrid>
      <w:tr>
        <w:trPr>
          <w:tblHeader w:val="true"/>
          <w:cantSplit/>
        </w:trPr>
        <w:tc>
          <w:tcPr>
            <w:tcW w:type="dxa" w:w="283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Procédé</w:t>
            </w:r>
          </w:p>
        </w:tc>
        <w:tc>
          <w:tcPr>
            <w:tcW w:type="dxa" w:w="6236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MAG 135, fil massif Ø 1,0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Gaz de protection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Argon 82 % / CO2 18 %, débit 15 l/min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Intensité</w:t>
            </w:r>
          </w:p>
        </w:tc>
        <w:tc>
          <w:tcPr>
            <w:tcW w:type="dxa" w:w="6236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220 à 260 A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Nombre de passes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2 sur le joint longitudinal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2E5A9C"/>
          <w:left w:val="single" w:sz="18" w:space="0" w:color="2E5A9C"/>
          <w:bottom w:val="single" w:sz="2" w:space="0" w:color="2E5A9C"/>
          <w:right w:val="single" w:sz="2" w:space="0" w:color="2E5A9C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EDF1F8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2E5A9C"/>
                <w:sz w:val="21"/>
              </w:rPr>
              <w:t>Article 4 du DMOS, préchauffage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Avant tout soudage, calculer le carbone équivalent de la nuance à partir du certificat matière :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CE = C + Mn/6 + (Cr + Mo + V)/5 + (Ni + Cu)/15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Si CE est inférieur ou égal à 0,45 : soudage sans préchauffage.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Si CE est supérieur à 0,45 : préchauffage obligatoire à 150 °C, tracé sur la fiche suiveuse.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Au-delà de 0,45, l'absence de préchauffage expose à la fissuration à froid. Cette fissuration est différée : elle peut apparaître jusqu'à 48 heures après le refroidissement du joint. Un contrôle visuel effectué en fin de poste ne la voit pas.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B45F06"/>
          <w:left w:val="single" w:sz="18" w:space="0" w:color="B45F06"/>
          <w:bottom w:val="single" w:sz="2" w:space="0" w:color="B45F06"/>
          <w:right w:val="single" w:sz="2" w:space="0" w:color="B45F06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FDF2E9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B45F06"/>
                <w:sz w:val="21"/>
              </w:rPr>
              <w:t>Trois conditions doivent être réunies pour qu'une fissure à froid apparaisse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Une structure fragile, c'est-à-dire une zone trempée.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De l'hydrogène, apporté par l'humidité ou par le fil.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Des contraintes, c'est-à-dire une pièce bridée ou de forte épaisseur.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Supprimer l'une des trois suffit à supprimer le risque. Le préchauffage agit sur la première.</w:t>
            </w:r>
          </w:p>
        </w:tc>
      </w:tr>
    </w:tbl>
    <w:p>
      <w:r>
        <w:br w:type="page"/>
      </w:r>
    </w:p>
    <w:p>
      <w:pPr>
        <w:pStyle w:val="Titre1"/>
      </w:pPr>
      <w:r>
        <w:rPr>
          <w:b w:val="0"/>
          <w:i w:val="0"/>
        </w:rPr>
        <w:t>Pièce 12. Cahier de maintenance du centre CN n° 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928"/>
        <w:gridCol w:w="4195"/>
        <w:gridCol w:w="2948"/>
      </w:tblGrid>
      <w:tr>
        <w:trPr>
          <w:tblHeader w:val="true"/>
          <w:cantSplit/>
        </w:trPr>
        <w:tc>
          <w:tcPr>
            <w:tcW w:type="dxa" w:w="192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419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Intervention</w:t>
            </w:r>
          </w:p>
        </w:tc>
        <w:tc>
          <w:tcPr>
            <w:tcW w:type="dxa" w:w="294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Suite donnée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lundi 8 juin 2026</w:t>
            </w:r>
          </w:p>
        </w:tc>
        <w:tc>
          <w:tcPr>
            <w:tcW w:type="dxa" w:w="419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Choc signalé par l'opérateur en dégagement rapide. Arrêt machine.</w:t>
            </w:r>
          </w:p>
        </w:tc>
        <w:tc>
          <w:tcPr>
            <w:tcW w:type="dxa" w:w="294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Contrôle demandé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mardi 9 juin 2026</w:t>
            </w:r>
          </w:p>
        </w:tc>
        <w:tc>
          <w:tcPr>
            <w:tcW w:type="dxa" w:w="419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Contrôle de broche au comparateur. Jeu axial mesuré : 0,07 mm. Tolérance constructeur : 0,05 mm.</w:t>
            </w:r>
          </w:p>
        </w:tc>
        <w:tc>
          <w:tcPr>
            <w:tcW w:type="dxa" w:w="294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Machine remise en service, remplacement des roulements planifié en septembre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mercredi 10 juin 2026</w:t>
            </w:r>
          </w:p>
        </w:tc>
        <w:tc>
          <w:tcPr>
            <w:tcW w:type="dxa" w:w="419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Usinage d'un lot de 40 brides en S355J2. Aucun incident.</w:t>
            </w:r>
          </w:p>
        </w:tc>
        <w:tc>
          <w:tcPr>
            <w:tcW w:type="dxa" w:w="294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Aucune usure anormale relevée sur les outils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lundi 22 juin 2026</w:t>
            </w:r>
          </w:p>
        </w:tc>
        <w:tc>
          <w:tcPr>
            <w:tcW w:type="dxa" w:w="419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Casse de deux fraises carbure Ø 16 sur le lot L-1206.</w:t>
            </w:r>
          </w:p>
        </w:tc>
        <w:tc>
          <w:tcPr>
            <w:tcW w:type="dxa" w:w="294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Outils remplacés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2E5A9C"/>
          <w:left w:val="single" w:sz="18" w:space="0" w:color="2E5A9C"/>
          <w:bottom w:val="single" w:sz="2" w:space="0" w:color="2E5A9C"/>
          <w:right w:val="single" w:sz="2" w:space="0" w:color="2E5A9C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EDF1F8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2E5A9C"/>
                <w:sz w:val="21"/>
              </w:rPr>
              <w:t>Question à se poser sur cette pièce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Le jeu de broche est réel et hors tolérance. Il n'a pas été corrigé.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Entre le contrôle du 9 juin et les casses du 22 juin, la machine a-t-elle usiné autre chose, et avec quel résultat ?</w:t>
            </w:r>
          </w:p>
        </w:tc>
      </w:tr>
    </w:tbl>
    <w:p>
      <w:r>
        <w:br w:type="page"/>
      </w:r>
    </w:p>
    <w:p>
      <w:pPr>
        <w:pStyle w:val="Titre1"/>
      </w:pPr>
      <w:r>
        <w:rPr>
          <w:b w:val="0"/>
          <w:i w:val="0"/>
        </w:rPr>
        <w:t>Pièce 13. Relevés du centre CN n° 2, journée du 22 juin</w:t>
      </w:r>
    </w:p>
    <w:p>
      <w:pPr>
        <w:spacing w:after="120"/>
      </w:pPr>
      <w:r>
        <w:rPr>
          <w:b w:val="0"/>
          <w:i/>
        </w:rPr>
        <w:t>Extraction de l'historique de la commande numérique. Programme O-8412, dressage des portées d'étanchéité, fraise carbure monobloc Ø 16, 4 dents.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134"/>
        <w:gridCol w:w="1247"/>
        <w:gridCol w:w="1928"/>
        <w:gridCol w:w="1928"/>
        <w:gridCol w:w="2835"/>
      </w:tblGrid>
      <w:tr>
        <w:trPr>
          <w:tblHeader w:val="true"/>
          <w:cantSplit/>
        </w:trPr>
        <w:tc>
          <w:tcPr>
            <w:tcW w:type="dxa" w:w="113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Repère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Heure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Correcteur d'avance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Vitesse de broche</w:t>
            </w:r>
          </w:p>
        </w:tc>
        <w:tc>
          <w:tcPr>
            <w:tcW w:type="dxa" w:w="283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Événement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08h15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100 %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2 400 tr/min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Usure de flanc anormale en fin de passe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24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09h40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100 %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2 400 tr/min</w:t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Casse de l'outil en cours de passe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11h20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100 %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2 400 tr/min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Usure de flanc anormale en fin de passe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24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14h15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100 %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2 400 tr/min</w:t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Casse de l'outil en cours de passe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B45F06"/>
          <w:left w:val="single" w:sz="18" w:space="0" w:color="B45F06"/>
          <w:bottom w:val="single" w:sz="2" w:space="0" w:color="B45F06"/>
          <w:right w:val="single" w:sz="2" w:space="0" w:color="B45F06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FDF2E9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B45F06"/>
                <w:sz w:val="21"/>
              </w:rPr>
              <w:t>Observation de l'opérateur, portée au relevé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« Les deux casses se sont produites au même endroit sur la pièce, en arrivant sur la bande de métal qui longe le cordon. Sur les repères 1 à 6, usinés le matin même sans rien changer au programme, rien à signaler. »</w:t>
            </w:r>
          </w:p>
        </w:tc>
      </w:tr>
    </w:tbl>
    <w:p>
      <w:r>
        <w:br w:type="page"/>
      </w:r>
    </w:p>
    <w:p>
      <w:pPr>
        <w:pStyle w:val="Titre1"/>
      </w:pPr>
      <w:r>
        <w:rPr>
          <w:b w:val="0"/>
          <w:i w:val="0"/>
        </w:rPr>
        <w:t>Pièce 14. Rapport d'intervention sur le poste MAG n° 3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494"/>
        <w:gridCol w:w="6576"/>
      </w:tblGrid>
      <w:tr>
        <w:trPr>
          <w:tblHeader w:val="true"/>
          <w:cantSplit/>
        </w:trPr>
        <w:tc>
          <w:tcPr>
            <w:tcW w:type="dxa" w:w="249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Date d'intervention</w:t>
            </w:r>
          </w:p>
        </w:tc>
        <w:tc>
          <w:tcPr>
            <w:tcW w:type="dxa" w:w="6576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mardi 30 juin 2026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Motif</w:t>
            </w:r>
          </w:p>
        </w:tc>
        <w:tc>
          <w:tcPr>
            <w:tcW w:type="dxa" w:w="6576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Contrôle périodique du poste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Constat</w:t>
            </w:r>
          </w:p>
        </w:tc>
        <w:tc>
          <w:tcPr>
            <w:tcW w:type="dxa" w:w="6576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Membrane du débitmètre à bille fissurée. Débit réel mesuré à la buse : 12 l/min pour une consigne de 15 l/min.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Action</w:t>
            </w:r>
          </w:p>
        </w:tc>
        <w:tc>
          <w:tcPr>
            <w:tcW w:type="dxa" w:w="6576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Débitmètre remplacé. Débit contrôlé à 15 l/min après remplacement.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2E5A9C"/>
          <w:left w:val="single" w:sz="18" w:space="0" w:color="2E5A9C"/>
          <w:bottom w:val="single" w:sz="2" w:space="0" w:color="2E5A9C"/>
          <w:right w:val="single" w:sz="2" w:space="0" w:color="2E5A9C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EDF1F8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2E5A9C"/>
                <w:sz w:val="21"/>
              </w:rPr>
              <w:t>Précisions du technicien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La date de fissuration de la membrane n'est pas connue. Elle est antérieure au 30 juin.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Le poste MAG n° 3 est le seul poste utilisé pour le soudage des corps CV-84.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Les dix repères du lot L-1206 ont donc été soudés sur ce poste.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Un débit de gaz insuffisant provoque des porosités dans le cordon.</w:t>
            </w:r>
          </w:p>
        </w:tc>
      </w:tr>
    </w:tbl>
    <w:p>
      <w:r>
        <w:br w:type="page"/>
      </w:r>
    </w:p>
    <w:p>
      <w:pPr>
        <w:pStyle w:val="Titre1"/>
      </w:pPr>
      <w:r>
        <w:rPr>
          <w:b w:val="0"/>
          <w:i w:val="0"/>
        </w:rPr>
        <w:t>Pièce 15. Soudeurs affectés et qualifications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928"/>
        <w:gridCol w:w="3061"/>
        <w:gridCol w:w="2041"/>
        <w:gridCol w:w="2041"/>
      </w:tblGrid>
      <w:tr>
        <w:trPr>
          <w:tblHeader w:val="true"/>
          <w:cantSplit/>
        </w:trPr>
        <w:tc>
          <w:tcPr>
            <w:tcW w:type="dxa" w:w="192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Soudeur</w:t>
            </w:r>
          </w:p>
        </w:tc>
        <w:tc>
          <w:tcPr>
            <w:tcW w:type="dxa" w:w="3061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Statut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Qualification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Lots soudés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M. Berthier</w:t>
            </w:r>
          </w:p>
        </w:tc>
        <w:tc>
          <w:tcPr>
            <w:tcW w:type="dxa" w:w="306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Titulaire depuis 2019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QMOS 135, à jour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L-1200 à L-1206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M. Kowalski</w:t>
            </w:r>
          </w:p>
        </w:tc>
        <w:tc>
          <w:tcPr>
            <w:tcW w:type="dxa" w:w="306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Intérimaire depuis le 30 mars 2026</w:t>
            </w:r>
          </w:p>
        </w:tc>
        <w:tc>
          <w:tcPr>
            <w:tcW w:type="dxa" w:w="204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QMOS 135, à jour</w:t>
            </w:r>
          </w:p>
        </w:tc>
        <w:tc>
          <w:tcPr>
            <w:tcW w:type="dxa" w:w="204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L-1203 à L-1206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M. Sarr</w:t>
            </w:r>
          </w:p>
        </w:tc>
        <w:tc>
          <w:tcPr>
            <w:tcW w:type="dxa" w:w="306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Intérimaire depuis le 30 mars 2026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QMOS 135, à jour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L-1203 à L-1206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38761D"/>
          <w:left w:val="single" w:sz="18" w:space="0" w:color="38761D"/>
          <w:bottom w:val="single" w:sz="2" w:space="0" w:color="38761D"/>
          <w:right w:val="single" w:sz="2" w:space="0" w:color="38761D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EAF3EA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38761D"/>
                <w:sz w:val="21"/>
              </w:rPr>
              <w:t>Répartition du lot L-1206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Repères 1 à 5, soudés le 18 juin par M. Kowalski.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Repères 6 à 10, soudés le 19 juin par M. Sarr.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Les lots L-1203, L-1204 et L-1205, soudés par les mêmes opérateurs, ont été acceptés sans réserve.</w:t>
            </w:r>
          </w:p>
        </w:tc>
      </w:tr>
    </w:tbl>
    <w:p>
      <w:r>
        <w:br w:type="page"/>
      </w:r>
    </w:p>
    <w:p>
      <w:pPr>
        <w:pStyle w:val="Titre1"/>
      </w:pPr>
      <w:r>
        <w:rPr>
          <w:b w:val="0"/>
          <w:i w:val="0"/>
        </w:rPr>
        <w:t>Pièce 16. Relevé de température de l'atelier</w:t>
      </w:r>
    </w:p>
    <w:p>
      <w:pPr>
        <w:spacing w:after="120"/>
      </w:pPr>
      <w:r>
        <w:rPr>
          <w:b w:val="0"/>
          <w:i/>
        </w:rPr>
        <w:t>Sonde placée à 3 mètres du poste MAG n° 3. Enregistrement continu.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855"/>
        <w:gridCol w:w="1814"/>
        <w:gridCol w:w="1814"/>
        <w:gridCol w:w="1587"/>
      </w:tblGrid>
      <w:tr>
        <w:trPr>
          <w:tblHeader w:val="true"/>
          <w:cantSplit/>
        </w:trPr>
        <w:tc>
          <w:tcPr>
            <w:tcW w:type="dxa" w:w="385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Période</w:t>
            </w:r>
          </w:p>
        </w:tc>
        <w:tc>
          <w:tcPr>
            <w:tcW w:type="dxa" w:w="181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Minimum relevé</w:t>
            </w:r>
          </w:p>
        </w:tc>
        <w:tc>
          <w:tcPr>
            <w:tcW w:type="dxa" w:w="181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Maximum relevé</w:t>
            </w:r>
          </w:p>
        </w:tc>
        <w:tc>
          <w:tcPr>
            <w:tcW w:type="dxa" w:w="158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Production de nuit</w:t>
            </w:r>
          </w:p>
        </w:tc>
      </w:tr>
      <w:tr>
        <w:trPr>
          <w:cantSplit/>
        </w:trPr>
        <w:tc>
          <w:tcPr>
            <w:tcW w:type="dxa" w:w="385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Semaine du 15 au 19 juin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17 °C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26 °C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Aucune</w:t>
            </w:r>
          </w:p>
        </w:tc>
      </w:tr>
      <w:tr>
        <w:trPr>
          <w:cantSplit/>
        </w:trPr>
        <w:tc>
          <w:tcPr>
            <w:tcW w:type="dxa" w:w="385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Semaine du 22 au 26 juin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18 °C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29 °C</w:t>
            </w:r>
          </w:p>
        </w:tc>
        <w:tc>
          <w:tcPr>
            <w:tcW w:type="dxa" w:w="158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Aucune</w:t>
            </w:r>
          </w:p>
        </w:tc>
      </w:tr>
      <w:tr>
        <w:trPr>
          <w:cantSplit/>
        </w:trPr>
        <w:tc>
          <w:tcPr>
            <w:tcW w:type="dxa" w:w="385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Semaine du 18 au 22 mai, lot L-1205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14 °C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22 °C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Aucune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2E5A9C"/>
          <w:left w:val="single" w:sz="18" w:space="0" w:color="2E5A9C"/>
          <w:bottom w:val="single" w:sz="2" w:space="0" w:color="2E5A9C"/>
          <w:right w:val="single" w:sz="2" w:space="0" w:color="2E5A9C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EDF1F8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2E5A9C"/>
                <w:sz w:val="21"/>
              </w:rPr>
              <w:t>Note du responsable qualité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Les portes du quai logistique sont ouvertes en permanence depuis le mois d'avril, quelle que soit la semaine.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Aucune production de nuit n'a été réalisée depuis février.</w:t>
            </w:r>
          </w:p>
        </w:tc>
      </w:tr>
    </w:tbl>
    <w:p>
      <w:r>
        <w:br w:type="page"/>
      </w:r>
    </w:p>
    <w:p>
      <w:pPr>
        <w:pStyle w:val="Titre1"/>
      </w:pPr>
      <w:r>
        <w:rPr>
          <w:b w:val="0"/>
          <w:i w:val="0"/>
        </w:rPr>
        <w:t>Pièce 17. Notes du chef d'atelier</w:t>
      </w:r>
    </w:p>
    <w:p>
      <w:pPr>
        <w:spacing w:after="120"/>
      </w:pPr>
      <w:r>
        <w:rPr>
          <w:b w:val="0"/>
          <w:i/>
        </w:rPr>
        <w:t>Propos recueillis en réunion de production, le lendemain de la réclamation. Aucun de ces propos n'est étayé par un document.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B45F06"/>
          <w:left w:val="single" w:sz="18" w:space="0" w:color="B45F06"/>
          <w:bottom w:val="single" w:sz="2" w:space="0" w:color="B45F06"/>
          <w:right w:val="single" w:sz="2" w:space="0" w:color="B45F06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FDF2E9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B45F06"/>
                <w:sz w:val="21"/>
              </w:rPr>
              <w:t>Ce qui se dit à l'atelier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« Il y a un courant d'air terrible sur le poste 3, ça fait des mois qu'on le signale. »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« Les intérimaires soudent trop vite, ils ne préparent pas leurs bords. »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« La machine CN n'a jamais été bonne depuis le choc du 8 juin. »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« Le fournisseur nous envoie n'importe quoi depuis qu'ils ont changé d'agence. »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« De toute façon, le client cherche un prétexte pour renégocier les prix. »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2E5A9C"/>
          <w:left w:val="single" w:sz="18" w:space="0" w:color="2E5A9C"/>
          <w:bottom w:val="single" w:sz="2" w:space="0" w:color="2E5A9C"/>
          <w:right w:val="single" w:sz="2" w:space="0" w:color="2E5A9C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EDF1F8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2E5A9C"/>
                <w:sz w:val="21"/>
              </w:rPr>
              <w:t>Ce qu'on fait de ces phrases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Chacune peut être vraie ou fausse. Aucune n'est un fait tant qu'un document ne la confirme pas.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Une hypothèse d'atelier est un point de départ, pas une conclusion.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Pour chacune, demandez-vous : quelle pièce du dossier pourrait la confirmer ou l'écarter ?</w:t>
            </w:r>
          </w:p>
        </w:tc>
      </w:tr>
    </w:tbl>
    <w:p>
      <w:r>
        <w:br w:type="page"/>
      </w:r>
    </w:p>
    <w:p>
      <w:pPr>
        <w:pStyle w:val="Titre1"/>
      </w:pPr>
      <w:r>
        <w:rPr>
          <w:b w:val="0"/>
          <w:i w:val="0"/>
        </w:rPr>
        <w:t>Pièce 18. Historique qualité des six lots précédents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474"/>
        <w:gridCol w:w="1928"/>
        <w:gridCol w:w="2154"/>
        <w:gridCol w:w="1757"/>
        <w:gridCol w:w="1757"/>
      </w:tblGrid>
      <w:tr>
        <w:trPr>
          <w:tblHeader w:val="true"/>
          <w:cantSplit/>
        </w:trPr>
        <w:tc>
          <w:tcPr>
            <w:tcW w:type="dxa" w:w="147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Lot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Mois</w:t>
            </w:r>
          </w:p>
        </w:tc>
        <w:tc>
          <w:tcPr>
            <w:tcW w:type="dxa" w:w="215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Coulée employée</w:t>
            </w:r>
          </w:p>
        </w:tc>
        <w:tc>
          <w:tcPr>
            <w:tcW w:type="dxa" w:w="175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Corps livrés</w:t>
            </w:r>
          </w:p>
        </w:tc>
        <w:tc>
          <w:tcPr>
            <w:tcW w:type="dxa" w:w="175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Refusés à l'épreuve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L-1200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janvier 2026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A-3902</w:t>
            </w:r>
          </w:p>
        </w:tc>
        <w:tc>
          <w:tcPr>
            <w:tcW w:type="dxa" w:w="175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75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L-1201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février 2026</w:t>
            </w:r>
          </w:p>
        </w:tc>
        <w:tc>
          <w:tcPr>
            <w:tcW w:type="dxa" w:w="215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A-3902</w:t>
            </w:r>
          </w:p>
        </w:tc>
        <w:tc>
          <w:tcPr>
            <w:tcW w:type="dxa" w:w="175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75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L-1202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mars 2026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A-4118</w:t>
            </w:r>
          </w:p>
        </w:tc>
        <w:tc>
          <w:tcPr>
            <w:tcW w:type="dxa" w:w="175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75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L-1203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avril 2026</w:t>
            </w:r>
          </w:p>
        </w:tc>
        <w:tc>
          <w:tcPr>
            <w:tcW w:type="dxa" w:w="215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A-4118</w:t>
            </w:r>
          </w:p>
        </w:tc>
        <w:tc>
          <w:tcPr>
            <w:tcW w:type="dxa" w:w="175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75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L-1204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avril 2026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A-4471</w:t>
            </w:r>
          </w:p>
        </w:tc>
        <w:tc>
          <w:tcPr>
            <w:tcW w:type="dxa" w:w="175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75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L-1205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mai 2026</w:t>
            </w:r>
          </w:p>
        </w:tc>
        <w:tc>
          <w:tcPr>
            <w:tcW w:type="dxa" w:w="215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A-4471</w:t>
            </w:r>
          </w:p>
        </w:tc>
        <w:tc>
          <w:tcPr>
            <w:tcW w:type="dxa" w:w="175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75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/>
                <w:sz w:val="20"/>
              </w:rPr>
              <w:t>L-1206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after="40"/>
            </w:pPr>
            <w:r>
              <w:rPr>
                <w:b/>
                <w:sz w:val="20"/>
              </w:rPr>
              <w:t>juin 2026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after="40"/>
            </w:pPr>
            <w:r>
              <w:rPr>
                <w:b/>
                <w:sz w:val="20"/>
              </w:rPr>
              <w:t>à déterminer</w:t>
            </w:r>
          </w:p>
        </w:tc>
        <w:tc>
          <w:tcPr>
            <w:tcW w:type="dxa" w:w="1757"/>
            <w:shd w:val="clear" w:color="auto" w:fill="FFFFFF"/>
          </w:tcPr>
          <w:p>
            <w:pPr>
              <w:spacing w:after="40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type="dxa" w:w="1757"/>
            <w:shd w:val="clear" w:color="auto" w:fill="FFFFFF"/>
          </w:tcPr>
          <w:p>
            <w:pPr>
              <w:spacing w:after="40"/>
            </w:pPr>
            <w:r>
              <w:rPr>
                <w:b/>
                <w:sz w:val="20"/>
              </w:rPr>
              <w:t>4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38761D"/>
          <w:left w:val="single" w:sz="18" w:space="0" w:color="38761D"/>
          <w:bottom w:val="single" w:sz="2" w:space="0" w:color="38761D"/>
          <w:right w:val="single" w:sz="2" w:space="0" w:color="38761D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EAF3EA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38761D"/>
                <w:sz w:val="21"/>
              </w:rPr>
              <w:t>Ce que cet historique établit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Soixante corps livrés, aucun refus, avec le même procédé, le même poste, le même DMOS, et les mêmes soudeurs sur les quatre derniers lots.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Le courant d'air, les portes ouvertes et les intérimaires étaient déjà là.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Une seule chose est nouvelle au lot L-1206.</w:t>
            </w:r>
          </w:p>
        </w:tc>
      </w:tr>
    </w:tbl>
    <w:p>
      <w:pPr>
        <w:spacing w:after="120"/>
      </w:pPr>
    </w:p>
    <w:sectPr w:rsidR="00422E77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000" w:right="1100" w:bottom="1000" w:left="1100" w:header="600" w:footer="5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CE8B6" w14:textId="77777777" w:rsidR="00F45FD7" w:rsidRDefault="00F45FD7">
      <w:pPr>
        <w:spacing w:line="240" w:lineRule="auto"/>
      </w:pPr>
      <w:r>
        <w:separator/>
      </w:r>
    </w:p>
  </w:endnote>
  <w:endnote w:type="continuationSeparator" w:id="0">
    <w:p w14:paraId="090B6DE0" w14:textId="77777777" w:rsidR="00F45FD7" w:rsidRDefault="00F45F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25CBB" w14:textId="7364B143" w:rsidR="00422E77" w:rsidRDefault="00F45FD7">
    <w:pPr>
      <w:tabs>
        <w:tab w:val="right" w:pos="9000"/>
      </w:tabs>
    </w:pPr>
    <w:r>
      <w:rPr>
        <w:color w:val="808080"/>
        <w:sz w:val="16"/>
        <w:szCs w:val="16"/>
      </w:rPr>
      <w:t>S. Jaubert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565AAA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565AAA">
      <w:rPr>
        <w:noProof/>
        <w:color w:val="808080"/>
        <w:sz w:val="16"/>
        <w:szCs w:val="16"/>
      </w:rPr>
      <w:t>3</w:t>
    </w:r>
    <w:r>
      <w:rPr>
        <w:color w:val="8080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25CBD" w14:textId="77777777" w:rsidR="00422E77" w:rsidRDefault="00422E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3360E" w14:textId="77777777" w:rsidR="00F45FD7" w:rsidRDefault="00F45FD7">
      <w:pPr>
        <w:spacing w:line="240" w:lineRule="auto"/>
      </w:pPr>
      <w:r>
        <w:separator/>
      </w:r>
    </w:p>
  </w:footnote>
  <w:footnote w:type="continuationSeparator" w:id="0">
    <w:p w14:paraId="22A0ACE7" w14:textId="77777777" w:rsidR="00F45FD7" w:rsidRDefault="00F45F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25CBA" w14:textId="77777777" w:rsidR="00422E77" w:rsidRDefault="00F45FD7">
    <w:pPr>
      <w:pBdr>
        <w:bottom w:val="single" w:sz="4" w:space="4" w:color="BFBFBF"/>
      </w:pBdr>
      <w:spacing w:after="60"/>
      <w:jc w:val="right"/>
    </w:pPr>
    <w:r>
      <w:rPr>
        <w:color w:val="808080"/>
        <w:sz w:val="16"/>
        <w:szCs w:val="16"/>
      </w:rPr>
      <w:t>Affaire du lot L-1206, pièces sur demande, document formateur</w:t>
    </w:r>
    <w:proofErr w:type="gramStart"/>
    <w:proofErr w:type="gramEnd"/>
    <w:proofErr w:type="gramStart"/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25CBC" w14:textId="77777777" w:rsidR="00422E77" w:rsidRDefault="00422E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73D94"/>
    <w:multiLevelType w:val="hybridMultilevel"/>
    <w:tmpl w:val="3E4EBDDC"/>
    <w:lvl w:ilvl="0" w:tplc="2416D3EE">
      <w:start w:val="1"/>
      <w:numFmt w:val="bullet"/>
      <w:lvlText w:val="•"/>
      <w:lvlJc w:val="left"/>
      <w:pPr>
        <w:ind w:left="431" w:hanging="288"/>
      </w:pPr>
    </w:lvl>
    <w:lvl w:ilvl="1" w:tplc="CAFEE90A">
      <w:start w:val="1"/>
      <w:numFmt w:val="bullet"/>
      <w:lvlText w:val="◦"/>
      <w:lvlJc w:val="left"/>
      <w:pPr>
        <w:ind w:left="863" w:hanging="288"/>
      </w:pPr>
    </w:lvl>
    <w:lvl w:ilvl="2" w:tplc="DE7E2456">
      <w:numFmt w:val="decimal"/>
      <w:lvlText w:val=""/>
      <w:lvlJc w:val="left"/>
    </w:lvl>
    <w:lvl w:ilvl="3" w:tplc="688EAD72">
      <w:numFmt w:val="decimal"/>
      <w:lvlText w:val=""/>
      <w:lvlJc w:val="left"/>
    </w:lvl>
    <w:lvl w:ilvl="4" w:tplc="6E2E41AC">
      <w:numFmt w:val="decimal"/>
      <w:lvlText w:val=""/>
      <w:lvlJc w:val="left"/>
    </w:lvl>
    <w:lvl w:ilvl="5" w:tplc="DB166884">
      <w:numFmt w:val="decimal"/>
      <w:lvlText w:val=""/>
      <w:lvlJc w:val="left"/>
    </w:lvl>
    <w:lvl w:ilvl="6" w:tplc="3192054C">
      <w:numFmt w:val="decimal"/>
      <w:lvlText w:val=""/>
      <w:lvlJc w:val="left"/>
    </w:lvl>
    <w:lvl w:ilvl="7" w:tplc="A1E66D90">
      <w:numFmt w:val="decimal"/>
      <w:lvlText w:val=""/>
      <w:lvlJc w:val="left"/>
    </w:lvl>
    <w:lvl w:ilvl="8" w:tplc="D0DE662A">
      <w:numFmt w:val="decimal"/>
      <w:lvlText w:val=""/>
      <w:lvlJc w:val="left"/>
    </w:lvl>
  </w:abstractNum>
  <w:abstractNum w:abstractNumId="1" w15:restartNumberingAfterBreak="0">
    <w:nsid w:val="2E3E2E8E"/>
    <w:multiLevelType w:val="hybridMultilevel"/>
    <w:tmpl w:val="908CDCAA"/>
    <w:lvl w:ilvl="0" w:tplc="1F009A10">
      <w:start w:val="1"/>
      <w:numFmt w:val="bullet"/>
      <w:lvlText w:val="●"/>
      <w:lvlJc w:val="left"/>
      <w:pPr>
        <w:ind w:left="720" w:hanging="360"/>
      </w:pPr>
    </w:lvl>
    <w:lvl w:ilvl="1" w:tplc="FC584AA2">
      <w:start w:val="1"/>
      <w:numFmt w:val="bullet"/>
      <w:lvlText w:val="○"/>
      <w:lvlJc w:val="left"/>
      <w:pPr>
        <w:ind w:left="1440" w:hanging="360"/>
      </w:pPr>
    </w:lvl>
    <w:lvl w:ilvl="2" w:tplc="761A4326">
      <w:start w:val="1"/>
      <w:numFmt w:val="bullet"/>
      <w:lvlText w:val="■"/>
      <w:lvlJc w:val="left"/>
      <w:pPr>
        <w:ind w:left="2160" w:hanging="360"/>
      </w:pPr>
    </w:lvl>
    <w:lvl w:ilvl="3" w:tplc="91FCF4AA">
      <w:start w:val="1"/>
      <w:numFmt w:val="bullet"/>
      <w:lvlText w:val="●"/>
      <w:lvlJc w:val="left"/>
      <w:pPr>
        <w:ind w:left="2880" w:hanging="360"/>
      </w:pPr>
    </w:lvl>
    <w:lvl w:ilvl="4" w:tplc="D068DA36">
      <w:start w:val="1"/>
      <w:numFmt w:val="bullet"/>
      <w:lvlText w:val="○"/>
      <w:lvlJc w:val="left"/>
      <w:pPr>
        <w:ind w:left="3600" w:hanging="360"/>
      </w:pPr>
    </w:lvl>
    <w:lvl w:ilvl="5" w:tplc="0270E520">
      <w:start w:val="1"/>
      <w:numFmt w:val="bullet"/>
      <w:lvlText w:val="■"/>
      <w:lvlJc w:val="left"/>
      <w:pPr>
        <w:ind w:left="4320" w:hanging="360"/>
      </w:pPr>
    </w:lvl>
    <w:lvl w:ilvl="6" w:tplc="89F0226E">
      <w:start w:val="1"/>
      <w:numFmt w:val="bullet"/>
      <w:lvlText w:val="●"/>
      <w:lvlJc w:val="left"/>
      <w:pPr>
        <w:ind w:left="5040" w:hanging="360"/>
      </w:pPr>
    </w:lvl>
    <w:lvl w:ilvl="7" w:tplc="5232C74C">
      <w:start w:val="1"/>
      <w:numFmt w:val="bullet"/>
      <w:lvlText w:val="●"/>
      <w:lvlJc w:val="left"/>
      <w:pPr>
        <w:ind w:left="5760" w:hanging="360"/>
      </w:pPr>
    </w:lvl>
    <w:lvl w:ilvl="8" w:tplc="24C4E80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E676D1"/>
    <w:multiLevelType w:val="hybridMultilevel"/>
    <w:tmpl w:val="E65E36DE"/>
    <w:lvl w:ilvl="0" w:tplc="2ABE4070">
      <w:start w:val="1"/>
      <w:numFmt w:val="decimal"/>
      <w:lvlText w:val="%1."/>
      <w:lvlJc w:val="left"/>
      <w:pPr>
        <w:ind w:left="504" w:hanging="360"/>
      </w:pPr>
    </w:lvl>
    <w:lvl w:ilvl="1" w:tplc="80DE69BE">
      <w:numFmt w:val="decimal"/>
      <w:lvlText w:val=""/>
      <w:lvlJc w:val="left"/>
    </w:lvl>
    <w:lvl w:ilvl="2" w:tplc="3F5864B8">
      <w:numFmt w:val="decimal"/>
      <w:lvlText w:val=""/>
      <w:lvlJc w:val="left"/>
    </w:lvl>
    <w:lvl w:ilvl="3" w:tplc="64602CEC">
      <w:numFmt w:val="decimal"/>
      <w:lvlText w:val=""/>
      <w:lvlJc w:val="left"/>
    </w:lvl>
    <w:lvl w:ilvl="4" w:tplc="C1A2EE06">
      <w:numFmt w:val="decimal"/>
      <w:lvlText w:val=""/>
      <w:lvlJc w:val="left"/>
    </w:lvl>
    <w:lvl w:ilvl="5" w:tplc="F070AFFC">
      <w:numFmt w:val="decimal"/>
      <w:lvlText w:val=""/>
      <w:lvlJc w:val="left"/>
    </w:lvl>
    <w:lvl w:ilvl="6" w:tplc="C70A8822">
      <w:numFmt w:val="decimal"/>
      <w:lvlText w:val=""/>
      <w:lvlJc w:val="left"/>
    </w:lvl>
    <w:lvl w:ilvl="7" w:tplc="14A8D886">
      <w:numFmt w:val="decimal"/>
      <w:lvlText w:val=""/>
      <w:lvlJc w:val="left"/>
    </w:lvl>
    <w:lvl w:ilvl="8" w:tplc="0BAE6396">
      <w:numFmt w:val="decimal"/>
      <w:lvlText w:val=""/>
      <w:lvlJc w:val="left"/>
    </w:lvl>
  </w:abstractNum>
  <w:num w:numId="1" w16cid:durableId="1104768614">
    <w:abstractNumId w:val="1"/>
    <w:lvlOverride w:ilvl="0">
      <w:startOverride w:val="1"/>
    </w:lvlOverride>
  </w:num>
  <w:num w:numId="2" w16cid:durableId="101191081">
    <w:abstractNumId w:val="0"/>
    <w:lvlOverride w:ilvl="0">
      <w:startOverride w:val="1"/>
    </w:lvlOverride>
  </w:num>
  <w:num w:numId="3" w16cid:durableId="764232799">
    <w:abstractNumId w:val="2"/>
    <w:lvlOverride w:ilvl="0">
      <w:startOverride w:val="1"/>
    </w:lvlOverride>
  </w:num>
  <w:num w:numId="4" w16cid:durableId="1642346418">
    <w:abstractNumId w:val="2"/>
    <w:lvlOverride w:ilvl="0">
      <w:startOverride w:val="1"/>
    </w:lvlOverride>
  </w:num>
  <w:num w:numId="5" w16cid:durableId="1134523284">
    <w:abstractNumId w:val="2"/>
    <w:lvlOverride w:ilvl="0">
      <w:startOverride w:val="1"/>
    </w:lvlOverride>
  </w:num>
  <w:num w:numId="6" w16cid:durableId="1800298100">
    <w:abstractNumId w:val="2"/>
    <w:lvlOverride w:ilvl="0">
      <w:startOverride w:val="1"/>
    </w:lvlOverride>
  </w:num>
  <w:num w:numId="7" w16cid:durableId="1474366866">
    <w:abstractNumId w:val="2"/>
    <w:lvlOverride w:ilvl="0">
      <w:startOverride w:val="1"/>
    </w:lvlOverride>
  </w:num>
  <w:num w:numId="8" w16cid:durableId="296881400">
    <w:abstractNumId w:val="2"/>
    <w:lvlOverride w:ilvl="0">
      <w:startOverride w:val="1"/>
    </w:lvlOverride>
  </w:num>
  <w:num w:numId="9" w16cid:durableId="7405930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E77"/>
    <w:rsid w:val="00422E77"/>
    <w:rsid w:val="00565AAA"/>
    <w:rsid w:val="00AF448A"/>
    <w:rsid w:val="00F4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25A49"/>
  <w15:docId w15:val="{6A86EABF-E0EB-4365-A87E-B97824E2B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fr-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5015</Words>
  <Characters>27584</Characters>
  <Application>Microsoft Office Word</Application>
  <DocSecurity>0</DocSecurity>
  <Lines>229</Lines>
  <Paragraphs>65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Comprendre la variabilite - Module d'amorcage SPC</vt:lpstr>
    </vt:vector>
  </TitlesOfParts>
  <Company/>
  <LinksUpToDate>false</LinksUpToDate>
  <CharactersWithSpaces>32534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Quatorze pièces remises contre demande argumentée</dc:title>
  <dc:creator>S. Jaubert</dc:creator>
  <dc:description/>
  <cp:lastModifiedBy>Stéphane JAUBERT</cp:lastModifiedBy>
  <cp:revision>2</cp:revision>
  <dcterms:created xsi:type="dcterms:W3CDTF">2026-08-27T08:01:00Z</dcterms:created>
  <dcterms:modified xsi:type="dcterms:W3CDTF">2026-08-27T08:08:00Z</dcterms:modified>
</cp:coreProperties>
</file>