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25A49" w14:textId="77777777" w:rsidR="00422E77" w:rsidRDefault="00F45FD7">
      <w:pPr>
        <w:spacing w:before="500" w:after="200"/>
        <w:jc w:val="center"/>
      </w:pPr>
      <w:r>
        <w:rPr>
          <w:noProof/>
        </w:rPr>
        <w:drawing>
          <wp:inline distT="0" distB="0" distL="0" distR="0" wp14:anchorId="2DB25CB8" wp14:editId="2DB25CB9">
            <wp:extent cx="904875" cy="9620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04875" cy="962025"/>
                    </a:xfrm>
                    <a:prstGeom prst="rect">
                      <a:avLst/>
                    </a:prstGeom>
                  </pic:spPr>
                </pic:pic>
              </a:graphicData>
            </a:graphic>
          </wp:inline>
        </w:drawing>
      </w:r>
    </w:p>
    <w:p w14:paraId="2DB25A4A" w14:textId="77777777" w:rsidR="00422E77" w:rsidRDefault="00F45FD7">
      <w:pPr>
        <w:spacing w:after="60"/>
        <w:jc w:val="center"/>
      </w:pPr>
      <w:r>
        <w:rPr>
          <w:b/>
          <w:bCs/>
          <w:color w:val="1F3864"/>
        </w:rPr>
        <w:t>PÔLE FORMATION UIMM CENTRE-VAL DE LOIRE</w:t>
      </w:r>
    </w:p>
    <w:p w14:paraId="2DB25A4B" w14:textId="77777777" w:rsidR="00422E77" w:rsidRDefault="00F45FD7">
      <w:pPr>
        <w:spacing w:after="700"/>
        <w:jc w:val="center"/>
      </w:pPr>
      <w:r>
        <w:rPr>
          <w:color w:val="808080"/>
          <w:sz w:val="20"/>
          <w:szCs w:val="20"/>
        </w:rPr>
        <w:t>Éclaircir une situation avant de la résoudre</w:t>
      </w:r>
    </w:p>
    <w:p w14:paraId="2DB25A4C" w14:textId="77777777" w:rsidR="00422E77" w:rsidRDefault="00F45FD7">
      <w:pPr>
        <w:spacing w:after="100"/>
        <w:jc w:val="center"/>
      </w:pPr>
      <w:r>
        <w:rPr>
          <w:b/>
          <w:bCs/>
          <w:color w:val="1F3864"/>
          <w:sz w:val="54"/>
          <w:szCs w:val="54"/>
        </w:rPr>
        <w:t>Affaire 4712</w:t>
      </w:r>
    </w:p>
    <w:p w14:paraId="2DB25A4D" w14:textId="77777777" w:rsidR="00422E77" w:rsidRDefault="00F45FD7">
      <w:pPr>
        <w:spacing w:after="400"/>
        <w:jc w:val="center"/>
      </w:pPr>
      <w:r>
        <w:rPr>
          <w:i/>
          <w:iCs/>
          <w:color w:val="2E5A9C"/>
          <w:sz w:val="26"/>
          <w:szCs w:val="26"/>
        </w:rPr>
        <w:t>MECAPLAN — platine support PS-340 — réclamation client</w:t>
      </w:r>
    </w:p>
    <w:p w14:paraId="2DB25A4E" w14:textId="77777777" w:rsidR="00422E77" w:rsidRDefault="00F45FD7">
      <w:pPr>
        <w:pBdr>
          <w:top w:val="single" w:sz="8" w:space="10" w:color="1F3864"/>
          <w:bottom w:val="single" w:sz="8" w:space="10" w:color="1F3864"/>
        </w:pBdr>
        <w:spacing w:before="200" w:after="500"/>
        <w:jc w:val="center"/>
      </w:pPr>
      <w:r>
        <w:rPr>
          <w:color w:val="404040"/>
          <w:sz w:val="24"/>
          <w:szCs w:val="24"/>
        </w:rPr>
        <w:t>Dossier d'enquête. Mercredi 16 septembre 2026</w:t>
      </w:r>
    </w:p>
    <w:p>
      <w:pPr>
        <w:pStyle w:val="Titre1"/>
      </w:pPr>
      <w:r>
        <w:rPr>
          <w:b w:val="0"/>
          <w:i w:val="0"/>
        </w:rPr>
        <w:t>Ce dossier n'est pas classé</w:t>
      </w:r>
    </w:p>
    <w:p>
      <w:pPr>
        <w:spacing w:after="120"/>
      </w:pPr>
      <w:r>
        <w:rPr>
          <w:b w:val="0"/>
          <w:i w:val="0"/>
        </w:rPr>
        <w:t>Vous recevez les pièces telles qu'elles se trouvaient dans la chemise posée sur le bureau du responsable qualité. Elles ne sont ni triées, ni dans l'ordre, ni au même format. Certaines se contredisent.</w:t>
      </w:r>
    </w:p>
    <w:p>
      <w:pPr>
        <w:spacing w:after="120"/>
      </w:pPr>
      <w:r>
        <w:rPr>
          <w:b w:val="0"/>
          <w:i w:val="0"/>
        </w:rPr>
        <w:t>C'est normal. C'est exactement ce qui arrive quand on vous confie une affaire.</w:t>
      </w: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Ce qu'on attend de vous ce matin</w:t>
            </w:r>
          </w:p>
          <w:p>
            <w:pPr>
              <w:spacing w:after="40"/>
            </w:pPr>
            <w:r>
              <w:rPr>
                <w:b w:val="0"/>
                <w:sz w:val="21"/>
              </w:rPr>
              <w:t>Pas de trouver la cause. Pas encore.</w:t>
            </w:r>
          </w:p>
          <w:p>
            <w:pPr>
              <w:spacing w:after="40"/>
            </w:pPr>
            <w:r>
              <w:rPr>
                <w:b/>
                <w:sz w:val="21"/>
              </w:rPr>
              <w:t>Ce qu'on attend, c'est que vous transformiez ce désordre en un problème correctement posé, appuyé sur des faits, et que vous puissiez le démontrer.</w:t>
            </w:r>
          </w:p>
          <w:p>
            <w:pPr>
              <w:spacing w:after="0"/>
            </w:pPr>
            <w:r>
              <w:rPr>
                <w:b w:val="0"/>
                <w:sz w:val="21"/>
              </w:rPr>
              <w:t>Deviner ne compte pas. Il faudra prouver.</w:t>
            </w:r>
          </w:p>
        </w:tc>
      </w:tr>
    </w:tbl>
    <w:p>
      <w:pPr>
        <w:spacing w:after="120"/>
      </w:pPr>
    </w:p>
    <w:p>
      <w:pPr>
        <w:pStyle w:val="Titre2"/>
      </w:pPr>
      <w:r>
        <w:rPr>
          <w:b w:val="0"/>
          <w:i w:val="0"/>
        </w:rPr>
        <w:t>L'entreprise en trois lignes</w:t>
      </w:r>
    </w:p>
    <w:p>
      <w:pPr>
        <w:spacing w:after="120"/>
      </w:pPr>
      <w:r>
        <w:rPr>
          <w:b w:val="0"/>
          <w:i w:val="0"/>
        </w:rPr>
        <w:t>MECAPLAN, soixante personnes, mécanochaudronnerie. Vous fabriquez des platines support PS-340 pour ROULIER INDUSTRIE : débit laser, pliage, usinage de reprise avec deux alésages, contrôle, expédition. Ce client représente un tiers du chiffre d'affaires de l'atelier.</w:t>
      </w:r>
    </w:p>
    <w:p>
      <w:r>
        <w:br w:type="page"/>
      </w:r>
    </w:p>
    <w:p>
      <w:pPr>
        <w:pStyle w:val="Titre1"/>
      </w:pPr>
      <w:r>
        <w:rPr>
          <w:b w:val="0"/>
          <w:i w:val="0"/>
        </w:rPr>
        <w:t>Pièce n° 1. Réclamation client</w:t>
      </w:r>
    </w:p>
    <w:p>
      <w:pPr>
        <w:spacing w:after="160"/>
      </w:pPr>
      <w:r>
        <w:rPr>
          <w:b w:val="0"/>
          <w:i/>
          <w:color w:val="808080"/>
          <w:sz w:val="18"/>
        </w:rPr>
        <w:t>Courriel reçu le lundi 14 septembre 2026 à 9 h 12</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381"/>
        <w:gridCol w:w="6690"/>
      </w:tblGrid>
      <w:tr>
        <w:trPr>
          <w:tblHeader w:val="true"/>
          <w:cantSplit/>
        </w:trPr>
        <w:tc>
          <w:tcPr>
            <w:tcW w:type="dxa" w:w="2381"/>
            <w:shd w:val="clear" w:color="auto" w:fill="F5F5F5"/>
          </w:tcPr>
          <w:p>
            <w:pPr>
              <w:spacing w:after="40"/>
            </w:pPr>
            <w:r>
              <w:rPr>
                <w:b w:val="0"/>
                <w:sz w:val="20"/>
              </w:rPr>
              <w:t>De</w:t>
            </w:r>
          </w:p>
        </w:tc>
        <w:tc>
          <w:tcPr>
            <w:tcW w:type="dxa" w:w="6690"/>
            <w:shd w:val="clear" w:color="auto" w:fill="F5F5F5"/>
          </w:tcPr>
          <w:p>
            <w:pPr>
              <w:spacing w:after="40"/>
            </w:pPr>
            <w:r>
              <w:rPr>
                <w:b w:val="0"/>
                <w:sz w:val="20"/>
              </w:rPr>
              <w:t>qualite@roulier-industrie.fr</w:t>
            </w:r>
          </w:p>
        </w:tc>
      </w:tr>
      <w:tr>
        <w:trPr>
          <w:cantSplit/>
        </w:trPr>
        <w:tc>
          <w:tcPr>
            <w:tcW w:type="dxa" w:w="2381"/>
            <w:shd w:val="clear" w:color="auto" w:fill="FFFFFF"/>
          </w:tcPr>
          <w:p>
            <w:pPr>
              <w:spacing w:after="40"/>
            </w:pPr>
            <w:r>
              <w:rPr>
                <w:b w:val="0"/>
                <w:sz w:val="20"/>
              </w:rPr>
              <w:t>À</w:t>
            </w:r>
          </w:p>
        </w:tc>
        <w:tc>
          <w:tcPr>
            <w:tcW w:type="dxa" w:w="6690"/>
            <w:shd w:val="clear" w:color="auto" w:fill="FFFFFF"/>
          </w:tcPr>
          <w:p>
            <w:pPr>
              <w:spacing w:after="40"/>
            </w:pPr>
            <w:r>
              <w:rPr>
                <w:b w:val="0"/>
                <w:sz w:val="20"/>
              </w:rPr>
              <w:t>commercial@mecaplan.fr</w:t>
            </w:r>
          </w:p>
        </w:tc>
      </w:tr>
      <w:tr>
        <w:trPr>
          <w:cantSplit/>
        </w:trPr>
        <w:tc>
          <w:tcPr>
            <w:tcW w:type="dxa" w:w="2381"/>
            <w:shd w:val="clear" w:color="auto" w:fill="F5F5F5"/>
          </w:tcPr>
          <w:p>
            <w:pPr>
              <w:spacing w:after="40"/>
            </w:pPr>
            <w:r>
              <w:rPr>
                <w:b w:val="0"/>
                <w:sz w:val="20"/>
              </w:rPr>
              <w:t>Copie</w:t>
            </w:r>
          </w:p>
        </w:tc>
        <w:tc>
          <w:tcPr>
            <w:tcW w:type="dxa" w:w="6690"/>
            <w:shd w:val="clear" w:color="auto" w:fill="F5F5F5"/>
          </w:tcPr>
          <w:p>
            <w:pPr>
              <w:spacing w:after="40"/>
            </w:pPr>
            <w:r>
              <w:rPr>
                <w:b w:val="0"/>
                <w:sz w:val="20"/>
              </w:rPr>
              <w:t>achats@roulier-industrie.fr</w:t>
            </w:r>
          </w:p>
        </w:tc>
      </w:tr>
      <w:tr>
        <w:trPr>
          <w:cantSplit/>
        </w:trPr>
        <w:tc>
          <w:tcPr>
            <w:tcW w:type="dxa" w:w="2381"/>
            <w:shd w:val="clear" w:color="auto" w:fill="FFFFFF"/>
          </w:tcPr>
          <w:p>
            <w:pPr>
              <w:spacing w:after="40"/>
            </w:pPr>
            <w:r>
              <w:rPr>
                <w:b w:val="0"/>
                <w:sz w:val="20"/>
              </w:rPr>
              <w:t>Objet</w:t>
            </w:r>
          </w:p>
        </w:tc>
        <w:tc>
          <w:tcPr>
            <w:tcW w:type="dxa" w:w="6690"/>
            <w:shd w:val="clear" w:color="auto" w:fill="FFFFFF"/>
          </w:tcPr>
          <w:p>
            <w:pPr>
              <w:spacing w:after="40"/>
            </w:pPr>
            <w:r>
              <w:rPr>
                <w:b w:val="0"/>
                <w:sz w:val="20"/>
              </w:rPr>
              <w:t>NC 2026-118 — Lot 4712 — Platine PS-340</w:t>
            </w:r>
          </w:p>
        </w:tc>
      </w:tr>
    </w:tbl>
    <w:p>
      <w:pPr>
        <w:spacing w:after="120"/>
      </w:pPr>
    </w:p>
    <w:p>
      <w:pPr>
        <w:spacing w:after="120"/>
      </w:pPr>
      <w:r>
        <w:rPr>
          <w:b w:val="0"/>
          <w:i w:val="0"/>
        </w:rPr>
        <w:t>Messieurs,</w:t>
      </w:r>
    </w:p>
    <w:p>
      <w:pPr>
        <w:spacing w:after="120"/>
      </w:pPr>
      <w:r>
        <w:rPr>
          <w:b w:val="0"/>
          <w:i w:val="0"/>
        </w:rPr>
        <w:t>Sur les 600 pièces du lot 4712 réceptionnées ce jour, 222 sont refusées. Motif : position des alésages hors tolérance. Contrôle réalisé sur notre montage de contrôle, plan PS-340 indice C, tolérance de plus ou moins 0,5 mm.</w:t>
      </w:r>
    </w:p>
    <w:p>
      <w:pPr>
        <w:spacing w:after="120"/>
      </w:pPr>
      <w:r>
        <w:rPr>
          <w:b w:val="0"/>
          <w:i w:val="0"/>
        </w:rPr>
        <w:t>Nous exigeons un rapport 8D sous cinq jours ouvrés. En l'absence de réponse dans ce délai, votre note fournisseur sera abaissée en catégorie C, ce qui suspend toute nouvelle consultation jusqu'à réévaluation.</w:t>
      </w:r>
    </w:p>
    <w:p>
      <w:pPr>
        <w:spacing w:after="120"/>
      </w:pPr>
      <w:r>
        <w:rPr>
          <w:b w:val="0"/>
          <w:i w:val="0"/>
        </w:rPr>
        <w:t>Le solde de la commande est bloqué.</w:t>
      </w:r>
    </w:p>
    <w:p>
      <w:pPr>
        <w:spacing w:after="120"/>
      </w:pPr>
      <w:r>
        <w:rPr>
          <w:b w:val="0"/>
          <w:i w:val="0"/>
        </w:rPr>
        <w:t>Service Qualité Fournisseurs</w:t>
      </w:r>
    </w:p>
    <w:p>
      <w:r>
        <w:br w:type="page"/>
      </w:r>
    </w:p>
    <w:p>
      <w:pPr>
        <w:pStyle w:val="Titre1"/>
      </w:pPr>
      <w:r>
        <w:rPr>
          <w:b w:val="0"/>
          <w:i w:val="0"/>
        </w:rPr>
        <w:t>Pièce n° 2. Échange de courriels internes</w:t>
      </w:r>
    </w:p>
    <w:p>
      <w:pPr>
        <w:spacing w:after="160"/>
      </w:pPr>
      <w:r>
        <w:rPr>
          <w:b w:val="0"/>
          <w:i/>
          <w:color w:val="808080"/>
          <w:sz w:val="18"/>
        </w:rPr>
        <w:t>Deux messages du lundi 14 septembre, transférés par la direction</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381"/>
        <w:gridCol w:w="6690"/>
      </w:tblGrid>
      <w:tr>
        <w:trPr>
          <w:tblHeader w:val="true"/>
          <w:cantSplit/>
        </w:trPr>
        <w:tc>
          <w:tcPr>
            <w:tcW w:type="dxa" w:w="2381"/>
            <w:shd w:val="clear" w:color="auto" w:fill="F5F5F5"/>
          </w:tcPr>
          <w:p>
            <w:pPr>
              <w:spacing w:after="40"/>
            </w:pPr>
            <w:r>
              <w:rPr>
                <w:b w:val="0"/>
                <w:sz w:val="20"/>
              </w:rPr>
              <w:t>De</w:t>
            </w:r>
          </w:p>
        </w:tc>
        <w:tc>
          <w:tcPr>
            <w:tcW w:type="dxa" w:w="6690"/>
            <w:shd w:val="clear" w:color="auto" w:fill="F5F5F5"/>
          </w:tcPr>
          <w:p>
            <w:pPr>
              <w:spacing w:after="40"/>
            </w:pPr>
            <w:r>
              <w:rPr>
                <w:b w:val="0"/>
                <w:sz w:val="20"/>
              </w:rPr>
              <w:t>Responsable production</w:t>
            </w:r>
          </w:p>
        </w:tc>
      </w:tr>
      <w:tr>
        <w:trPr>
          <w:cantSplit/>
        </w:trPr>
        <w:tc>
          <w:tcPr>
            <w:tcW w:type="dxa" w:w="2381"/>
            <w:shd w:val="clear" w:color="auto" w:fill="FFFFFF"/>
          </w:tcPr>
          <w:p>
            <w:pPr>
              <w:spacing w:after="40"/>
            </w:pPr>
            <w:r>
              <w:rPr>
                <w:b w:val="0"/>
                <w:sz w:val="20"/>
              </w:rPr>
              <w:t>À</w:t>
            </w:r>
          </w:p>
        </w:tc>
        <w:tc>
          <w:tcPr>
            <w:tcW w:type="dxa" w:w="6690"/>
            <w:shd w:val="clear" w:color="auto" w:fill="FFFFFF"/>
          </w:tcPr>
          <w:p>
            <w:pPr>
              <w:spacing w:after="40"/>
            </w:pPr>
            <w:r>
              <w:rPr>
                <w:b w:val="0"/>
                <w:sz w:val="20"/>
              </w:rPr>
              <w:t>Direction</w:t>
            </w:r>
          </w:p>
        </w:tc>
      </w:tr>
      <w:tr>
        <w:trPr>
          <w:cantSplit/>
        </w:trPr>
        <w:tc>
          <w:tcPr>
            <w:tcW w:type="dxa" w:w="2381"/>
            <w:shd w:val="clear" w:color="auto" w:fill="F5F5F5"/>
          </w:tcPr>
          <w:p>
            <w:pPr>
              <w:spacing w:after="40"/>
            </w:pPr>
            <w:r>
              <w:rPr>
                <w:b w:val="0"/>
                <w:sz w:val="20"/>
              </w:rPr>
              <w:t>Heure</w:t>
            </w:r>
          </w:p>
        </w:tc>
        <w:tc>
          <w:tcPr>
            <w:tcW w:type="dxa" w:w="6690"/>
            <w:shd w:val="clear" w:color="auto" w:fill="F5F5F5"/>
          </w:tcPr>
          <w:p>
            <w:pPr>
              <w:spacing w:after="40"/>
            </w:pPr>
            <w:r>
              <w:rPr>
                <w:b w:val="0"/>
                <w:sz w:val="20"/>
              </w:rPr>
              <w:t>14 septembre, 11 h 40</w:t>
            </w:r>
          </w:p>
        </w:tc>
      </w:tr>
    </w:tbl>
    <w:p>
      <w:pPr>
        <w:spacing w:after="120"/>
      </w:pPr>
    </w:p>
    <w:p>
      <w:pPr>
        <w:spacing w:after="200"/>
      </w:pPr>
      <w:r>
        <w:rPr>
          <w:b w:val="0"/>
          <w:i w:val="0"/>
        </w:rPr>
        <w:t>C'est un problème d'usinage, ça ne fait aucun doute. La M3 a dû bouger, on a déjà eu des soucis dessus l'an dernier. Je demande un contrôle géométrique en urgence avant de relancer quoi que ce soit.</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381"/>
        <w:gridCol w:w="6690"/>
      </w:tblGrid>
      <w:tr>
        <w:trPr>
          <w:tblHeader w:val="true"/>
          <w:cantSplit/>
        </w:trPr>
        <w:tc>
          <w:tcPr>
            <w:tcW w:type="dxa" w:w="2381"/>
            <w:shd w:val="clear" w:color="auto" w:fill="F5F5F5"/>
          </w:tcPr>
          <w:p>
            <w:pPr>
              <w:spacing w:after="40"/>
            </w:pPr>
            <w:r>
              <w:rPr>
                <w:b w:val="0"/>
                <w:sz w:val="20"/>
              </w:rPr>
              <w:t>De</w:t>
            </w:r>
          </w:p>
        </w:tc>
        <w:tc>
          <w:tcPr>
            <w:tcW w:type="dxa" w:w="6690"/>
            <w:shd w:val="clear" w:color="auto" w:fill="F5F5F5"/>
          </w:tcPr>
          <w:p>
            <w:pPr>
              <w:spacing w:after="40"/>
            </w:pPr>
            <w:r>
              <w:rPr>
                <w:b w:val="0"/>
                <w:sz w:val="20"/>
              </w:rPr>
              <w:t>Chef d'atelier usinage</w:t>
            </w:r>
          </w:p>
        </w:tc>
      </w:tr>
      <w:tr>
        <w:trPr>
          <w:cantSplit/>
        </w:trPr>
        <w:tc>
          <w:tcPr>
            <w:tcW w:type="dxa" w:w="2381"/>
            <w:shd w:val="clear" w:color="auto" w:fill="FFFFFF"/>
          </w:tcPr>
          <w:p>
            <w:pPr>
              <w:spacing w:after="40"/>
            </w:pPr>
            <w:r>
              <w:rPr>
                <w:b w:val="0"/>
                <w:sz w:val="20"/>
              </w:rPr>
              <w:t>À</w:t>
            </w:r>
          </w:p>
        </w:tc>
        <w:tc>
          <w:tcPr>
            <w:tcW w:type="dxa" w:w="6690"/>
            <w:shd w:val="clear" w:color="auto" w:fill="FFFFFF"/>
          </w:tcPr>
          <w:p>
            <w:pPr>
              <w:spacing w:after="40"/>
            </w:pPr>
            <w:r>
              <w:rPr>
                <w:b w:val="0"/>
                <w:sz w:val="20"/>
              </w:rPr>
              <w:t>Direction</w:t>
            </w:r>
          </w:p>
        </w:tc>
      </w:tr>
      <w:tr>
        <w:trPr>
          <w:cantSplit/>
        </w:trPr>
        <w:tc>
          <w:tcPr>
            <w:tcW w:type="dxa" w:w="2381"/>
            <w:shd w:val="clear" w:color="auto" w:fill="F5F5F5"/>
          </w:tcPr>
          <w:p>
            <w:pPr>
              <w:spacing w:after="40"/>
            </w:pPr>
            <w:r>
              <w:rPr>
                <w:b w:val="0"/>
                <w:sz w:val="20"/>
              </w:rPr>
              <w:t>Heure</w:t>
            </w:r>
          </w:p>
        </w:tc>
        <w:tc>
          <w:tcPr>
            <w:tcW w:type="dxa" w:w="6690"/>
            <w:shd w:val="clear" w:color="auto" w:fill="F5F5F5"/>
          </w:tcPr>
          <w:p>
            <w:pPr>
              <w:spacing w:after="40"/>
            </w:pPr>
            <w:r>
              <w:rPr>
                <w:b w:val="0"/>
                <w:sz w:val="20"/>
              </w:rPr>
              <w:t>14 septembre, 15 h 05</w:t>
            </w:r>
          </w:p>
        </w:tc>
      </w:tr>
    </w:tbl>
    <w:p>
      <w:pPr>
        <w:spacing w:after="120"/>
      </w:pPr>
    </w:p>
    <w:p>
      <w:pPr>
        <w:spacing w:after="120"/>
      </w:pPr>
      <w:r>
        <w:rPr>
          <w:b w:val="0"/>
          <w:i w:val="0"/>
        </w:rPr>
        <w:t>Ce n'est pas nous. Les pièces arrivent déformées du pliage depuis qu'on a changé de tôle. Mes gars rattrapent comme ils peuvent au bridage, mais il y a des limites. Faites déjà le nécessaire en amont avant de venir chercher l'usinage.</w:t>
      </w:r>
    </w:p>
    <w:p>
      <w:r>
        <w:br w:type="page"/>
      </w:r>
    </w:p>
    <w:p>
      <w:pPr>
        <w:pStyle w:val="Titre1"/>
      </w:pPr>
      <w:r>
        <w:rPr>
          <w:b w:val="0"/>
          <w:i w:val="0"/>
        </w:rPr>
        <w:t>Pièce n° 3. Compte rendu de réunion</w:t>
      </w:r>
    </w:p>
    <w:p>
      <w:pPr>
        <w:spacing w:after="160"/>
      </w:pPr>
      <w:r>
        <w:rPr>
          <w:b w:val="0"/>
          <w:i/>
          <w:color w:val="808080"/>
          <w:sz w:val="18"/>
        </w:rPr>
        <w:t>Réunion de crise du mercredi 16 septembre 2026, 8 h 30</w:t>
      </w:r>
    </w:p>
    <w:p>
      <w:pPr>
        <w:spacing w:after="160"/>
      </w:pPr>
      <w:r>
        <w:rPr>
          <w:b w:val="0"/>
          <w:i/>
        </w:rPr>
        <w:t>Présents : direction, production, usinage, qualité, maintenance. Méthodes excusé, présent en fin de réunion.</w:t>
      </w:r>
    </w:p>
    <w:p>
      <w:pPr>
        <w:pStyle w:val="Paragraphedeliste"/>
        <w:spacing w:after="80"/>
        <w:numPr>
          <w:ilvl w:val="0"/>
          <w:numId w:val="2"/>
        </w:numPr>
      </w:pPr>
      <w:r>
        <w:rPr>
          <w:b w:val="0"/>
        </w:rPr>
        <w:t>La production maintient l'hypothèse d'une dérive de la machine M3.</w:t>
      </w:r>
    </w:p>
    <w:p>
      <w:pPr>
        <w:pStyle w:val="Paragraphedeliste"/>
        <w:spacing w:after="80"/>
        <w:numPr>
          <w:ilvl w:val="0"/>
          <w:numId w:val="2"/>
        </w:numPr>
      </w:pPr>
      <w:r>
        <w:rPr>
          <w:b w:val="0"/>
        </w:rPr>
        <w:t>L'usinage maintient l'hypothèse d'un problème de matière depuis le changement de fournisseur.</w:t>
      </w:r>
    </w:p>
    <w:p>
      <w:pPr>
        <w:pStyle w:val="Paragraphedeliste"/>
        <w:spacing w:after="80"/>
        <w:numPr>
          <w:ilvl w:val="0"/>
          <w:numId w:val="2"/>
        </w:numPr>
      </w:pPr>
      <w:r>
        <w:rPr>
          <w:b w:val="0"/>
        </w:rPr>
        <w:t>La maintenance indique que le contrôle géométrique annuel de la M3 a été passé en juin et déclaré conforme, et qu'aucune dérive n'a été signalée depuis.</w:t>
      </w:r>
    </w:p>
    <w:p>
      <w:pPr>
        <w:pStyle w:val="Paragraphedeliste"/>
        <w:spacing w:after="80"/>
        <w:numPr>
          <w:ilvl w:val="0"/>
          <w:numId w:val="2"/>
        </w:numPr>
      </w:pPr>
      <w:r>
        <w:rPr>
          <w:b w:val="0"/>
        </w:rPr>
        <w:t>La qualité indique que le lot 4712 a été contrôlé avant expédition et déclaré conforme, procès-verbal à l'appui.</w:t>
      </w:r>
    </w:p>
    <w:p>
      <w:pPr>
        <w:pStyle w:val="Paragraphedeliste"/>
        <w:spacing w:after="80"/>
        <w:numPr>
          <w:ilvl w:val="0"/>
          <w:numId w:val="2"/>
        </w:numPr>
      </w:pPr>
      <w:r>
        <w:rPr>
          <w:b w:val="0"/>
        </w:rPr>
        <w:t>Les méthodes, arrivées en fin de réunion, n'ont pas été interrogées.</w:t>
      </w:r>
    </w:p>
    <w:p>
      <w:pPr>
        <w:spacing w:after="120"/>
      </w:pPr>
      <w:r>
        <w:rPr>
          <w:b/>
          <w:i w:val="0"/>
        </w:rPr>
        <w:t>Aucune décision prise. Une nouvelle réunion sera programmée.</w:t>
      </w:r>
    </w:p>
    <w:p>
      <w:r>
        <w:br w:type="page"/>
      </w:r>
    </w:p>
    <w:p>
      <w:pPr>
        <w:pStyle w:val="Titre1"/>
      </w:pPr>
      <w:r>
        <w:rPr>
          <w:b w:val="0"/>
          <w:i w:val="0"/>
        </w:rPr>
        <w:t>Pièce n° 4. Procès-verbal de contrôle interne</w:t>
      </w:r>
    </w:p>
    <w:p>
      <w:pPr>
        <w:spacing w:after="160"/>
      </w:pPr>
      <w:r>
        <w:rPr>
          <w:b w:val="0"/>
          <w:i/>
          <w:color w:val="808080"/>
          <w:sz w:val="18"/>
        </w:rPr>
        <w:t>Établi le mercredi 2 septembre 2026, avant expédition</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402"/>
        <w:gridCol w:w="5669"/>
      </w:tblGrid>
      <w:tr>
        <w:trPr>
          <w:tblHeader w:val="true"/>
          <w:cantSplit/>
        </w:trPr>
        <w:tc>
          <w:tcPr>
            <w:tcW w:type="dxa" w:w="3402"/>
            <w:shd w:val="clear" w:color="auto" w:fill="1F3864"/>
          </w:tcPr>
          <w:p>
            <w:pPr>
              <w:spacing w:after="40"/>
            </w:pPr>
            <w:r>
              <w:rPr>
                <w:b/>
                <w:color w:val="FFFFFF"/>
                <w:sz w:val="20"/>
              </w:rPr>
              <w:t>Rubrique</w:t>
            </w:r>
          </w:p>
        </w:tc>
        <w:tc>
          <w:tcPr>
            <w:tcW w:type="dxa" w:w="5669"/>
            <w:shd w:val="clear" w:color="auto" w:fill="1F3864"/>
          </w:tcPr>
          <w:p>
            <w:pPr>
              <w:spacing w:after="40"/>
            </w:pPr>
            <w:r>
              <w:rPr>
                <w:b/>
                <w:color w:val="FFFFFF"/>
                <w:sz w:val="20"/>
              </w:rPr>
              <w:t>Valeur</w:t>
            </w:r>
          </w:p>
        </w:tc>
      </w:tr>
      <w:tr>
        <w:trPr>
          <w:cantSplit/>
        </w:trPr>
        <w:tc>
          <w:tcPr>
            <w:tcW w:type="dxa" w:w="3402"/>
            <w:shd w:val="clear" w:color="auto" w:fill="FFFFFF"/>
          </w:tcPr>
          <w:p>
            <w:pPr>
              <w:spacing w:after="40"/>
            </w:pPr>
            <w:r>
              <w:rPr>
                <w:b w:val="0"/>
                <w:sz w:val="20"/>
              </w:rPr>
              <w:t>Lot</w:t>
            </w:r>
          </w:p>
        </w:tc>
        <w:tc>
          <w:tcPr>
            <w:tcW w:type="dxa" w:w="5669"/>
            <w:shd w:val="clear" w:color="auto" w:fill="FFFFFF"/>
          </w:tcPr>
          <w:p>
            <w:pPr>
              <w:spacing w:after="40"/>
            </w:pPr>
            <w:r>
              <w:rPr>
                <w:b w:val="0"/>
                <w:sz w:val="20"/>
              </w:rPr>
              <w:t>4712 — Platine PS-340 — 600 pièces</w:t>
            </w:r>
          </w:p>
        </w:tc>
      </w:tr>
      <w:tr>
        <w:trPr>
          <w:cantSplit/>
        </w:trPr>
        <w:tc>
          <w:tcPr>
            <w:tcW w:type="dxa" w:w="3402"/>
            <w:shd w:val="clear" w:color="auto" w:fill="F5F5F5"/>
          </w:tcPr>
          <w:p>
            <w:pPr>
              <w:spacing w:after="40"/>
            </w:pPr>
            <w:r>
              <w:rPr>
                <w:b w:val="0"/>
                <w:sz w:val="20"/>
              </w:rPr>
              <w:t>Plan de référence utilisé</w:t>
            </w:r>
          </w:p>
        </w:tc>
        <w:tc>
          <w:tcPr>
            <w:tcW w:type="dxa" w:w="5669"/>
            <w:shd w:val="clear" w:color="auto" w:fill="F5F5F5"/>
          </w:tcPr>
          <w:p>
            <w:pPr>
              <w:spacing w:after="40"/>
            </w:pPr>
            <w:r>
              <w:rPr>
                <w:b w:val="0"/>
                <w:sz w:val="20"/>
              </w:rPr>
              <w:t>PS-340 indice B</w:t>
            </w:r>
          </w:p>
        </w:tc>
      </w:tr>
      <w:tr>
        <w:trPr>
          <w:cantSplit/>
        </w:trPr>
        <w:tc>
          <w:tcPr>
            <w:tcW w:type="dxa" w:w="3402"/>
            <w:shd w:val="clear" w:color="auto" w:fill="FFFFFF"/>
          </w:tcPr>
          <w:p>
            <w:pPr>
              <w:spacing w:after="40"/>
            </w:pPr>
            <w:r>
              <w:rPr>
                <w:b w:val="0"/>
                <w:sz w:val="20"/>
              </w:rPr>
              <w:t>Caractéristique contrôlée</w:t>
            </w:r>
          </w:p>
        </w:tc>
        <w:tc>
          <w:tcPr>
            <w:tcW w:type="dxa" w:w="5669"/>
            <w:shd w:val="clear" w:color="auto" w:fill="FFFFFF"/>
          </w:tcPr>
          <w:p>
            <w:pPr>
              <w:spacing w:after="40"/>
            </w:pPr>
            <w:r>
              <w:rPr>
                <w:b w:val="0"/>
                <w:sz w:val="20"/>
              </w:rPr>
              <w:t>Position des deux alésages</w:t>
            </w:r>
          </w:p>
        </w:tc>
      </w:tr>
      <w:tr>
        <w:trPr>
          <w:cantSplit/>
        </w:trPr>
        <w:tc>
          <w:tcPr>
            <w:tcW w:type="dxa" w:w="3402"/>
            <w:shd w:val="clear" w:color="auto" w:fill="F5F5F5"/>
          </w:tcPr>
          <w:p>
            <w:pPr>
              <w:spacing w:after="40"/>
            </w:pPr>
            <w:r>
              <w:rPr>
                <w:b w:val="0"/>
                <w:sz w:val="20"/>
              </w:rPr>
              <w:t>Tolérance appliquée</w:t>
            </w:r>
          </w:p>
        </w:tc>
        <w:tc>
          <w:tcPr>
            <w:tcW w:type="dxa" w:w="5669"/>
            <w:shd w:val="clear" w:color="auto" w:fill="F5F5F5"/>
          </w:tcPr>
          <w:p>
            <w:pPr>
              <w:spacing w:after="40"/>
            </w:pPr>
            <w:r>
              <w:rPr>
                <w:b w:val="0"/>
                <w:sz w:val="20"/>
              </w:rPr>
              <w:t>± 0,5 mm</w:t>
            </w:r>
          </w:p>
        </w:tc>
      </w:tr>
      <w:tr>
        <w:trPr>
          <w:cantSplit/>
        </w:trPr>
        <w:tc>
          <w:tcPr>
            <w:tcW w:type="dxa" w:w="3402"/>
            <w:shd w:val="clear" w:color="auto" w:fill="FFFFFF"/>
          </w:tcPr>
          <w:p>
            <w:pPr>
              <w:spacing w:after="40"/>
            </w:pPr>
            <w:r>
              <w:rPr>
                <w:b w:val="0"/>
                <w:sz w:val="20"/>
              </w:rPr>
              <w:t>Origine de cotation utilisée</w:t>
            </w:r>
          </w:p>
        </w:tc>
        <w:tc>
          <w:tcPr>
            <w:tcW w:type="dxa" w:w="5669"/>
            <w:shd w:val="clear" w:color="auto" w:fill="FFFFFF"/>
          </w:tcPr>
          <w:p>
            <w:pPr>
              <w:spacing w:after="40"/>
            </w:pPr>
            <w:r>
              <w:rPr>
                <w:b w:val="0"/>
                <w:sz w:val="20"/>
              </w:rPr>
              <w:t>Chant gauche usiné de la pièce</w:t>
            </w:r>
          </w:p>
        </w:tc>
      </w:tr>
      <w:tr>
        <w:trPr>
          <w:cantSplit/>
        </w:trPr>
        <w:tc>
          <w:tcPr>
            <w:tcW w:type="dxa" w:w="3402"/>
            <w:shd w:val="clear" w:color="auto" w:fill="F5F5F5"/>
          </w:tcPr>
          <w:p>
            <w:pPr>
              <w:spacing w:after="40"/>
            </w:pPr>
            <w:r>
              <w:rPr>
                <w:b w:val="0"/>
                <w:sz w:val="20"/>
              </w:rPr>
              <w:t>Moyen</w:t>
            </w:r>
          </w:p>
        </w:tc>
        <w:tc>
          <w:tcPr>
            <w:tcW w:type="dxa" w:w="5669"/>
            <w:shd w:val="clear" w:color="auto" w:fill="F5F5F5"/>
          </w:tcPr>
          <w:p>
            <w:pPr>
              <w:spacing w:after="40"/>
            </w:pPr>
            <w:r>
              <w:rPr>
                <w:b w:val="0"/>
                <w:sz w:val="20"/>
              </w:rPr>
              <w:t>Colonne de mesure, atelier de contrôle</w:t>
            </w:r>
          </w:p>
        </w:tc>
      </w:tr>
      <w:tr>
        <w:trPr>
          <w:cantSplit/>
        </w:trPr>
        <w:tc>
          <w:tcPr>
            <w:tcW w:type="dxa" w:w="3402"/>
            <w:shd w:val="clear" w:color="auto" w:fill="FFFFFF"/>
          </w:tcPr>
          <w:p>
            <w:pPr>
              <w:spacing w:after="40"/>
            </w:pPr>
            <w:r>
              <w:rPr>
                <w:b w:val="0"/>
                <w:sz w:val="20"/>
              </w:rPr>
              <w:t>Prélèvement</w:t>
            </w:r>
          </w:p>
        </w:tc>
        <w:tc>
          <w:tcPr>
            <w:tcW w:type="dxa" w:w="5669"/>
            <w:shd w:val="clear" w:color="auto" w:fill="FFFFFF"/>
          </w:tcPr>
          <w:p>
            <w:pPr>
              <w:spacing w:after="40"/>
            </w:pPr>
            <w:r>
              <w:rPr>
                <w:b w:val="0"/>
                <w:sz w:val="20"/>
              </w:rPr>
              <w:t>5 pièces par palette, 12 palettes, soit 60 pièces</w:t>
            </w:r>
          </w:p>
        </w:tc>
      </w:tr>
      <w:tr>
        <w:trPr>
          <w:cantSplit/>
        </w:trPr>
        <w:tc>
          <w:tcPr>
            <w:tcW w:type="dxa" w:w="3402"/>
            <w:shd w:val="clear" w:color="auto" w:fill="F5F5F5"/>
          </w:tcPr>
          <w:p>
            <w:pPr>
              <w:spacing w:after="40"/>
            </w:pPr>
            <w:r>
              <w:rPr>
                <w:b w:val="0"/>
                <w:sz w:val="20"/>
              </w:rPr>
              <w:t>Écart maximal relevé</w:t>
            </w:r>
          </w:p>
        </w:tc>
        <w:tc>
          <w:tcPr>
            <w:tcW w:type="dxa" w:w="5669"/>
            <w:shd w:val="clear" w:color="auto" w:fill="F5F5F5"/>
          </w:tcPr>
          <w:p>
            <w:pPr>
              <w:spacing w:after="40"/>
            </w:pPr>
            <w:r>
              <w:rPr>
                <w:b w:val="0"/>
                <w:sz w:val="20"/>
              </w:rPr>
              <w:t>0,29 mm</w:t>
            </w:r>
          </w:p>
        </w:tc>
      </w:tr>
      <w:tr>
        <w:trPr>
          <w:cantSplit/>
        </w:trPr>
        <w:tc>
          <w:tcPr>
            <w:tcW w:type="dxa" w:w="3402"/>
            <w:shd w:val="clear" w:color="auto" w:fill="FFFFFF"/>
          </w:tcPr>
          <w:p>
            <w:pPr>
              <w:spacing w:after="40"/>
            </w:pPr>
            <w:r>
              <w:rPr>
                <w:b w:val="0"/>
                <w:sz w:val="20"/>
              </w:rPr>
              <w:t>Écart-type calculé sur les 60 mesures</w:t>
            </w:r>
          </w:p>
        </w:tc>
        <w:tc>
          <w:tcPr>
            <w:tcW w:type="dxa" w:w="5669"/>
            <w:shd w:val="clear" w:color="auto" w:fill="FFFFFF"/>
          </w:tcPr>
          <w:p>
            <w:pPr>
              <w:spacing w:after="40"/>
            </w:pPr>
            <w:r>
              <w:rPr>
                <w:b w:val="0"/>
                <w:sz w:val="20"/>
              </w:rPr>
              <w:t>0,12 mm</w:t>
            </w:r>
          </w:p>
        </w:tc>
      </w:tr>
      <w:tr>
        <w:trPr>
          <w:cantSplit/>
        </w:trPr>
        <w:tc>
          <w:tcPr>
            <w:tcW w:type="dxa" w:w="3402"/>
            <w:shd w:val="clear" w:color="auto" w:fill="F5F5F5"/>
          </w:tcPr>
          <w:p>
            <w:pPr>
              <w:spacing w:after="40"/>
            </w:pPr>
            <w:r>
              <w:rPr>
                <w:b w:val="0"/>
                <w:sz w:val="20"/>
              </w:rPr>
              <w:t>Nombre de pièces non conformes</w:t>
            </w:r>
          </w:p>
        </w:tc>
        <w:tc>
          <w:tcPr>
            <w:tcW w:type="dxa" w:w="5669"/>
            <w:shd w:val="clear" w:color="auto" w:fill="F5F5F5"/>
          </w:tcPr>
          <w:p>
            <w:pPr>
              <w:spacing w:after="40"/>
            </w:pPr>
            <w:r>
              <w:rPr>
                <w:b w:val="0"/>
                <w:sz w:val="20"/>
              </w:rPr>
              <w:t>0 sur 60</w:t>
            </w:r>
          </w:p>
        </w:tc>
      </w:tr>
      <w:tr>
        <w:trPr>
          <w:cantSplit/>
        </w:trPr>
        <w:tc>
          <w:tcPr>
            <w:tcW w:type="dxa" w:w="3402"/>
            <w:shd w:val="clear" w:color="auto" w:fill="FFFFFF"/>
          </w:tcPr>
          <w:p>
            <w:pPr>
              <w:spacing w:after="40"/>
            </w:pPr>
            <w:r>
              <w:rPr>
                <w:b w:val="0"/>
                <w:sz w:val="20"/>
              </w:rPr>
              <w:t>Conclusion</w:t>
            </w:r>
          </w:p>
        </w:tc>
        <w:tc>
          <w:tcPr>
            <w:tcW w:type="dxa" w:w="5669"/>
            <w:shd w:val="clear" w:color="auto" w:fill="FFFFFF"/>
          </w:tcPr>
          <w:p>
            <w:pPr>
              <w:spacing w:after="40"/>
            </w:pPr>
            <w:r>
              <w:rPr>
                <w:b w:val="0"/>
                <w:sz w:val="20"/>
              </w:rPr>
              <w:t>Lot déclaré conforme. Bon à expédier.</w:t>
            </w:r>
          </w:p>
        </w:tc>
      </w:tr>
    </w:tbl>
    <w:p>
      <w:r>
        <w:br w:type="page"/>
      </w:r>
    </w:p>
    <w:p>
      <w:pPr>
        <w:pStyle w:val="Titre1"/>
      </w:pPr>
      <w:r>
        <w:rPr>
          <w:b w:val="0"/>
          <w:i w:val="0"/>
        </w:rPr>
        <w:t>Pièce n° 5. Extrait du rapport de contrôle du client</w:t>
      </w:r>
    </w:p>
    <w:p>
      <w:pPr>
        <w:spacing w:after="160"/>
      </w:pPr>
      <w:r>
        <w:rPr>
          <w:b w:val="0"/>
          <w:i/>
          <w:color w:val="808080"/>
          <w:sz w:val="18"/>
        </w:rPr>
        <w:t>Joint à la réclamation NC 2026-118</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402"/>
        <w:gridCol w:w="5669"/>
      </w:tblGrid>
      <w:tr>
        <w:trPr>
          <w:tblHeader w:val="true"/>
          <w:cantSplit/>
        </w:trPr>
        <w:tc>
          <w:tcPr>
            <w:tcW w:type="dxa" w:w="3402"/>
            <w:shd w:val="clear" w:color="auto" w:fill="1F3864"/>
          </w:tcPr>
          <w:p>
            <w:pPr>
              <w:spacing w:after="40"/>
            </w:pPr>
            <w:r>
              <w:rPr>
                <w:b/>
                <w:color w:val="FFFFFF"/>
                <w:sz w:val="20"/>
              </w:rPr>
              <w:t>Rubrique</w:t>
            </w:r>
          </w:p>
        </w:tc>
        <w:tc>
          <w:tcPr>
            <w:tcW w:type="dxa" w:w="5669"/>
            <w:shd w:val="clear" w:color="auto" w:fill="1F3864"/>
          </w:tcPr>
          <w:p>
            <w:pPr>
              <w:spacing w:after="40"/>
            </w:pPr>
            <w:r>
              <w:rPr>
                <w:b/>
                <w:color w:val="FFFFFF"/>
                <w:sz w:val="20"/>
              </w:rPr>
              <w:t>Valeur</w:t>
            </w:r>
          </w:p>
        </w:tc>
      </w:tr>
      <w:tr>
        <w:trPr>
          <w:cantSplit/>
        </w:trPr>
        <w:tc>
          <w:tcPr>
            <w:tcW w:type="dxa" w:w="3402"/>
            <w:shd w:val="clear" w:color="auto" w:fill="FFFFFF"/>
          </w:tcPr>
          <w:p>
            <w:pPr>
              <w:spacing w:after="40"/>
            </w:pPr>
            <w:r>
              <w:rPr>
                <w:b w:val="0"/>
                <w:sz w:val="20"/>
              </w:rPr>
              <w:t>Lot contrôlé</w:t>
            </w:r>
          </w:p>
        </w:tc>
        <w:tc>
          <w:tcPr>
            <w:tcW w:type="dxa" w:w="5669"/>
            <w:shd w:val="clear" w:color="auto" w:fill="FFFFFF"/>
          </w:tcPr>
          <w:p>
            <w:pPr>
              <w:spacing w:after="40"/>
            </w:pPr>
            <w:r>
              <w:rPr>
                <w:b w:val="0"/>
                <w:sz w:val="20"/>
              </w:rPr>
              <w:t>4712 — 600 pièces, contrôle à 100 pour cent</w:t>
            </w:r>
          </w:p>
        </w:tc>
      </w:tr>
      <w:tr>
        <w:trPr>
          <w:cantSplit/>
        </w:trPr>
        <w:tc>
          <w:tcPr>
            <w:tcW w:type="dxa" w:w="3402"/>
            <w:shd w:val="clear" w:color="auto" w:fill="F5F5F5"/>
          </w:tcPr>
          <w:p>
            <w:pPr>
              <w:spacing w:after="40"/>
            </w:pPr>
            <w:r>
              <w:rPr>
                <w:b w:val="0"/>
                <w:sz w:val="20"/>
              </w:rPr>
              <w:t>Plan de référence utilisé</w:t>
            </w:r>
          </w:p>
        </w:tc>
        <w:tc>
          <w:tcPr>
            <w:tcW w:type="dxa" w:w="5669"/>
            <w:shd w:val="clear" w:color="auto" w:fill="F5F5F5"/>
          </w:tcPr>
          <w:p>
            <w:pPr>
              <w:spacing w:after="40"/>
            </w:pPr>
            <w:r>
              <w:rPr>
                <w:b w:val="0"/>
                <w:sz w:val="20"/>
              </w:rPr>
              <w:t>PS-340 indice C</w:t>
            </w:r>
          </w:p>
        </w:tc>
      </w:tr>
      <w:tr>
        <w:trPr>
          <w:cantSplit/>
        </w:trPr>
        <w:tc>
          <w:tcPr>
            <w:tcW w:type="dxa" w:w="3402"/>
            <w:shd w:val="clear" w:color="auto" w:fill="FFFFFF"/>
          </w:tcPr>
          <w:p>
            <w:pPr>
              <w:spacing w:after="40"/>
            </w:pPr>
            <w:r>
              <w:rPr>
                <w:b w:val="0"/>
                <w:sz w:val="20"/>
              </w:rPr>
              <w:t>Caractéristique contrôlée</w:t>
            </w:r>
          </w:p>
        </w:tc>
        <w:tc>
          <w:tcPr>
            <w:tcW w:type="dxa" w:w="5669"/>
            <w:shd w:val="clear" w:color="auto" w:fill="FFFFFF"/>
          </w:tcPr>
          <w:p>
            <w:pPr>
              <w:spacing w:after="40"/>
            </w:pPr>
            <w:r>
              <w:rPr>
                <w:b w:val="0"/>
                <w:sz w:val="20"/>
              </w:rPr>
              <w:t>Position des deux alésages</w:t>
            </w:r>
          </w:p>
        </w:tc>
      </w:tr>
      <w:tr>
        <w:trPr>
          <w:cantSplit/>
        </w:trPr>
        <w:tc>
          <w:tcPr>
            <w:tcW w:type="dxa" w:w="3402"/>
            <w:shd w:val="clear" w:color="auto" w:fill="F5F5F5"/>
          </w:tcPr>
          <w:p>
            <w:pPr>
              <w:spacing w:after="40"/>
            </w:pPr>
            <w:r>
              <w:rPr>
                <w:b w:val="0"/>
                <w:sz w:val="20"/>
              </w:rPr>
              <w:t>Tolérance appliquée</w:t>
            </w:r>
          </w:p>
        </w:tc>
        <w:tc>
          <w:tcPr>
            <w:tcW w:type="dxa" w:w="5669"/>
            <w:shd w:val="clear" w:color="auto" w:fill="F5F5F5"/>
          </w:tcPr>
          <w:p>
            <w:pPr>
              <w:spacing w:after="40"/>
            </w:pPr>
            <w:r>
              <w:rPr>
                <w:b w:val="0"/>
                <w:sz w:val="20"/>
              </w:rPr>
              <w:t>± 0,5 mm</w:t>
            </w:r>
          </w:p>
        </w:tc>
      </w:tr>
      <w:tr>
        <w:trPr>
          <w:cantSplit/>
        </w:trPr>
        <w:tc>
          <w:tcPr>
            <w:tcW w:type="dxa" w:w="3402"/>
            <w:shd w:val="clear" w:color="auto" w:fill="FFFFFF"/>
          </w:tcPr>
          <w:p>
            <w:pPr>
              <w:spacing w:after="40"/>
            </w:pPr>
            <w:r>
              <w:rPr>
                <w:b w:val="0"/>
                <w:sz w:val="20"/>
              </w:rPr>
              <w:t>Moyen</w:t>
            </w:r>
          </w:p>
        </w:tc>
        <w:tc>
          <w:tcPr>
            <w:tcW w:type="dxa" w:w="5669"/>
            <w:shd w:val="clear" w:color="auto" w:fill="FFFFFF"/>
          </w:tcPr>
          <w:p>
            <w:pPr>
              <w:spacing w:after="40"/>
            </w:pPr>
            <w:r>
              <w:rPr>
                <w:b w:val="0"/>
                <w:sz w:val="20"/>
              </w:rPr>
              <w:t>Montage de contrôle MC-340, appui sur les deux trous de fixation Ø 12</w:t>
            </w:r>
          </w:p>
        </w:tc>
      </w:tr>
      <w:tr>
        <w:trPr>
          <w:cantSplit/>
        </w:trPr>
        <w:tc>
          <w:tcPr>
            <w:tcW w:type="dxa" w:w="3402"/>
            <w:shd w:val="clear" w:color="auto" w:fill="F5F5F5"/>
          </w:tcPr>
          <w:p>
            <w:pPr>
              <w:spacing w:after="40"/>
            </w:pPr>
            <w:r>
              <w:rPr>
                <w:b w:val="0"/>
                <w:sz w:val="20"/>
              </w:rPr>
              <w:t>Écart moyen constaté</w:t>
            </w:r>
          </w:p>
        </w:tc>
        <w:tc>
          <w:tcPr>
            <w:tcW w:type="dxa" w:w="5669"/>
            <w:shd w:val="clear" w:color="auto" w:fill="F5F5F5"/>
          </w:tcPr>
          <w:p>
            <w:pPr>
              <w:spacing w:after="40"/>
            </w:pPr>
            <w:r>
              <w:rPr>
                <w:b w:val="0"/>
                <w:sz w:val="20"/>
              </w:rPr>
              <w:t>+ 0,45 mm</w:t>
            </w:r>
          </w:p>
        </w:tc>
      </w:tr>
      <w:tr>
        <w:trPr>
          <w:cantSplit/>
        </w:trPr>
        <w:tc>
          <w:tcPr>
            <w:tcW w:type="dxa" w:w="3402"/>
            <w:shd w:val="clear" w:color="auto" w:fill="FFFFFF"/>
          </w:tcPr>
          <w:p>
            <w:pPr>
              <w:spacing w:after="40"/>
            </w:pPr>
            <w:r>
              <w:rPr>
                <w:b w:val="0"/>
                <w:sz w:val="20"/>
              </w:rPr>
              <w:t>Écart-type constaté</w:t>
            </w:r>
          </w:p>
        </w:tc>
        <w:tc>
          <w:tcPr>
            <w:tcW w:type="dxa" w:w="5669"/>
            <w:shd w:val="clear" w:color="auto" w:fill="FFFFFF"/>
          </w:tcPr>
          <w:p>
            <w:pPr>
              <w:spacing w:after="40"/>
            </w:pPr>
            <w:r>
              <w:rPr>
                <w:b w:val="0"/>
                <w:sz w:val="20"/>
              </w:rPr>
              <w:t>0,15 mm</w:t>
            </w:r>
          </w:p>
        </w:tc>
      </w:tr>
      <w:tr>
        <w:trPr>
          <w:cantSplit/>
        </w:trPr>
        <w:tc>
          <w:tcPr>
            <w:tcW w:type="dxa" w:w="3402"/>
            <w:shd w:val="clear" w:color="auto" w:fill="F5F5F5"/>
          </w:tcPr>
          <w:p>
            <w:pPr>
              <w:spacing w:after="40"/>
            </w:pPr>
            <w:r>
              <w:rPr>
                <w:b w:val="0"/>
                <w:sz w:val="20"/>
              </w:rPr>
              <w:t>Sens des écarts</w:t>
            </w:r>
          </w:p>
        </w:tc>
        <w:tc>
          <w:tcPr>
            <w:tcW w:type="dxa" w:w="5669"/>
            <w:shd w:val="clear" w:color="auto" w:fill="F5F5F5"/>
          </w:tcPr>
          <w:p>
            <w:pPr>
              <w:spacing w:after="40"/>
            </w:pPr>
            <w:r>
              <w:rPr>
                <w:b w:val="0"/>
                <w:sz w:val="20"/>
              </w:rPr>
              <w:t>Toutes les pièces refusées sont écartées du même côté</w:t>
            </w:r>
          </w:p>
        </w:tc>
      </w:tr>
      <w:tr>
        <w:trPr>
          <w:cantSplit/>
        </w:trPr>
        <w:tc>
          <w:tcPr>
            <w:tcW w:type="dxa" w:w="3402"/>
            <w:shd w:val="clear" w:color="auto" w:fill="FFFFFF"/>
          </w:tcPr>
          <w:p>
            <w:pPr>
              <w:spacing w:after="40"/>
            </w:pPr>
            <w:r>
              <w:rPr>
                <w:b w:val="0"/>
                <w:sz w:val="20"/>
              </w:rPr>
              <w:t>Pièces hors tolérance</w:t>
            </w:r>
          </w:p>
        </w:tc>
        <w:tc>
          <w:tcPr>
            <w:tcW w:type="dxa" w:w="5669"/>
            <w:shd w:val="clear" w:color="auto" w:fill="FFFFFF"/>
          </w:tcPr>
          <w:p>
            <w:pPr>
              <w:spacing w:after="40"/>
            </w:pPr>
            <w:r>
              <w:rPr>
                <w:b w:val="0"/>
                <w:sz w:val="20"/>
              </w:rPr>
              <w:t>222 sur 600, soit 37 pour cent</w:t>
            </w:r>
          </w:p>
        </w:tc>
      </w:tr>
    </w:tbl>
    <w:p>
      <w:r>
        <w:br w:type="page"/>
      </w:r>
    </w:p>
    <w:p>
      <w:pPr>
        <w:pStyle w:val="Titre1"/>
      </w:pPr>
      <w:r>
        <w:rPr>
          <w:b w:val="0"/>
          <w:i w:val="0"/>
        </w:rPr>
        <w:t>Pièce n° 6. Fiche de vie de la machine M3</w:t>
      </w:r>
    </w:p>
    <w:p>
      <w:pPr>
        <w:spacing w:after="160"/>
      </w:pPr>
      <w:r>
        <w:rPr>
          <w:b w:val="0"/>
          <w:i/>
          <w:color w:val="808080"/>
          <w:sz w:val="18"/>
        </w:rPr>
        <w:t>Extrait GMAO, tour à commande numérique, poste d'usinage de reprise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041"/>
        <w:gridCol w:w="4762"/>
        <w:gridCol w:w="2268"/>
      </w:tblGrid>
      <w:tr>
        <w:trPr>
          <w:tblHeader w:val="true"/>
          <w:cantSplit/>
        </w:trPr>
        <w:tc>
          <w:tcPr>
            <w:tcW w:type="dxa" w:w="2041"/>
            <w:shd w:val="clear" w:color="auto" w:fill="1F3864"/>
          </w:tcPr>
          <w:p>
            <w:pPr>
              <w:spacing w:after="40"/>
            </w:pPr>
            <w:r>
              <w:rPr>
                <w:b/>
                <w:color w:val="FFFFFF"/>
                <w:sz w:val="20"/>
              </w:rPr>
              <w:t>Date</w:t>
            </w:r>
          </w:p>
        </w:tc>
        <w:tc>
          <w:tcPr>
            <w:tcW w:type="dxa" w:w="4762"/>
            <w:shd w:val="clear" w:color="auto" w:fill="1F3864"/>
          </w:tcPr>
          <w:p>
            <w:pPr>
              <w:spacing w:after="40"/>
            </w:pPr>
            <w:r>
              <w:rPr>
                <w:b/>
                <w:color w:val="FFFFFF"/>
                <w:sz w:val="20"/>
              </w:rPr>
              <w:t>Intervention</w:t>
            </w:r>
          </w:p>
        </w:tc>
        <w:tc>
          <w:tcPr>
            <w:tcW w:type="dxa" w:w="2268"/>
            <w:shd w:val="clear" w:color="auto" w:fill="1F3864"/>
          </w:tcPr>
          <w:p>
            <w:pPr>
              <w:spacing w:after="40"/>
            </w:pPr>
            <w:r>
              <w:rPr>
                <w:b/>
                <w:color w:val="FFFFFF"/>
                <w:sz w:val="20"/>
              </w:rPr>
              <w:t>Résultat</w:t>
            </w:r>
          </w:p>
        </w:tc>
      </w:tr>
      <w:tr>
        <w:trPr>
          <w:cantSplit/>
        </w:trPr>
        <w:tc>
          <w:tcPr>
            <w:tcW w:type="dxa" w:w="2041"/>
            <w:shd w:val="clear" w:color="auto" w:fill="FFFFFF"/>
          </w:tcPr>
          <w:p>
            <w:pPr>
              <w:spacing w:after="40"/>
            </w:pPr>
            <w:r>
              <w:rPr>
                <w:b w:val="0"/>
                <w:sz w:val="20"/>
              </w:rPr>
              <w:t>Juin 2026</w:t>
            </w:r>
          </w:p>
        </w:tc>
        <w:tc>
          <w:tcPr>
            <w:tcW w:type="dxa" w:w="4762"/>
            <w:shd w:val="clear" w:color="auto" w:fill="FFFFFF"/>
          </w:tcPr>
          <w:p>
            <w:pPr>
              <w:spacing w:after="40"/>
            </w:pPr>
            <w:r>
              <w:rPr>
                <w:b w:val="0"/>
                <w:sz w:val="20"/>
              </w:rPr>
              <w:t>Contrôle géométrique annuel</w:t>
            </w:r>
          </w:p>
        </w:tc>
        <w:tc>
          <w:tcPr>
            <w:tcW w:type="dxa" w:w="2268"/>
            <w:shd w:val="clear" w:color="auto" w:fill="FFFFFF"/>
          </w:tcPr>
          <w:p>
            <w:pPr>
              <w:spacing w:after="40"/>
            </w:pPr>
            <w:r>
              <w:rPr>
                <w:b w:val="0"/>
                <w:sz w:val="20"/>
              </w:rPr>
              <w:t>Conforme</w:t>
            </w:r>
          </w:p>
        </w:tc>
      </w:tr>
      <w:tr>
        <w:trPr>
          <w:cantSplit/>
        </w:trPr>
        <w:tc>
          <w:tcPr>
            <w:tcW w:type="dxa" w:w="2041"/>
            <w:shd w:val="clear" w:color="auto" w:fill="F5F5F5"/>
          </w:tcPr>
          <w:p>
            <w:pPr>
              <w:spacing w:after="40"/>
            </w:pPr>
            <w:r>
              <w:rPr>
                <w:b w:val="0"/>
                <w:sz w:val="20"/>
              </w:rPr>
              <w:t>Mars 2026</w:t>
            </w:r>
          </w:p>
        </w:tc>
        <w:tc>
          <w:tcPr>
            <w:tcW w:type="dxa" w:w="4762"/>
            <w:shd w:val="clear" w:color="auto" w:fill="F5F5F5"/>
          </w:tcPr>
          <w:p>
            <w:pPr>
              <w:spacing w:after="40"/>
            </w:pPr>
            <w:r>
              <w:rPr>
                <w:b w:val="0"/>
                <w:sz w:val="20"/>
              </w:rPr>
              <w:t>Remplacement des courroies</w:t>
            </w:r>
          </w:p>
        </w:tc>
        <w:tc>
          <w:tcPr>
            <w:tcW w:type="dxa" w:w="2268"/>
            <w:shd w:val="clear" w:color="auto" w:fill="F5F5F5"/>
          </w:tcPr>
          <w:p>
            <w:pPr>
              <w:spacing w:after="40"/>
            </w:pPr>
            <w:r>
              <w:rPr>
                <w:b w:val="0"/>
                <w:sz w:val="20"/>
              </w:rPr>
              <w:t>Terminé</w:t>
            </w:r>
          </w:p>
        </w:tc>
      </w:tr>
      <w:tr>
        <w:trPr>
          <w:cantSplit/>
        </w:trPr>
        <w:tc>
          <w:tcPr>
            <w:tcW w:type="dxa" w:w="2041"/>
            <w:shd w:val="clear" w:color="auto" w:fill="FFFFFF"/>
          </w:tcPr>
          <w:p>
            <w:pPr>
              <w:spacing w:after="40"/>
            </w:pPr>
            <w:r>
              <w:rPr>
                <w:b w:val="0"/>
                <w:sz w:val="20"/>
              </w:rPr>
              <w:t>Novembre 2025</w:t>
            </w:r>
          </w:p>
        </w:tc>
        <w:tc>
          <w:tcPr>
            <w:tcW w:type="dxa" w:w="4762"/>
            <w:shd w:val="clear" w:color="auto" w:fill="FFFFFF"/>
          </w:tcPr>
          <w:p>
            <w:pPr>
              <w:spacing w:after="40"/>
            </w:pPr>
            <w:r>
              <w:rPr>
                <w:b w:val="0"/>
                <w:sz w:val="20"/>
              </w:rPr>
              <w:t>Reprise du jeu sur l'axe X</w:t>
            </w:r>
          </w:p>
        </w:tc>
        <w:tc>
          <w:tcPr>
            <w:tcW w:type="dxa" w:w="2268"/>
            <w:shd w:val="clear" w:color="auto" w:fill="FFFFFF"/>
          </w:tcPr>
          <w:p>
            <w:pPr>
              <w:spacing w:after="40"/>
            </w:pPr>
            <w:r>
              <w:rPr>
                <w:b w:val="0"/>
                <w:sz w:val="20"/>
              </w:rPr>
              <w:t>Terminé</w:t>
            </w:r>
          </w:p>
        </w:tc>
      </w:tr>
      <w:tr>
        <w:trPr>
          <w:cantSplit/>
        </w:trPr>
        <w:tc>
          <w:tcPr>
            <w:tcW w:type="dxa" w:w="2041"/>
            <w:shd w:val="clear" w:color="auto" w:fill="F5F5F5"/>
          </w:tcPr>
          <w:p>
            <w:pPr>
              <w:spacing w:after="40"/>
            </w:pPr>
            <w:r>
              <w:rPr>
                <w:b w:val="0"/>
                <w:sz w:val="20"/>
              </w:rPr>
              <w:t>Depuis juin 2026</w:t>
            </w:r>
          </w:p>
        </w:tc>
        <w:tc>
          <w:tcPr>
            <w:tcW w:type="dxa" w:w="4762"/>
            <w:shd w:val="clear" w:color="auto" w:fill="F5F5F5"/>
          </w:tcPr>
          <w:p>
            <w:pPr>
              <w:spacing w:after="40"/>
            </w:pPr>
            <w:r>
              <w:rPr>
                <w:b w:val="0"/>
                <w:sz w:val="20"/>
              </w:rPr>
              <w:t>Aucun incident signalé, aucune demande d'intervention</w:t>
            </w:r>
          </w:p>
        </w:tc>
        <w:tc>
          <w:tcPr>
            <w:tcW w:type="dxa" w:w="2268"/>
            <w:shd w:val="clear" w:color="auto" w:fill="F5F5F5"/>
          </w:tcPr>
          <w:p>
            <w:pPr>
              <w:spacing w:after="40"/>
            </w:pPr>
            <w:r>
              <w:rPr>
                <w:b w:val="0"/>
                <w:sz w:val="20"/>
              </w:rPr>
            </w:r>
          </w:p>
        </w:tc>
      </w:tr>
    </w:tbl>
    <w:p>
      <w:pPr>
        <w:spacing w:after="120"/>
      </w:pPr>
    </w:p>
    <w:p>
      <w:pPr>
        <w:pStyle w:val="Titre1"/>
      </w:pPr>
      <w:r>
        <w:rPr>
          <w:b w:val="0"/>
          <w:i w:val="0"/>
        </w:rPr>
        <w:t>Pièce n° 7. Extrait du registre du magasin</w:t>
      </w:r>
    </w:p>
    <w:p>
      <w:pPr>
        <w:spacing w:after="160"/>
      </w:pPr>
      <w:r>
        <w:rPr>
          <w:b w:val="0"/>
          <w:i/>
          <w:color w:val="808080"/>
          <w:sz w:val="18"/>
        </w:rPr>
        <w:t>Approvisionnements, mois d'août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041"/>
        <w:gridCol w:w="7030"/>
      </w:tblGrid>
      <w:tr>
        <w:trPr>
          <w:tblHeader w:val="true"/>
          <w:cantSplit/>
        </w:trPr>
        <w:tc>
          <w:tcPr>
            <w:tcW w:type="dxa" w:w="2041"/>
            <w:shd w:val="clear" w:color="auto" w:fill="1F3864"/>
          </w:tcPr>
          <w:p>
            <w:pPr>
              <w:spacing w:after="40"/>
            </w:pPr>
            <w:r>
              <w:rPr>
                <w:b/>
                <w:color w:val="FFFFFF"/>
                <w:sz w:val="20"/>
              </w:rPr>
              <w:t>Date</w:t>
            </w:r>
          </w:p>
        </w:tc>
        <w:tc>
          <w:tcPr>
            <w:tcW w:type="dxa" w:w="7030"/>
            <w:shd w:val="clear" w:color="auto" w:fill="1F3864"/>
          </w:tcPr>
          <w:p>
            <w:pPr>
              <w:spacing w:after="40"/>
            </w:pPr>
            <w:r>
              <w:rPr>
                <w:b/>
                <w:color w:val="FFFFFF"/>
                <w:sz w:val="20"/>
              </w:rPr>
              <w:t>Écriture</w:t>
            </w:r>
          </w:p>
        </w:tc>
      </w:tr>
      <w:tr>
        <w:trPr>
          <w:cantSplit/>
        </w:trPr>
        <w:tc>
          <w:tcPr>
            <w:tcW w:type="dxa" w:w="2041"/>
            <w:shd w:val="clear" w:color="auto" w:fill="FFFFFF"/>
          </w:tcPr>
          <w:p>
            <w:pPr>
              <w:spacing w:after="40"/>
            </w:pPr>
            <w:r>
              <w:rPr>
                <w:b w:val="0"/>
                <w:sz w:val="20"/>
              </w:rPr>
              <w:t>17 août 2026</w:t>
            </w:r>
          </w:p>
        </w:tc>
        <w:tc>
          <w:tcPr>
            <w:tcW w:type="dxa" w:w="7030"/>
            <w:shd w:val="clear" w:color="auto" w:fill="FFFFFF"/>
          </w:tcPr>
          <w:p>
            <w:pPr>
              <w:spacing w:after="40"/>
            </w:pPr>
            <w:r>
              <w:rPr>
                <w:b w:val="0"/>
                <w:sz w:val="20"/>
              </w:rPr>
              <w:t>Changement de fournisseur de tôle. ACIERS DU CENTRE remplace SIDERLOIRE. Nuance S355 et épaisseur 4 mm identiques. Certificat matière conforme au cahier des charges.</w:t>
            </w:r>
          </w:p>
        </w:tc>
      </w:tr>
    </w:tbl>
    <w:p>
      <w:r>
        <w:br w:type="page"/>
      </w:r>
    </w:p>
    <w:p>
      <w:pPr>
        <w:pStyle w:val="Titre1"/>
      </w:pPr>
      <w:r>
        <w:rPr>
          <w:b w:val="0"/>
          <w:i w:val="0"/>
        </w:rPr>
        <w:t>Pièce n° 8. Courriel du bureau d'études client, avec son accusé de réception</w:t>
      </w:r>
    </w:p>
    <w:p>
      <w:pPr>
        <w:spacing w:after="160"/>
      </w:pPr>
      <w:r>
        <w:rPr>
          <w:b w:val="0"/>
          <w:i/>
          <w:color w:val="808080"/>
          <w:sz w:val="18"/>
        </w:rPr>
        <w:t>Retrouvé dans le dossier technique PS-340</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381"/>
        <w:gridCol w:w="6690"/>
      </w:tblGrid>
      <w:tr>
        <w:trPr>
          <w:tblHeader w:val="true"/>
          <w:cantSplit/>
        </w:trPr>
        <w:tc>
          <w:tcPr>
            <w:tcW w:type="dxa" w:w="2381"/>
            <w:shd w:val="clear" w:color="auto" w:fill="F5F5F5"/>
          </w:tcPr>
          <w:p>
            <w:pPr>
              <w:spacing w:after="40"/>
            </w:pPr>
            <w:r>
              <w:rPr>
                <w:b w:val="0"/>
                <w:sz w:val="20"/>
              </w:rPr>
              <w:t>De</w:t>
            </w:r>
          </w:p>
        </w:tc>
        <w:tc>
          <w:tcPr>
            <w:tcW w:type="dxa" w:w="6690"/>
            <w:shd w:val="clear" w:color="auto" w:fill="F5F5F5"/>
          </w:tcPr>
          <w:p>
            <w:pPr>
              <w:spacing w:after="40"/>
            </w:pPr>
            <w:r>
              <w:rPr>
                <w:b w:val="0"/>
                <w:sz w:val="20"/>
              </w:rPr>
              <w:t>bureau.etudes@roulier-industrie.fr</w:t>
            </w:r>
          </w:p>
        </w:tc>
      </w:tr>
      <w:tr>
        <w:trPr>
          <w:cantSplit/>
        </w:trPr>
        <w:tc>
          <w:tcPr>
            <w:tcW w:type="dxa" w:w="2381"/>
            <w:shd w:val="clear" w:color="auto" w:fill="FFFFFF"/>
          </w:tcPr>
          <w:p>
            <w:pPr>
              <w:spacing w:after="40"/>
            </w:pPr>
            <w:r>
              <w:rPr>
                <w:b w:val="0"/>
                <w:sz w:val="20"/>
              </w:rPr>
              <w:t>À</w:t>
            </w:r>
          </w:p>
        </w:tc>
        <w:tc>
          <w:tcPr>
            <w:tcW w:type="dxa" w:w="6690"/>
            <w:shd w:val="clear" w:color="auto" w:fill="FFFFFF"/>
          </w:tcPr>
          <w:p>
            <w:pPr>
              <w:spacing w:after="40"/>
            </w:pPr>
            <w:r>
              <w:rPr>
                <w:b w:val="0"/>
                <w:sz w:val="20"/>
              </w:rPr>
              <w:t>methodes@mecaplan.fr</w:t>
            </w:r>
          </w:p>
        </w:tc>
      </w:tr>
      <w:tr>
        <w:trPr>
          <w:cantSplit/>
        </w:trPr>
        <w:tc>
          <w:tcPr>
            <w:tcW w:type="dxa" w:w="2381"/>
            <w:shd w:val="clear" w:color="auto" w:fill="F5F5F5"/>
          </w:tcPr>
          <w:p>
            <w:pPr>
              <w:spacing w:after="40"/>
            </w:pPr>
            <w:r>
              <w:rPr>
                <w:b w:val="0"/>
                <w:sz w:val="20"/>
              </w:rPr>
              <w:t>Date</w:t>
            </w:r>
          </w:p>
        </w:tc>
        <w:tc>
          <w:tcPr>
            <w:tcW w:type="dxa" w:w="6690"/>
            <w:shd w:val="clear" w:color="auto" w:fill="F5F5F5"/>
          </w:tcPr>
          <w:p>
            <w:pPr>
              <w:spacing w:after="40"/>
            </w:pPr>
            <w:r>
              <w:rPr>
                <w:b w:val="0"/>
                <w:sz w:val="20"/>
              </w:rPr>
              <w:t>lundi 6 juillet 2026</w:t>
            </w:r>
          </w:p>
        </w:tc>
      </w:tr>
      <w:tr>
        <w:trPr>
          <w:cantSplit/>
        </w:trPr>
        <w:tc>
          <w:tcPr>
            <w:tcW w:type="dxa" w:w="2381"/>
            <w:shd w:val="clear" w:color="auto" w:fill="FFFFFF"/>
          </w:tcPr>
          <w:p>
            <w:pPr>
              <w:spacing w:after="40"/>
            </w:pPr>
            <w:r>
              <w:rPr>
                <w:b w:val="0"/>
                <w:sz w:val="20"/>
              </w:rPr>
              <w:t>Objet</w:t>
            </w:r>
          </w:p>
        </w:tc>
        <w:tc>
          <w:tcPr>
            <w:tcW w:type="dxa" w:w="6690"/>
            <w:shd w:val="clear" w:color="auto" w:fill="FFFFFF"/>
          </w:tcPr>
          <w:p>
            <w:pPr>
              <w:spacing w:after="40"/>
            </w:pPr>
            <w:r>
              <w:rPr>
                <w:b w:val="0"/>
                <w:sz w:val="20"/>
              </w:rPr>
              <w:t>PS-340 — passage en indice C</w:t>
            </w:r>
          </w:p>
        </w:tc>
      </w:tr>
    </w:tbl>
    <w:p>
      <w:pPr>
        <w:spacing w:after="120"/>
      </w:pPr>
    </w:p>
    <w:p>
      <w:pPr>
        <w:spacing w:after="120"/>
      </w:pPr>
      <w:r>
        <w:rPr>
          <w:b w:val="0"/>
          <w:i w:val="0"/>
        </w:rPr>
        <w:t>Bonjour,</w:t>
      </w:r>
    </w:p>
    <w:p>
      <w:pPr>
        <w:spacing w:after="120"/>
      </w:pPr>
      <w:r>
        <w:rPr>
          <w:b w:val="0"/>
          <w:i w:val="0"/>
        </w:rPr>
        <w:t>Veuillez trouver ci-joint le plan PS-340 en indice C.</w:t>
      </w:r>
    </w:p>
    <w:p>
      <w:pPr>
        <w:spacing w:after="120"/>
      </w:pPr>
      <w:r>
        <w:rPr>
          <w:b w:val="0"/>
          <w:i w:val="0"/>
        </w:rPr>
        <w:t>Modification unique : reprise de l'origine de cotation des deux alésages. Elle est désormais référencée sur l'axe du trou de fixation F1, et non plus sur le chant gauche de la pièce.</w:t>
      </w:r>
    </w:p>
    <w:p>
      <w:pPr>
        <w:spacing w:after="120"/>
      </w:pPr>
      <w:r>
        <w:rPr>
          <w:b w:val="0"/>
          <w:i w:val="0"/>
        </w:rPr>
        <w:t>Cette reprise est demandée pour que la cotation reflète la mise en position réelle de la pièce sur notre montage de contrôle, qui s'appuie sur les deux trous de fixation. La position des alésages sur la pièce est inchangée, ainsi que les tolérances.</w:t>
      </w:r>
    </w:p>
    <w:p>
      <w:pPr>
        <w:spacing w:after="120"/>
      </w:pPr>
      <w:r>
        <w:rPr>
          <w:b w:val="0"/>
          <w:i/>
        </w:rPr>
        <w:t>Pièces jointes : plan PS-340 indice C. Pour mémoire, l'indice B est également joint au présent dossier.</w:t>
      </w:r>
    </w:p>
    <w:p>
      <w:pPr>
        <w:spacing w:after="120"/>
      </w:pPr>
      <w:r>
        <w:rPr>
          <w:b/>
          <w:i w:val="0"/>
        </w:rPr>
        <w:t>Applicable à toute livraison à compter du 1er septembre 2026.</w:t>
      </w:r>
    </w:p>
    <w:p>
      <w:pPr>
        <w:spacing w:after="200"/>
      </w:pPr>
      <w:r>
        <w:rPr>
          <w:b w:val="0"/>
          <w:i w:val="0"/>
        </w:rPr>
        <w:t>Bureau d'études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381"/>
        <w:gridCol w:w="6690"/>
      </w:tblGrid>
      <w:tr>
        <w:trPr>
          <w:tblHeader w:val="true"/>
          <w:cantSplit/>
        </w:trPr>
        <w:tc>
          <w:tcPr>
            <w:tcW w:type="dxa" w:w="2381"/>
            <w:shd w:val="clear" w:color="auto" w:fill="F5F5F5"/>
          </w:tcPr>
          <w:p>
            <w:pPr>
              <w:spacing w:after="40"/>
            </w:pPr>
            <w:r>
              <w:rPr>
                <w:b w:val="0"/>
                <w:sz w:val="20"/>
              </w:rPr>
              <w:t>De</w:t>
            </w:r>
          </w:p>
        </w:tc>
        <w:tc>
          <w:tcPr>
            <w:tcW w:type="dxa" w:w="6690"/>
            <w:shd w:val="clear" w:color="auto" w:fill="F5F5F5"/>
          </w:tcPr>
          <w:p>
            <w:pPr>
              <w:spacing w:after="40"/>
            </w:pPr>
            <w:r>
              <w:rPr>
                <w:b w:val="0"/>
                <w:sz w:val="20"/>
              </w:rPr>
              <w:t>methodes@mecaplan.fr</w:t>
            </w:r>
          </w:p>
        </w:tc>
      </w:tr>
      <w:tr>
        <w:trPr>
          <w:cantSplit/>
        </w:trPr>
        <w:tc>
          <w:tcPr>
            <w:tcW w:type="dxa" w:w="2381"/>
            <w:shd w:val="clear" w:color="auto" w:fill="FFFFFF"/>
          </w:tcPr>
          <w:p>
            <w:pPr>
              <w:spacing w:after="40"/>
            </w:pPr>
            <w:r>
              <w:rPr>
                <w:b w:val="0"/>
                <w:sz w:val="20"/>
              </w:rPr>
              <w:t>Date</w:t>
            </w:r>
          </w:p>
        </w:tc>
        <w:tc>
          <w:tcPr>
            <w:tcW w:type="dxa" w:w="6690"/>
            <w:shd w:val="clear" w:color="auto" w:fill="FFFFFF"/>
          </w:tcPr>
          <w:p>
            <w:pPr>
              <w:spacing w:after="40"/>
            </w:pPr>
            <w:r>
              <w:rPr>
                <w:b w:val="0"/>
                <w:sz w:val="20"/>
              </w:rPr>
              <w:t>mercredi 8 juillet 2026</w:t>
            </w:r>
          </w:p>
        </w:tc>
      </w:tr>
    </w:tbl>
    <w:p>
      <w:pPr>
        <w:spacing w:after="120"/>
      </w:pPr>
    </w:p>
    <w:p>
      <w:pPr>
        <w:spacing w:after="120"/>
      </w:pPr>
      <w:r>
        <w:rPr>
          <w:b w:val="0"/>
          <w:i w:val="0"/>
        </w:rPr>
        <w:t>Bien reçu. Plan classé au dossier technique PS-340. Cordialement.</w:t>
      </w:r>
    </w:p>
    <w:p>
      <w:r>
        <w:br w:type="page"/>
      </w:r>
    </w:p>
    <w:p>
      <w:pPr>
        <w:pStyle w:val="Titre1"/>
      </w:pPr>
      <w:r>
        <w:rPr>
          <w:b w:val="0"/>
          <w:i w:val="0"/>
        </w:rPr>
        <w:t>Pièce n° 9. Suivi des trois derniers lots</w:t>
      </w:r>
    </w:p>
    <w:p>
      <w:pPr>
        <w:spacing w:after="160"/>
      </w:pPr>
      <w:r>
        <w:rPr>
          <w:b w:val="0"/>
          <w:i/>
          <w:color w:val="808080"/>
          <w:sz w:val="18"/>
        </w:rPr>
        <w:t>Tableau tenu par l'ordonnancement</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07"/>
        <w:gridCol w:w="1361"/>
        <w:gridCol w:w="1134"/>
        <w:gridCol w:w="1814"/>
        <w:gridCol w:w="1134"/>
        <w:gridCol w:w="1474"/>
        <w:gridCol w:w="1247"/>
      </w:tblGrid>
      <w:tr>
        <w:trPr>
          <w:tblHeader w:val="true"/>
          <w:cantSplit/>
        </w:trPr>
        <w:tc>
          <w:tcPr>
            <w:tcW w:type="dxa" w:w="907"/>
            <w:shd w:val="clear" w:color="auto" w:fill="1F3864"/>
          </w:tcPr>
          <w:p>
            <w:pPr>
              <w:spacing w:after="40"/>
            </w:pPr>
            <w:r>
              <w:rPr>
                <w:b/>
                <w:color w:val="FFFFFF"/>
                <w:sz w:val="20"/>
              </w:rPr>
              <w:t>Lot</w:t>
            </w:r>
          </w:p>
        </w:tc>
        <w:tc>
          <w:tcPr>
            <w:tcW w:type="dxa" w:w="1361"/>
            <w:shd w:val="clear" w:color="auto" w:fill="1F3864"/>
          </w:tcPr>
          <w:p>
            <w:pPr>
              <w:spacing w:after="40"/>
            </w:pPr>
            <w:r>
              <w:rPr>
                <w:b/>
                <w:color w:val="FFFFFF"/>
                <w:sz w:val="20"/>
              </w:rPr>
              <w:t>Lancement</w:t>
            </w:r>
          </w:p>
        </w:tc>
        <w:tc>
          <w:tcPr>
            <w:tcW w:type="dxa" w:w="1134"/>
            <w:shd w:val="clear" w:color="auto" w:fill="1F3864"/>
          </w:tcPr>
          <w:p>
            <w:pPr>
              <w:spacing w:after="40"/>
            </w:pPr>
            <w:r>
              <w:rPr>
                <w:b/>
                <w:color w:val="FFFFFF"/>
                <w:sz w:val="20"/>
              </w:rPr>
              <w:t>Produit</w:t>
            </w:r>
          </w:p>
        </w:tc>
        <w:tc>
          <w:tcPr>
            <w:tcW w:type="dxa" w:w="1814"/>
            <w:shd w:val="clear" w:color="auto" w:fill="1F3864"/>
          </w:tcPr>
          <w:p>
            <w:pPr>
              <w:spacing w:after="40"/>
            </w:pPr>
            <w:r>
              <w:rPr>
                <w:b/>
                <w:color w:val="FFFFFF"/>
                <w:sz w:val="20"/>
              </w:rPr>
              <w:t>Tôle</w:t>
            </w:r>
          </w:p>
        </w:tc>
        <w:tc>
          <w:tcPr>
            <w:tcW w:type="dxa" w:w="1134"/>
            <w:shd w:val="clear" w:color="auto" w:fill="1F3864"/>
          </w:tcPr>
          <w:p>
            <w:pPr>
              <w:spacing w:after="40"/>
            </w:pPr>
            <w:r>
              <w:rPr>
                <w:b/>
                <w:color w:val="FFFFFF"/>
                <w:sz w:val="20"/>
              </w:rPr>
              <w:t>Client</w:t>
            </w:r>
          </w:p>
        </w:tc>
        <w:tc>
          <w:tcPr>
            <w:tcW w:type="dxa" w:w="1474"/>
            <w:shd w:val="clear" w:color="auto" w:fill="1F3864"/>
          </w:tcPr>
          <w:p>
            <w:pPr>
              <w:spacing w:after="40"/>
            </w:pPr>
            <w:r>
              <w:rPr>
                <w:b/>
                <w:color w:val="FFFFFF"/>
                <w:sz w:val="20"/>
              </w:rPr>
              <w:t>Plan affiché au poste</w:t>
            </w:r>
          </w:p>
        </w:tc>
        <w:tc>
          <w:tcPr>
            <w:tcW w:type="dxa" w:w="1247"/>
            <w:shd w:val="clear" w:color="auto" w:fill="1F3864"/>
          </w:tcPr>
          <w:p>
            <w:pPr>
              <w:spacing w:after="40"/>
            </w:pPr>
            <w:r>
              <w:rPr>
                <w:b/>
                <w:color w:val="FFFFFF"/>
                <w:sz w:val="20"/>
              </w:rPr>
              <w:t>Résultat</w:t>
            </w:r>
          </w:p>
        </w:tc>
      </w:tr>
      <w:tr>
        <w:trPr>
          <w:cantSplit/>
        </w:trPr>
        <w:tc>
          <w:tcPr>
            <w:tcW w:type="dxa" w:w="907"/>
            <w:shd w:val="clear" w:color="auto" w:fill="FFFFFF"/>
          </w:tcPr>
          <w:p>
            <w:pPr>
              <w:spacing w:after="40"/>
            </w:pPr>
            <w:r>
              <w:rPr>
                <w:b w:val="0"/>
                <w:sz w:val="20"/>
              </w:rPr>
              <w:t>4698</w:t>
            </w:r>
          </w:p>
        </w:tc>
        <w:tc>
          <w:tcPr>
            <w:tcW w:type="dxa" w:w="1361"/>
            <w:shd w:val="clear" w:color="auto" w:fill="FFFFFF"/>
          </w:tcPr>
          <w:p>
            <w:pPr>
              <w:spacing w:after="40"/>
            </w:pPr>
            <w:r>
              <w:rPr>
                <w:b w:val="0"/>
                <w:sz w:val="20"/>
              </w:rPr>
              <w:t>Semaine 31</w:t>
            </w:r>
          </w:p>
        </w:tc>
        <w:tc>
          <w:tcPr>
            <w:tcW w:type="dxa" w:w="1134"/>
            <w:shd w:val="clear" w:color="auto" w:fill="FFFFFF"/>
          </w:tcPr>
          <w:p>
            <w:pPr>
              <w:spacing w:after="40"/>
            </w:pPr>
            <w:r>
              <w:rPr>
                <w:b w:val="0"/>
                <w:sz w:val="20"/>
              </w:rPr>
              <w:t>PS-340</w:t>
            </w:r>
          </w:p>
        </w:tc>
        <w:tc>
          <w:tcPr>
            <w:tcW w:type="dxa" w:w="1814"/>
            <w:shd w:val="clear" w:color="auto" w:fill="FFFFFF"/>
          </w:tcPr>
          <w:p>
            <w:pPr>
              <w:spacing w:after="40"/>
            </w:pPr>
            <w:r>
              <w:rPr>
                <w:b w:val="0"/>
                <w:sz w:val="20"/>
              </w:rPr>
              <w:t>SIDERLOIRE</w:t>
            </w:r>
          </w:p>
        </w:tc>
        <w:tc>
          <w:tcPr>
            <w:tcW w:type="dxa" w:w="1134"/>
            <w:shd w:val="clear" w:color="auto" w:fill="FFFFFF"/>
          </w:tcPr>
          <w:p>
            <w:pPr>
              <w:spacing w:after="40"/>
            </w:pPr>
            <w:r>
              <w:rPr>
                <w:b w:val="0"/>
                <w:sz w:val="20"/>
              </w:rPr>
              <w:t>ROULIER</w:t>
            </w:r>
          </w:p>
        </w:tc>
        <w:tc>
          <w:tcPr>
            <w:tcW w:type="dxa" w:w="1474"/>
            <w:shd w:val="clear" w:color="auto" w:fill="FFFFFF"/>
          </w:tcPr>
          <w:p>
            <w:pPr>
              <w:spacing w:after="40"/>
            </w:pPr>
            <w:r>
              <w:rPr>
                <w:b w:val="0"/>
                <w:sz w:val="20"/>
              </w:rPr>
              <w:t>indice B</w:t>
            </w:r>
          </w:p>
        </w:tc>
        <w:tc>
          <w:tcPr>
            <w:tcW w:type="dxa" w:w="1247"/>
            <w:shd w:val="clear" w:color="auto" w:fill="FFFFFF"/>
          </w:tcPr>
          <w:p>
            <w:pPr>
              <w:spacing w:after="40"/>
            </w:pPr>
            <w:r>
              <w:rPr>
                <w:b w:val="0"/>
                <w:sz w:val="20"/>
              </w:rPr>
              <w:t>Accepté sans réserve</w:t>
            </w:r>
          </w:p>
        </w:tc>
      </w:tr>
      <w:tr>
        <w:trPr>
          <w:cantSplit/>
        </w:trPr>
        <w:tc>
          <w:tcPr>
            <w:tcW w:type="dxa" w:w="907"/>
            <w:shd w:val="clear" w:color="auto" w:fill="F5F5F5"/>
          </w:tcPr>
          <w:p>
            <w:pPr>
              <w:spacing w:after="40"/>
            </w:pPr>
            <w:r>
              <w:rPr>
                <w:b w:val="0"/>
                <w:sz w:val="20"/>
              </w:rPr>
              <w:t>4705</w:t>
            </w:r>
          </w:p>
        </w:tc>
        <w:tc>
          <w:tcPr>
            <w:tcW w:type="dxa" w:w="1361"/>
            <w:shd w:val="clear" w:color="auto" w:fill="F5F5F5"/>
          </w:tcPr>
          <w:p>
            <w:pPr>
              <w:spacing w:after="40"/>
            </w:pPr>
            <w:r>
              <w:rPr>
                <w:b w:val="0"/>
                <w:sz w:val="20"/>
              </w:rPr>
              <w:t>Semaine 34</w:t>
            </w:r>
          </w:p>
        </w:tc>
        <w:tc>
          <w:tcPr>
            <w:tcW w:type="dxa" w:w="1134"/>
            <w:shd w:val="clear" w:color="auto" w:fill="F5F5F5"/>
          </w:tcPr>
          <w:p>
            <w:pPr>
              <w:spacing w:after="40"/>
            </w:pPr>
            <w:r>
              <w:rPr>
                <w:b w:val="0"/>
                <w:sz w:val="20"/>
              </w:rPr>
              <w:t>SB-120</w:t>
            </w:r>
          </w:p>
        </w:tc>
        <w:tc>
          <w:tcPr>
            <w:tcW w:type="dxa" w:w="1814"/>
            <w:shd w:val="clear" w:color="auto" w:fill="F5F5F5"/>
          </w:tcPr>
          <w:p>
            <w:pPr>
              <w:spacing w:after="40"/>
            </w:pPr>
            <w:r>
              <w:rPr>
                <w:b w:val="0"/>
                <w:sz w:val="20"/>
              </w:rPr>
              <w:t>ACIERS DU CENTRE</w:t>
            </w:r>
          </w:p>
        </w:tc>
        <w:tc>
          <w:tcPr>
            <w:tcW w:type="dxa" w:w="1134"/>
            <w:shd w:val="clear" w:color="auto" w:fill="F5F5F5"/>
          </w:tcPr>
          <w:p>
            <w:pPr>
              <w:spacing w:after="40"/>
            </w:pPr>
            <w:r>
              <w:rPr>
                <w:b w:val="0"/>
                <w:sz w:val="20"/>
              </w:rPr>
              <w:t>DELMAS</w:t>
            </w:r>
          </w:p>
        </w:tc>
        <w:tc>
          <w:tcPr>
            <w:tcW w:type="dxa" w:w="1474"/>
            <w:shd w:val="clear" w:color="auto" w:fill="F5F5F5"/>
          </w:tcPr>
          <w:p>
            <w:pPr>
              <w:spacing w:after="40"/>
            </w:pPr>
            <w:r>
              <w:rPr>
                <w:b w:val="0"/>
                <w:sz w:val="20"/>
              </w:rPr>
              <w:t>indice A</w:t>
            </w:r>
          </w:p>
        </w:tc>
        <w:tc>
          <w:tcPr>
            <w:tcW w:type="dxa" w:w="1247"/>
            <w:shd w:val="clear" w:color="auto" w:fill="F5F5F5"/>
          </w:tcPr>
          <w:p>
            <w:pPr>
              <w:spacing w:after="40"/>
            </w:pPr>
            <w:r>
              <w:rPr>
                <w:b w:val="0"/>
                <w:sz w:val="20"/>
              </w:rPr>
              <w:t>Accepté sans réserve</w:t>
            </w:r>
          </w:p>
        </w:tc>
      </w:tr>
      <w:tr>
        <w:trPr>
          <w:cantSplit/>
        </w:trPr>
        <w:tc>
          <w:tcPr>
            <w:tcW w:type="dxa" w:w="907"/>
            <w:shd w:val="clear" w:color="auto" w:fill="FFFFFF"/>
          </w:tcPr>
          <w:p>
            <w:pPr>
              <w:spacing w:after="40"/>
            </w:pPr>
            <w:r>
              <w:rPr>
                <w:b w:val="0"/>
                <w:sz w:val="20"/>
              </w:rPr>
              <w:t>4712</w:t>
            </w:r>
          </w:p>
        </w:tc>
        <w:tc>
          <w:tcPr>
            <w:tcW w:type="dxa" w:w="1361"/>
            <w:shd w:val="clear" w:color="auto" w:fill="FFFFFF"/>
          </w:tcPr>
          <w:p>
            <w:pPr>
              <w:spacing w:after="40"/>
            </w:pPr>
            <w:r>
              <w:rPr>
                <w:b w:val="0"/>
                <w:sz w:val="20"/>
              </w:rPr>
              <w:t>Semaine 35</w:t>
            </w:r>
          </w:p>
        </w:tc>
        <w:tc>
          <w:tcPr>
            <w:tcW w:type="dxa" w:w="1134"/>
            <w:shd w:val="clear" w:color="auto" w:fill="FFFFFF"/>
          </w:tcPr>
          <w:p>
            <w:pPr>
              <w:spacing w:after="40"/>
            </w:pPr>
            <w:r>
              <w:rPr>
                <w:b w:val="0"/>
                <w:sz w:val="20"/>
              </w:rPr>
              <w:t>PS-340</w:t>
            </w:r>
          </w:p>
        </w:tc>
        <w:tc>
          <w:tcPr>
            <w:tcW w:type="dxa" w:w="1814"/>
            <w:shd w:val="clear" w:color="auto" w:fill="FFFFFF"/>
          </w:tcPr>
          <w:p>
            <w:pPr>
              <w:spacing w:after="40"/>
            </w:pPr>
            <w:r>
              <w:rPr>
                <w:b w:val="0"/>
                <w:sz w:val="20"/>
              </w:rPr>
              <w:t>ACIERS DU CENTRE</w:t>
            </w:r>
          </w:p>
        </w:tc>
        <w:tc>
          <w:tcPr>
            <w:tcW w:type="dxa" w:w="1134"/>
            <w:shd w:val="clear" w:color="auto" w:fill="FFFFFF"/>
          </w:tcPr>
          <w:p>
            <w:pPr>
              <w:spacing w:after="40"/>
            </w:pPr>
            <w:r>
              <w:rPr>
                <w:b w:val="0"/>
                <w:sz w:val="20"/>
              </w:rPr>
              <w:t>ROULIER</w:t>
            </w:r>
          </w:p>
        </w:tc>
        <w:tc>
          <w:tcPr>
            <w:tcW w:type="dxa" w:w="1474"/>
            <w:shd w:val="clear" w:color="auto" w:fill="FFFFFF"/>
          </w:tcPr>
          <w:p>
            <w:pPr>
              <w:spacing w:after="40"/>
            </w:pPr>
            <w:r>
              <w:rPr>
                <w:b w:val="0"/>
                <w:sz w:val="20"/>
              </w:rPr>
              <w:t>indice B</w:t>
            </w:r>
          </w:p>
        </w:tc>
        <w:tc>
          <w:tcPr>
            <w:tcW w:type="dxa" w:w="1247"/>
            <w:shd w:val="clear" w:color="auto" w:fill="FFFFFF"/>
          </w:tcPr>
          <w:p>
            <w:pPr>
              <w:spacing w:after="40"/>
            </w:pPr>
            <w:r>
              <w:rPr>
                <w:b w:val="0"/>
                <w:sz w:val="20"/>
              </w:rPr>
              <w:t>222 pièces refusées</w:t>
            </w:r>
          </w:p>
        </w:tc>
      </w:tr>
    </w:tbl>
    <w:p>
      <w:pPr>
        <w:spacing w:after="120"/>
      </w:pPr>
    </w:p>
    <w:p>
      <w:pPr>
        <w:spacing w:after="120"/>
      </w:pPr>
      <w:r>
        <w:rPr>
          <w:b w:val="0"/>
          <w:i/>
        </w:rPr>
        <w:t>Note de l'ordonnancement : les lots 4705 et 4712 ont été usinés sur la même machine M3, par la même équipe, avec la tôle du nouveau fournisseur.</w:t>
      </w:r>
    </w:p>
    <w:p>
      <w:pPr>
        <w:pStyle w:val="Titre1"/>
      </w:pPr>
      <w:r>
        <w:rPr>
          <w:b w:val="0"/>
          <w:i w:val="0"/>
        </w:rPr>
        <w:t>Pièce n° 10. Liste des documents du dossier technique PS-340, et note manuscrite</w:t>
      </w:r>
    </w:p>
    <w:p>
      <w:pPr>
        <w:spacing w:after="160"/>
      </w:pPr>
      <w:r>
        <w:rPr>
          <w:b w:val="0"/>
          <w:i/>
          <w:color w:val="808080"/>
          <w:sz w:val="18"/>
        </w:rPr>
        <w:t>Page de garde du classeur, et papier trouvé agrafé dessus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402"/>
        <w:gridCol w:w="1247"/>
        <w:gridCol w:w="1928"/>
        <w:gridCol w:w="2494"/>
      </w:tblGrid>
      <w:tr>
        <w:trPr>
          <w:tblHeader w:val="true"/>
          <w:cantSplit/>
        </w:trPr>
        <w:tc>
          <w:tcPr>
            <w:tcW w:type="dxa" w:w="3402"/>
            <w:shd w:val="clear" w:color="auto" w:fill="1F3864"/>
          </w:tcPr>
          <w:p>
            <w:pPr>
              <w:spacing w:after="40"/>
            </w:pPr>
            <w:r>
              <w:rPr>
                <w:b/>
                <w:color w:val="FFFFFF"/>
                <w:sz w:val="20"/>
              </w:rPr>
              <w:t>Document</w:t>
            </w:r>
          </w:p>
        </w:tc>
        <w:tc>
          <w:tcPr>
            <w:tcW w:type="dxa" w:w="1247"/>
            <w:shd w:val="clear" w:color="auto" w:fill="1F3864"/>
          </w:tcPr>
          <w:p>
            <w:pPr>
              <w:spacing w:after="40"/>
            </w:pPr>
            <w:r>
              <w:rPr>
                <w:b/>
                <w:color w:val="FFFFFF"/>
                <w:sz w:val="20"/>
              </w:rPr>
              <w:t>Indice</w:t>
            </w:r>
          </w:p>
        </w:tc>
        <w:tc>
          <w:tcPr>
            <w:tcW w:type="dxa" w:w="1928"/>
            <w:shd w:val="clear" w:color="auto" w:fill="1F3864"/>
          </w:tcPr>
          <w:p>
            <w:pPr>
              <w:spacing w:after="40"/>
            </w:pPr>
            <w:r>
              <w:rPr>
                <w:b/>
                <w:color w:val="FFFFFF"/>
                <w:sz w:val="20"/>
              </w:rPr>
              <w:t>Date</w:t>
            </w:r>
          </w:p>
        </w:tc>
        <w:tc>
          <w:tcPr>
            <w:tcW w:type="dxa" w:w="2494"/>
            <w:shd w:val="clear" w:color="auto" w:fill="1F3864"/>
          </w:tcPr>
          <w:p>
            <w:pPr>
              <w:spacing w:after="40"/>
            </w:pPr>
            <w:r>
              <w:rPr>
                <w:b/>
                <w:color w:val="FFFFFF"/>
                <w:sz w:val="20"/>
              </w:rPr>
              <w:t>Statut</w:t>
            </w:r>
          </w:p>
        </w:tc>
      </w:tr>
      <w:tr>
        <w:trPr>
          <w:cantSplit/>
        </w:trPr>
        <w:tc>
          <w:tcPr>
            <w:tcW w:type="dxa" w:w="3402"/>
            <w:shd w:val="clear" w:color="auto" w:fill="FFFFFF"/>
          </w:tcPr>
          <w:p>
            <w:pPr>
              <w:spacing w:after="40"/>
            </w:pPr>
            <w:r>
              <w:rPr>
                <w:b w:val="0"/>
                <w:sz w:val="20"/>
              </w:rPr>
              <w:t>Plan PS-340</w:t>
            </w:r>
          </w:p>
        </w:tc>
        <w:tc>
          <w:tcPr>
            <w:tcW w:type="dxa" w:w="1247"/>
            <w:shd w:val="clear" w:color="auto" w:fill="FFFFFF"/>
          </w:tcPr>
          <w:p>
            <w:pPr>
              <w:spacing w:after="40"/>
            </w:pPr>
            <w:r>
              <w:rPr>
                <w:b w:val="0"/>
                <w:sz w:val="20"/>
              </w:rPr>
              <w:t>A</w:t>
            </w:r>
          </w:p>
        </w:tc>
        <w:tc>
          <w:tcPr>
            <w:tcW w:type="dxa" w:w="1928"/>
            <w:shd w:val="clear" w:color="auto" w:fill="FFFFFF"/>
          </w:tcPr>
          <w:p>
            <w:pPr>
              <w:spacing w:after="40"/>
            </w:pPr>
            <w:r>
              <w:rPr>
                <w:b w:val="0"/>
                <w:sz w:val="20"/>
              </w:rPr>
              <w:t>2023</w:t>
            </w:r>
          </w:p>
        </w:tc>
        <w:tc>
          <w:tcPr>
            <w:tcW w:type="dxa" w:w="2494"/>
            <w:shd w:val="clear" w:color="auto" w:fill="FFFFFF"/>
          </w:tcPr>
          <w:p>
            <w:pPr>
              <w:spacing w:after="40"/>
            </w:pPr>
            <w:r>
              <w:rPr>
                <w:b w:val="0"/>
                <w:sz w:val="20"/>
              </w:rPr>
              <w:t>Périmé</w:t>
            </w:r>
          </w:p>
        </w:tc>
      </w:tr>
      <w:tr>
        <w:trPr>
          <w:cantSplit/>
        </w:trPr>
        <w:tc>
          <w:tcPr>
            <w:tcW w:type="dxa" w:w="3402"/>
            <w:shd w:val="clear" w:color="auto" w:fill="F5F5F5"/>
          </w:tcPr>
          <w:p>
            <w:pPr>
              <w:spacing w:after="40"/>
            </w:pPr>
            <w:r>
              <w:rPr>
                <w:b w:val="0"/>
                <w:sz w:val="20"/>
              </w:rPr>
              <w:t>Plan PS-340</w:t>
            </w:r>
          </w:p>
        </w:tc>
        <w:tc>
          <w:tcPr>
            <w:tcW w:type="dxa" w:w="1247"/>
            <w:shd w:val="clear" w:color="auto" w:fill="F5F5F5"/>
          </w:tcPr>
          <w:p>
            <w:pPr>
              <w:spacing w:after="40"/>
            </w:pPr>
            <w:r>
              <w:rPr>
                <w:b w:val="0"/>
                <w:sz w:val="20"/>
              </w:rPr>
              <w:t>B</w:t>
            </w:r>
          </w:p>
        </w:tc>
        <w:tc>
          <w:tcPr>
            <w:tcW w:type="dxa" w:w="1928"/>
            <w:shd w:val="clear" w:color="auto" w:fill="F5F5F5"/>
          </w:tcPr>
          <w:p>
            <w:pPr>
              <w:spacing w:after="40"/>
            </w:pPr>
            <w:r>
              <w:rPr>
                <w:b w:val="0"/>
                <w:sz w:val="20"/>
              </w:rPr>
              <w:t>2024</w:t>
            </w:r>
          </w:p>
        </w:tc>
        <w:tc>
          <w:tcPr>
            <w:tcW w:type="dxa" w:w="2494"/>
            <w:shd w:val="clear" w:color="auto" w:fill="F5F5F5"/>
          </w:tcPr>
          <w:p>
            <w:pPr>
              <w:spacing w:after="40"/>
            </w:pPr>
            <w:r>
              <w:rPr>
                <w:b w:val="0"/>
                <w:sz w:val="20"/>
              </w:rPr>
              <w:t>Archivé au classeur</w:t>
            </w:r>
          </w:p>
        </w:tc>
      </w:tr>
      <w:tr>
        <w:trPr>
          <w:cantSplit/>
        </w:trPr>
        <w:tc>
          <w:tcPr>
            <w:tcW w:type="dxa" w:w="3402"/>
            <w:shd w:val="clear" w:color="auto" w:fill="FFFFFF"/>
          </w:tcPr>
          <w:p>
            <w:pPr>
              <w:spacing w:after="40"/>
            </w:pPr>
            <w:r>
              <w:rPr>
                <w:b w:val="0"/>
                <w:sz w:val="20"/>
              </w:rPr>
              <w:t>Plan PS-340</w:t>
            </w:r>
          </w:p>
        </w:tc>
        <w:tc>
          <w:tcPr>
            <w:tcW w:type="dxa" w:w="1247"/>
            <w:shd w:val="clear" w:color="auto" w:fill="FFFFFF"/>
          </w:tcPr>
          <w:p>
            <w:pPr>
              <w:spacing w:after="40"/>
            </w:pPr>
            <w:r>
              <w:rPr>
                <w:b w:val="0"/>
                <w:sz w:val="20"/>
              </w:rPr>
              <w:t>C</w:t>
            </w:r>
          </w:p>
        </w:tc>
        <w:tc>
          <w:tcPr>
            <w:tcW w:type="dxa" w:w="1928"/>
            <w:shd w:val="clear" w:color="auto" w:fill="FFFFFF"/>
          </w:tcPr>
          <w:p>
            <w:pPr>
              <w:spacing w:after="40"/>
            </w:pPr>
            <w:r>
              <w:rPr>
                <w:b w:val="0"/>
                <w:sz w:val="20"/>
              </w:rPr>
              <w:t>Juillet 2026</w:t>
            </w:r>
          </w:p>
        </w:tc>
        <w:tc>
          <w:tcPr>
            <w:tcW w:type="dxa" w:w="2494"/>
            <w:shd w:val="clear" w:color="auto" w:fill="FFFFFF"/>
          </w:tcPr>
          <w:p>
            <w:pPr>
              <w:spacing w:after="40"/>
            </w:pPr>
            <w:r>
              <w:rPr>
                <w:b w:val="0"/>
                <w:sz w:val="20"/>
              </w:rPr>
              <w:t>Archivé au classeur</w:t>
            </w:r>
          </w:p>
        </w:tc>
      </w:tr>
      <w:tr>
        <w:trPr>
          <w:cantSplit/>
        </w:trPr>
        <w:tc>
          <w:tcPr>
            <w:tcW w:type="dxa" w:w="3402"/>
            <w:shd w:val="clear" w:color="auto" w:fill="F5F5F5"/>
          </w:tcPr>
          <w:p>
            <w:pPr>
              <w:spacing w:after="40"/>
            </w:pPr>
            <w:r>
              <w:rPr>
                <w:b w:val="0"/>
                <w:sz w:val="20"/>
              </w:rPr>
              <w:t>Montage d'usinage MU-340</w:t>
            </w:r>
          </w:p>
        </w:tc>
        <w:tc>
          <w:tcPr>
            <w:tcW w:type="dxa" w:w="1247"/>
            <w:shd w:val="clear" w:color="auto" w:fill="F5F5F5"/>
          </w:tcPr>
          <w:p>
            <w:pPr>
              <w:spacing w:after="40"/>
            </w:pPr>
            <w:r>
              <w:rPr>
                <w:b w:val="0"/>
                <w:sz w:val="20"/>
              </w:rPr>
              <w:t>1</w:t>
            </w:r>
          </w:p>
        </w:tc>
        <w:tc>
          <w:tcPr>
            <w:tcW w:type="dxa" w:w="1928"/>
            <w:shd w:val="clear" w:color="auto" w:fill="F5F5F5"/>
          </w:tcPr>
          <w:p>
            <w:pPr>
              <w:spacing w:after="40"/>
            </w:pPr>
            <w:r>
              <w:rPr>
                <w:b w:val="0"/>
                <w:sz w:val="20"/>
              </w:rPr>
              <w:t>2024</w:t>
            </w:r>
          </w:p>
        </w:tc>
        <w:tc>
          <w:tcPr>
            <w:tcW w:type="dxa" w:w="2494"/>
            <w:shd w:val="clear" w:color="auto" w:fill="F5F5F5"/>
          </w:tcPr>
          <w:p>
            <w:pPr>
              <w:spacing w:after="40"/>
            </w:pPr>
            <w:r>
              <w:rPr>
                <w:b w:val="0"/>
                <w:sz w:val="20"/>
              </w:rPr>
              <w:t>En service</w:t>
            </w:r>
          </w:p>
        </w:tc>
      </w:tr>
      <w:tr>
        <w:trPr>
          <w:cantSplit/>
        </w:trPr>
        <w:tc>
          <w:tcPr>
            <w:tcW w:type="dxa" w:w="3402"/>
            <w:shd w:val="clear" w:color="auto" w:fill="FFFFFF"/>
          </w:tcPr>
          <w:p>
            <w:pPr>
              <w:spacing w:after="40"/>
            </w:pPr>
            <w:r>
              <w:rPr>
                <w:b w:val="0"/>
                <w:sz w:val="20"/>
              </w:rPr>
              <w:t>Gamme d'usinage GU-340</w:t>
            </w:r>
          </w:p>
        </w:tc>
        <w:tc>
          <w:tcPr>
            <w:tcW w:type="dxa" w:w="1247"/>
            <w:shd w:val="clear" w:color="auto" w:fill="FFFFFF"/>
          </w:tcPr>
          <w:p>
            <w:pPr>
              <w:spacing w:after="40"/>
            </w:pPr>
            <w:r>
              <w:rPr>
                <w:b w:val="0"/>
                <w:sz w:val="20"/>
              </w:rPr>
              <w:t>2</w:t>
            </w:r>
          </w:p>
        </w:tc>
        <w:tc>
          <w:tcPr>
            <w:tcW w:type="dxa" w:w="1928"/>
            <w:shd w:val="clear" w:color="auto" w:fill="FFFFFF"/>
          </w:tcPr>
          <w:p>
            <w:pPr>
              <w:spacing w:after="40"/>
            </w:pPr>
            <w:r>
              <w:rPr>
                <w:b w:val="0"/>
                <w:sz w:val="20"/>
              </w:rPr>
              <w:t>2024</w:t>
            </w:r>
          </w:p>
        </w:tc>
        <w:tc>
          <w:tcPr>
            <w:tcW w:type="dxa" w:w="2494"/>
            <w:shd w:val="clear" w:color="auto" w:fill="FFFFFF"/>
          </w:tcPr>
          <w:p>
            <w:pPr>
              <w:spacing w:after="40"/>
            </w:pPr>
            <w:r>
              <w:rPr>
                <w:b w:val="0"/>
                <w:sz w:val="20"/>
              </w:rPr>
              <w:t>En service</w:t>
            </w:r>
          </w:p>
        </w:tc>
      </w:tr>
    </w:tbl>
    <w:p>
      <w:pPr>
        <w:spacing w:after="120"/>
      </w:pPr>
    </w:p>
    <w:p>
      <w:pPr>
        <w:spacing w:after="160"/>
      </w:pPr>
      <w:r>
        <w:rPr>
          <w:b w:val="0"/>
          <w:i/>
        </w:rPr>
        <w:t>Mention portée au bas de la page : plan affiché au poste d'usinage, indice B.</w:t>
      </w:r>
    </w:p>
    <w:tbl>
      <w:tblPr>
        <w:tblW w:type="auto" w:w="0"/>
        <w:tblLook w:firstColumn="1" w:firstRow="1" w:lastColumn="0" w:lastRow="0" w:noHBand="0" w:noVBand="1" w:val="04A0"/>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Pr>
      <w:tblGrid>
        <w:gridCol w:w="9706"/>
      </w:tblGrid>
      <w:tr>
        <w:tc>
          <w:tcPr>
            <w:tcW w:type="dxa" w:w="9706"/>
            <w:shd w:val="clear" w:color="auto" w:fill="FDF2E9"/>
            <w:tcMar>
              <w:top w:w="140" w:type="dxa"/>
              <w:left w:w="180" w:type="dxa"/>
              <w:bottom w:w="140" w:type="dxa"/>
              <w:right w:w="180" w:type="dxa"/>
            </w:tcMar>
          </w:tcPr>
          <w:p>
            <w:pPr>
              <w:spacing w:after="80"/>
            </w:pPr>
            <w:r>
              <w:rPr>
                <w:b/>
                <w:color w:val="B45F06"/>
                <w:sz w:val="21"/>
              </w:rPr>
              <w:t>Note manuscrite, agrafée sur la page de garde</w:t>
            </w:r>
          </w:p>
          <w:p>
            <w:pPr>
              <w:spacing w:after="0"/>
            </w:pPr>
            <w:r>
              <w:rPr>
                <w:b/>
                <w:sz w:val="21"/>
              </w:rPr>
              <w:t>« Montage MU-340 : inchangé depuis sa mise en service en 2024. Rien touché. » Signé le régleur.</w:t>
            </w:r>
          </w:p>
        </w:tc>
      </w:tr>
    </w:tbl>
    <w:p>
      <w:r>
        <w:br w:type="page"/>
      </w:r>
    </w:p>
    <w:p>
      <w:pPr>
        <w:pStyle w:val="Titre1"/>
      </w:pPr>
      <w:r>
        <w:rPr>
          <w:b w:val="0"/>
          <w:i w:val="0"/>
        </w:rPr>
        <w:t>Pièce n° 11. Plan PS-340 indice B</w:t>
      </w:r>
    </w:p>
    <w:p>
      <w:pPr>
        <w:spacing w:after="160"/>
      </w:pPr>
      <w:r>
        <w:rPr>
          <w:b w:val="0"/>
          <w:i/>
          <w:color w:val="808080"/>
          <w:sz w:val="18"/>
        </w:rPr>
        <w:t>Document séparé, format A4 paysage. Fichier PS-340_indice_B.pdf</w:t>
      </w:r>
    </w:p>
    <w:p>
      <w:pPr>
        <w:pStyle w:val="Titre1"/>
      </w:pPr>
      <w:r>
        <w:rPr>
          <w:b w:val="0"/>
          <w:i w:val="0"/>
        </w:rPr>
        <w:t>Pièce n° 12. Plan PS-340 indice C</w:t>
      </w:r>
    </w:p>
    <w:p>
      <w:pPr>
        <w:spacing w:after="160"/>
      </w:pPr>
      <w:r>
        <w:rPr>
          <w:b w:val="0"/>
          <w:i/>
          <w:color w:val="808080"/>
          <w:sz w:val="18"/>
        </w:rPr>
        <w:t>Document séparé, format A4 paysage. Fichier PS-340_indice_C.pdf</w:t>
      </w: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Les deux plans sont fournis à part</w:t>
            </w:r>
          </w:p>
          <w:p>
            <w:pPr>
              <w:spacing w:after="40"/>
            </w:pPr>
            <w:r>
              <w:rPr>
                <w:b w:val="0"/>
                <w:sz w:val="21"/>
              </w:rPr>
              <w:t>Ils ne tiennent pas dans ce dossier au format portrait. Votre formateur vous les remet imprimés, à l'échelle indiquée dans leur cartouche.</w:t>
            </w:r>
          </w:p>
          <w:p>
            <w:pPr>
              <w:spacing w:after="0"/>
            </w:pPr>
            <w:r>
              <w:rPr>
                <w:b/>
                <w:sz w:val="21"/>
              </w:rPr>
              <w:t>Comparez-les. La différence est unique et elle est visible.</w:t>
            </w:r>
          </w:p>
        </w:tc>
      </w:tr>
    </w:tbl>
    <w:p>
      <w:pPr>
        <w:spacing w:after="120"/>
      </w:pPr>
    </w:p>
    <w:p>
      <w:pPr>
        <w:pStyle w:val="Titre1"/>
      </w:pPr>
      <w:r>
        <w:rPr>
          <w:b w:val="0"/>
          <w:i w:val="0"/>
        </w:rPr>
        <w:t>Pièce n° 13. Relevé de contrôle du débit laser</w:t>
      </w:r>
    </w:p>
    <w:p>
      <w:pPr>
        <w:spacing w:after="160"/>
      </w:pPr>
      <w:r>
        <w:rPr>
          <w:b w:val="0"/>
          <w:i/>
          <w:color w:val="808080"/>
          <w:sz w:val="18"/>
        </w:rPr>
        <w:t>Contrôle de routine en cours de fabrication, lot 4712, le 25 août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628"/>
        <w:gridCol w:w="5443"/>
      </w:tblGrid>
      <w:tr>
        <w:trPr>
          <w:tblHeader w:val="true"/>
          <w:cantSplit/>
        </w:trPr>
        <w:tc>
          <w:tcPr>
            <w:tcW w:type="dxa" w:w="3628"/>
            <w:shd w:val="clear" w:color="auto" w:fill="1F3864"/>
          </w:tcPr>
          <w:p>
            <w:pPr>
              <w:spacing w:after="40"/>
            </w:pPr>
            <w:r>
              <w:rPr>
                <w:b/>
                <w:color w:val="FFFFFF"/>
                <w:sz w:val="20"/>
              </w:rPr>
              <w:t>Rubrique</w:t>
            </w:r>
          </w:p>
        </w:tc>
        <w:tc>
          <w:tcPr>
            <w:tcW w:type="dxa" w:w="5443"/>
            <w:shd w:val="clear" w:color="auto" w:fill="1F3864"/>
          </w:tcPr>
          <w:p>
            <w:pPr>
              <w:spacing w:after="40"/>
            </w:pPr>
            <w:r>
              <w:rPr>
                <w:b/>
                <w:color w:val="FFFFFF"/>
                <w:sz w:val="20"/>
              </w:rPr>
              <w:t>Valeur</w:t>
            </w:r>
          </w:p>
        </w:tc>
      </w:tr>
      <w:tr>
        <w:trPr>
          <w:cantSplit/>
        </w:trPr>
        <w:tc>
          <w:tcPr>
            <w:tcW w:type="dxa" w:w="3628"/>
            <w:shd w:val="clear" w:color="auto" w:fill="FFFFFF"/>
          </w:tcPr>
          <w:p>
            <w:pPr>
              <w:spacing w:after="40"/>
            </w:pPr>
            <w:r>
              <w:rPr>
                <w:b w:val="0"/>
                <w:sz w:val="20"/>
              </w:rPr>
              <w:t>Caractéristique contrôlée</w:t>
            </w:r>
          </w:p>
        </w:tc>
        <w:tc>
          <w:tcPr>
            <w:tcW w:type="dxa" w:w="5443"/>
            <w:shd w:val="clear" w:color="auto" w:fill="FFFFFF"/>
          </w:tcPr>
          <w:p>
            <w:pPr>
              <w:spacing w:after="40"/>
            </w:pPr>
            <w:r>
              <w:rPr>
                <w:b w:val="0"/>
                <w:sz w:val="20"/>
              </w:rPr>
              <w:t>Position du trou de fixation F1 par rapport au chant gauche</w:t>
            </w:r>
          </w:p>
        </w:tc>
      </w:tr>
      <w:tr>
        <w:trPr>
          <w:cantSplit/>
        </w:trPr>
        <w:tc>
          <w:tcPr>
            <w:tcW w:type="dxa" w:w="3628"/>
            <w:shd w:val="clear" w:color="auto" w:fill="F5F5F5"/>
          </w:tcPr>
          <w:p>
            <w:pPr>
              <w:spacing w:after="40"/>
            </w:pPr>
            <w:r>
              <w:rPr>
                <w:b w:val="0"/>
                <w:sz w:val="20"/>
              </w:rPr>
              <w:t>Cote nominale au plan</w:t>
            </w:r>
          </w:p>
        </w:tc>
        <w:tc>
          <w:tcPr>
            <w:tcW w:type="dxa" w:w="5443"/>
            <w:shd w:val="clear" w:color="auto" w:fill="F5F5F5"/>
          </w:tcPr>
          <w:p>
            <w:pPr>
              <w:spacing w:after="40"/>
            </w:pPr>
            <w:r>
              <w:rPr>
                <w:b w:val="0"/>
                <w:sz w:val="20"/>
              </w:rPr>
              <w:t>30 mm</w:t>
            </w:r>
          </w:p>
        </w:tc>
      </w:tr>
      <w:tr>
        <w:trPr>
          <w:cantSplit/>
        </w:trPr>
        <w:tc>
          <w:tcPr>
            <w:tcW w:type="dxa" w:w="3628"/>
            <w:shd w:val="clear" w:color="auto" w:fill="FFFFFF"/>
          </w:tcPr>
          <w:p>
            <w:pPr>
              <w:spacing w:after="40"/>
            </w:pPr>
            <w:r>
              <w:rPr>
                <w:b w:val="0"/>
                <w:sz w:val="20"/>
              </w:rPr>
              <w:t>Tolérance appliquée</w:t>
            </w:r>
          </w:p>
        </w:tc>
        <w:tc>
          <w:tcPr>
            <w:tcW w:type="dxa" w:w="5443"/>
            <w:shd w:val="clear" w:color="auto" w:fill="FFFFFF"/>
          </w:tcPr>
          <w:p>
            <w:pPr>
              <w:spacing w:after="40"/>
            </w:pPr>
            <w:r>
              <w:rPr>
                <w:b w:val="0"/>
                <w:sz w:val="20"/>
              </w:rPr>
              <w:t>± 0,5 mm</w:t>
            </w:r>
          </w:p>
        </w:tc>
      </w:tr>
      <w:tr>
        <w:trPr>
          <w:cantSplit/>
        </w:trPr>
        <w:tc>
          <w:tcPr>
            <w:tcW w:type="dxa" w:w="3628"/>
            <w:shd w:val="clear" w:color="auto" w:fill="F5F5F5"/>
          </w:tcPr>
          <w:p>
            <w:pPr>
              <w:spacing w:after="40"/>
            </w:pPr>
            <w:r>
              <w:rPr>
                <w:b w:val="0"/>
                <w:sz w:val="20"/>
              </w:rPr>
              <w:t>Nombre de pièces mesurées</w:t>
            </w:r>
          </w:p>
        </w:tc>
        <w:tc>
          <w:tcPr>
            <w:tcW w:type="dxa" w:w="5443"/>
            <w:shd w:val="clear" w:color="auto" w:fill="F5F5F5"/>
          </w:tcPr>
          <w:p>
            <w:pPr>
              <w:spacing w:after="40"/>
            </w:pPr>
            <w:r>
              <w:rPr>
                <w:b w:val="0"/>
                <w:sz w:val="20"/>
              </w:rPr>
              <w:t>30</w:t>
            </w:r>
          </w:p>
        </w:tc>
      </w:tr>
      <w:tr>
        <w:trPr>
          <w:cantSplit/>
        </w:trPr>
        <w:tc>
          <w:tcPr>
            <w:tcW w:type="dxa" w:w="3628"/>
            <w:shd w:val="clear" w:color="auto" w:fill="FFFFFF"/>
          </w:tcPr>
          <w:p>
            <w:pPr>
              <w:spacing w:after="40"/>
            </w:pPr>
            <w:r>
              <w:rPr>
                <w:b w:val="0"/>
                <w:sz w:val="20"/>
              </w:rPr>
              <w:t>Moyenne relevée</w:t>
            </w:r>
          </w:p>
        </w:tc>
        <w:tc>
          <w:tcPr>
            <w:tcW w:type="dxa" w:w="5443"/>
            <w:shd w:val="clear" w:color="auto" w:fill="FFFFFF"/>
          </w:tcPr>
          <w:p>
            <w:pPr>
              <w:spacing w:after="40"/>
            </w:pPr>
            <w:r>
              <w:rPr>
                <w:b w:val="0"/>
                <w:sz w:val="20"/>
              </w:rPr>
              <w:t>29,55 mm</w:t>
            </w:r>
          </w:p>
        </w:tc>
      </w:tr>
      <w:tr>
        <w:trPr>
          <w:cantSplit/>
        </w:trPr>
        <w:tc>
          <w:tcPr>
            <w:tcW w:type="dxa" w:w="3628"/>
            <w:shd w:val="clear" w:color="auto" w:fill="F5F5F5"/>
          </w:tcPr>
          <w:p>
            <w:pPr>
              <w:spacing w:after="40"/>
            </w:pPr>
            <w:r>
              <w:rPr>
                <w:b w:val="0"/>
                <w:sz w:val="20"/>
              </w:rPr>
              <w:t>Valeur minimale</w:t>
            </w:r>
          </w:p>
        </w:tc>
        <w:tc>
          <w:tcPr>
            <w:tcW w:type="dxa" w:w="5443"/>
            <w:shd w:val="clear" w:color="auto" w:fill="F5F5F5"/>
          </w:tcPr>
          <w:p>
            <w:pPr>
              <w:spacing w:after="40"/>
            </w:pPr>
            <w:r>
              <w:rPr>
                <w:b w:val="0"/>
                <w:sz w:val="20"/>
              </w:rPr>
              <w:t>29,31 mm</w:t>
            </w:r>
          </w:p>
        </w:tc>
      </w:tr>
      <w:tr>
        <w:trPr>
          <w:cantSplit/>
        </w:trPr>
        <w:tc>
          <w:tcPr>
            <w:tcW w:type="dxa" w:w="3628"/>
            <w:shd w:val="clear" w:color="auto" w:fill="FFFFFF"/>
          </w:tcPr>
          <w:p>
            <w:pPr>
              <w:spacing w:after="40"/>
            </w:pPr>
            <w:r>
              <w:rPr>
                <w:b w:val="0"/>
                <w:sz w:val="20"/>
              </w:rPr>
              <w:t>Valeur maximale</w:t>
            </w:r>
          </w:p>
        </w:tc>
        <w:tc>
          <w:tcPr>
            <w:tcW w:type="dxa" w:w="5443"/>
            <w:shd w:val="clear" w:color="auto" w:fill="FFFFFF"/>
          </w:tcPr>
          <w:p>
            <w:pPr>
              <w:spacing w:after="40"/>
            </w:pPr>
            <w:r>
              <w:rPr>
                <w:b w:val="0"/>
                <w:sz w:val="20"/>
              </w:rPr>
              <w:t>29,80 mm</w:t>
            </w:r>
          </w:p>
        </w:tc>
      </w:tr>
      <w:tr>
        <w:trPr>
          <w:cantSplit/>
        </w:trPr>
        <w:tc>
          <w:tcPr>
            <w:tcW w:type="dxa" w:w="3628"/>
            <w:shd w:val="clear" w:color="auto" w:fill="F5F5F5"/>
          </w:tcPr>
          <w:p>
            <w:pPr>
              <w:spacing w:after="40"/>
            </w:pPr>
            <w:r>
              <w:rPr>
                <w:b w:val="0"/>
                <w:sz w:val="20"/>
              </w:rPr>
              <w:t>Écart-type</w:t>
            </w:r>
          </w:p>
        </w:tc>
        <w:tc>
          <w:tcPr>
            <w:tcW w:type="dxa" w:w="5443"/>
            <w:shd w:val="clear" w:color="auto" w:fill="F5F5F5"/>
          </w:tcPr>
          <w:p>
            <w:pPr>
              <w:spacing w:after="40"/>
            </w:pPr>
            <w:r>
              <w:rPr>
                <w:b w:val="0"/>
                <w:sz w:val="20"/>
              </w:rPr>
              <w:t>0,09 mm</w:t>
            </w:r>
          </w:p>
        </w:tc>
      </w:tr>
      <w:tr>
        <w:trPr>
          <w:cantSplit/>
        </w:trPr>
        <w:tc>
          <w:tcPr>
            <w:tcW w:type="dxa" w:w="3628"/>
            <w:shd w:val="clear" w:color="auto" w:fill="FFFFFF"/>
          </w:tcPr>
          <w:p>
            <w:pPr>
              <w:spacing w:after="40"/>
            </w:pPr>
            <w:r>
              <w:rPr>
                <w:b w:val="0"/>
                <w:sz w:val="20"/>
              </w:rPr>
              <w:t>Nombre de pièces hors tolérance</w:t>
            </w:r>
          </w:p>
        </w:tc>
        <w:tc>
          <w:tcPr>
            <w:tcW w:type="dxa" w:w="5443"/>
            <w:shd w:val="clear" w:color="auto" w:fill="FFFFFF"/>
          </w:tcPr>
          <w:p>
            <w:pPr>
              <w:spacing w:after="40"/>
            </w:pPr>
            <w:r>
              <w:rPr>
                <w:b w:val="0"/>
                <w:sz w:val="20"/>
              </w:rPr>
              <w:t>0 sur 30</w:t>
            </w:r>
          </w:p>
        </w:tc>
      </w:tr>
      <w:tr>
        <w:trPr>
          <w:cantSplit/>
        </w:trPr>
        <w:tc>
          <w:tcPr>
            <w:tcW w:type="dxa" w:w="3628"/>
            <w:shd w:val="clear" w:color="auto" w:fill="F5F5F5"/>
          </w:tcPr>
          <w:p>
            <w:pPr>
              <w:spacing w:after="40"/>
            </w:pPr>
            <w:r>
              <w:rPr>
                <w:b w:val="0"/>
                <w:sz w:val="20"/>
              </w:rPr>
              <w:t>Conclusion du contrôleur</w:t>
            </w:r>
          </w:p>
        </w:tc>
        <w:tc>
          <w:tcPr>
            <w:tcW w:type="dxa" w:w="5443"/>
            <w:shd w:val="clear" w:color="auto" w:fill="F5F5F5"/>
          </w:tcPr>
          <w:p>
            <w:pPr>
              <w:spacing w:after="40"/>
            </w:pPr>
            <w:r>
              <w:rPr>
                <w:b w:val="0"/>
                <w:sz w:val="20"/>
              </w:rPr>
              <w:t>Conforme. Débit accepté.</w:t>
            </w:r>
          </w:p>
        </w:tc>
      </w:tr>
    </w:tbl>
    <w:p>
      <w:pPr>
        <w:spacing w:after="120"/>
      </w:pPr>
    </w:p>
    <w:p>
      <w:pPr>
        <w:spacing w:after="120"/>
      </w:pPr>
      <w:r>
        <w:rPr>
          <w:b w:val="0"/>
          <w:i/>
        </w:rPr>
        <w:t>Ce relevé est un contrôle de routine du poste de débit. Il figure au dossier de fabrication du lot 4712, où il a été classé sans commentaire.</w:t>
      </w:r>
    </w:p>
    <w:p>
      <w:r>
        <w:br w:type="page"/>
      </w:r>
    </w:p>
    <w:p>
      <w:pPr>
        <w:pStyle w:val="Titre1"/>
      </w:pPr>
      <w:r>
        <w:rPr>
          <w:b w:val="0"/>
          <w:i w:val="0"/>
        </w:rPr>
        <w:t>Les mots du dossier</w:t>
      </w:r>
    </w:p>
    <w:p>
      <w:pPr>
        <w:spacing w:after="160"/>
      </w:pPr>
      <w:r>
        <w:rPr>
          <w:b w:val="0"/>
          <w:i/>
        </w:rPr>
        <w:t>Vous allez peut-être travailler sur un métier qui n'est pas le vôtre. Ces définitions sont écrites pour quelqu'un d'une autre spécialité. Trois minutes de lecture, et plus personne n'est bloqué par un mot.</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68"/>
        <w:gridCol w:w="6803"/>
      </w:tblGrid>
      <w:tr>
        <w:trPr>
          <w:tblHeader w:val="true"/>
          <w:cantSplit/>
        </w:trPr>
        <w:tc>
          <w:tcPr>
            <w:tcW w:type="dxa" w:w="2268"/>
            <w:shd w:val="clear" w:color="auto" w:fill="1F3864"/>
          </w:tcPr>
          <w:p>
            <w:pPr>
              <w:spacing w:after="40"/>
            </w:pPr>
            <w:r>
              <w:rPr>
                <w:b/>
                <w:color w:val="FFFFFF"/>
                <w:sz w:val="20"/>
              </w:rPr>
              <w:t>Mot</w:t>
            </w:r>
          </w:p>
        </w:tc>
        <w:tc>
          <w:tcPr>
            <w:tcW w:type="dxa" w:w="6803"/>
            <w:shd w:val="clear" w:color="auto" w:fill="1F3864"/>
          </w:tcPr>
          <w:p>
            <w:pPr>
              <w:spacing w:after="40"/>
            </w:pPr>
            <w:r>
              <w:rPr>
                <w:b/>
                <w:color w:val="FFFFFF"/>
                <w:sz w:val="20"/>
              </w:rPr>
              <w:t>Ce qu'il veut dire</w:t>
            </w:r>
          </w:p>
        </w:tc>
      </w:tr>
      <w:tr>
        <w:trPr>
          <w:cantSplit/>
        </w:trPr>
        <w:tc>
          <w:tcPr>
            <w:tcW w:type="dxa" w:w="2268"/>
            <w:shd w:val="clear" w:color="auto" w:fill="FFFFFF"/>
          </w:tcPr>
          <w:p>
            <w:pPr>
              <w:spacing w:after="40"/>
            </w:pPr>
            <w:r>
              <w:rPr>
                <w:b w:val="0"/>
                <w:sz w:val="20"/>
              </w:rPr>
              <w:t>Indice d'un plan</w:t>
            </w:r>
          </w:p>
        </w:tc>
        <w:tc>
          <w:tcPr>
            <w:tcW w:type="dxa" w:w="6803"/>
            <w:shd w:val="clear" w:color="auto" w:fill="FFFFFF"/>
          </w:tcPr>
          <w:p>
            <w:pPr>
              <w:spacing w:after="40"/>
            </w:pPr>
            <w:r>
              <w:rPr>
                <w:b w:val="0"/>
                <w:sz w:val="20"/>
              </w:rPr>
              <w:t>Le numéro de révision du plan. À chaque modification, le bureau d'études émet une nouvelle version : A, puis B, puis C. L'indice figure dans le cartouche. Deux plans de même référence et d'indices différents ne décrivent pas la même chose</w:t>
            </w:r>
          </w:p>
        </w:tc>
      </w:tr>
      <w:tr>
        <w:trPr>
          <w:cantSplit/>
        </w:trPr>
        <w:tc>
          <w:tcPr>
            <w:tcW w:type="dxa" w:w="2268"/>
            <w:shd w:val="clear" w:color="auto" w:fill="F5F5F5"/>
          </w:tcPr>
          <w:p>
            <w:pPr>
              <w:spacing w:after="40"/>
            </w:pPr>
            <w:r>
              <w:rPr>
                <w:b w:val="0"/>
                <w:sz w:val="20"/>
              </w:rPr>
              <w:t>Cartouche</w:t>
            </w:r>
          </w:p>
        </w:tc>
        <w:tc>
          <w:tcPr>
            <w:tcW w:type="dxa" w:w="6803"/>
            <w:shd w:val="clear" w:color="auto" w:fill="F5F5F5"/>
          </w:tcPr>
          <w:p>
            <w:pPr>
              <w:spacing w:after="40"/>
            </w:pPr>
            <w:r>
              <w:rPr>
                <w:b w:val="0"/>
                <w:sz w:val="20"/>
              </w:rPr>
              <w:t>Le tableau en bas à droite d'un plan. Il porte la référence de la pièce, la matière, l'échelle, la date, l'indice, et qui a dessiné et vérifié</w:t>
            </w:r>
          </w:p>
        </w:tc>
      </w:tr>
      <w:tr>
        <w:trPr>
          <w:cantSplit/>
        </w:trPr>
        <w:tc>
          <w:tcPr>
            <w:tcW w:type="dxa" w:w="2268"/>
            <w:shd w:val="clear" w:color="auto" w:fill="FFFFFF"/>
          </w:tcPr>
          <w:p>
            <w:pPr>
              <w:spacing w:after="40"/>
            </w:pPr>
            <w:r>
              <w:rPr>
                <w:b w:val="0"/>
                <w:sz w:val="20"/>
              </w:rPr>
              <w:t>Origine de cotation</w:t>
            </w:r>
          </w:p>
        </w:tc>
        <w:tc>
          <w:tcPr>
            <w:tcW w:type="dxa" w:w="6803"/>
            <w:shd w:val="clear" w:color="auto" w:fill="FFFFFF"/>
          </w:tcPr>
          <w:p>
            <w:pPr>
              <w:spacing w:after="40"/>
            </w:pPr>
            <w:r>
              <w:rPr>
                <w:b w:val="0"/>
                <w:sz w:val="20"/>
              </w:rPr>
              <w:t>Le point ou la surface à partir duquel les cotes sont mesurées. Deux origines différentes sur la même pièce donnent deux mesures différentes dès que la pièce n'est pas parfaite</w:t>
            </w:r>
          </w:p>
        </w:tc>
      </w:tr>
      <w:tr>
        <w:trPr>
          <w:cantSplit/>
        </w:trPr>
        <w:tc>
          <w:tcPr>
            <w:tcW w:type="dxa" w:w="2268"/>
            <w:shd w:val="clear" w:color="auto" w:fill="F5F5F5"/>
          </w:tcPr>
          <w:p>
            <w:pPr>
              <w:spacing w:after="40"/>
            </w:pPr>
            <w:r>
              <w:rPr>
                <w:b w:val="0"/>
                <w:sz w:val="20"/>
              </w:rPr>
              <w:t>Chant</w:t>
            </w:r>
          </w:p>
        </w:tc>
        <w:tc>
          <w:tcPr>
            <w:tcW w:type="dxa" w:w="6803"/>
            <w:shd w:val="clear" w:color="auto" w:fill="F5F5F5"/>
          </w:tcPr>
          <w:p>
            <w:pPr>
              <w:spacing w:after="40"/>
            </w:pPr>
            <w:r>
              <w:rPr>
                <w:b w:val="0"/>
                <w:sz w:val="20"/>
              </w:rPr>
              <w:t>La tranche de la tôle, sa face de faible épaisseur. Le chant gauche usiné sert ici de surface de référence</w:t>
            </w:r>
          </w:p>
        </w:tc>
      </w:tr>
      <w:tr>
        <w:trPr>
          <w:cantSplit/>
        </w:trPr>
        <w:tc>
          <w:tcPr>
            <w:tcW w:type="dxa" w:w="2268"/>
            <w:shd w:val="clear" w:color="auto" w:fill="FFFFFF"/>
          </w:tcPr>
          <w:p>
            <w:pPr>
              <w:spacing w:after="40"/>
            </w:pPr>
            <w:r>
              <w:rPr>
                <w:b w:val="0"/>
                <w:sz w:val="20"/>
              </w:rPr>
              <w:t>Alésage</w:t>
            </w:r>
          </w:p>
        </w:tc>
        <w:tc>
          <w:tcPr>
            <w:tcW w:type="dxa" w:w="6803"/>
            <w:shd w:val="clear" w:color="auto" w:fill="FFFFFF"/>
          </w:tcPr>
          <w:p>
            <w:pPr>
              <w:spacing w:after="40"/>
            </w:pPr>
            <w:r>
              <w:rPr>
                <w:b w:val="0"/>
                <w:sz w:val="20"/>
              </w:rPr>
              <w:t>Un trou réalisé avec précision, à une cote et une qualité données. Ø 20 H8 signifie un trou de 20 mm avec une tolérance serrée normalisée</w:t>
            </w:r>
          </w:p>
        </w:tc>
      </w:tr>
      <w:tr>
        <w:trPr>
          <w:cantSplit/>
        </w:trPr>
        <w:tc>
          <w:tcPr>
            <w:tcW w:type="dxa" w:w="2268"/>
            <w:shd w:val="clear" w:color="auto" w:fill="F5F5F5"/>
          </w:tcPr>
          <w:p>
            <w:pPr>
              <w:spacing w:after="40"/>
            </w:pPr>
            <w:r>
              <w:rPr>
                <w:b w:val="0"/>
                <w:sz w:val="20"/>
              </w:rPr>
              <w:t>Trou de fixation</w:t>
            </w:r>
          </w:p>
        </w:tc>
        <w:tc>
          <w:tcPr>
            <w:tcW w:type="dxa" w:w="6803"/>
            <w:shd w:val="clear" w:color="auto" w:fill="F5F5F5"/>
          </w:tcPr>
          <w:p>
            <w:pPr>
              <w:spacing w:after="40"/>
            </w:pPr>
            <w:r>
              <w:rPr>
                <w:b w:val="0"/>
                <w:sz w:val="20"/>
              </w:rPr>
              <w:t>Un simple trou de passage pour une vis. Sa position est beaucoup moins critique que celle d'un alésage, et sa tolérance est donc plus large</w:t>
            </w:r>
          </w:p>
        </w:tc>
      </w:tr>
      <w:tr>
        <w:trPr>
          <w:cantSplit/>
        </w:trPr>
        <w:tc>
          <w:tcPr>
            <w:tcW w:type="dxa" w:w="2268"/>
            <w:shd w:val="clear" w:color="auto" w:fill="FFFFFF"/>
          </w:tcPr>
          <w:p>
            <w:pPr>
              <w:spacing w:after="40"/>
            </w:pPr>
            <w:r>
              <w:rPr>
                <w:b w:val="0"/>
                <w:sz w:val="20"/>
              </w:rPr>
              <w:t>Usinage de reprise</w:t>
            </w:r>
          </w:p>
        </w:tc>
        <w:tc>
          <w:tcPr>
            <w:tcW w:type="dxa" w:w="6803"/>
            <w:shd w:val="clear" w:color="auto" w:fill="FFFFFF"/>
          </w:tcPr>
          <w:p>
            <w:pPr>
              <w:spacing w:after="40"/>
            </w:pPr>
            <w:r>
              <w:rPr>
                <w:b w:val="0"/>
                <w:sz w:val="20"/>
              </w:rPr>
              <w:t>Une opération d'usinage réalisée sur une pièce déjà formée, ici pour percer les alésages après le débit et le pliage</w:t>
            </w:r>
          </w:p>
        </w:tc>
      </w:tr>
      <w:tr>
        <w:trPr>
          <w:cantSplit/>
        </w:trPr>
        <w:tc>
          <w:tcPr>
            <w:tcW w:type="dxa" w:w="2268"/>
            <w:shd w:val="clear" w:color="auto" w:fill="F5F5F5"/>
          </w:tcPr>
          <w:p>
            <w:pPr>
              <w:spacing w:after="40"/>
            </w:pPr>
            <w:r>
              <w:rPr>
                <w:b w:val="0"/>
                <w:sz w:val="20"/>
              </w:rPr>
              <w:t>Montage d'usinage</w:t>
            </w:r>
          </w:p>
        </w:tc>
        <w:tc>
          <w:tcPr>
            <w:tcW w:type="dxa" w:w="6803"/>
            <w:shd w:val="clear" w:color="auto" w:fill="F5F5F5"/>
          </w:tcPr>
          <w:p>
            <w:pPr>
              <w:spacing w:after="40"/>
            </w:pPr>
            <w:r>
              <w:rPr>
                <w:b w:val="0"/>
                <w:sz w:val="20"/>
              </w:rPr>
              <w:t>Le dispositif qui tient la pièce en position pendant l'usinage. Il matérialise l'origine de cotation. S'il n'est pas revu quand le plan change, la pièce est usinée d'après l'ancien plan</w:t>
            </w:r>
          </w:p>
        </w:tc>
      </w:tr>
      <w:tr>
        <w:trPr>
          <w:cantSplit/>
        </w:trPr>
        <w:tc>
          <w:tcPr>
            <w:tcW w:type="dxa" w:w="2268"/>
            <w:shd w:val="clear" w:color="auto" w:fill="FFFFFF"/>
          </w:tcPr>
          <w:p>
            <w:pPr>
              <w:spacing w:after="40"/>
            </w:pPr>
            <w:r>
              <w:rPr>
                <w:b w:val="0"/>
                <w:sz w:val="20"/>
              </w:rPr>
              <w:t>Gamme</w:t>
            </w:r>
          </w:p>
        </w:tc>
        <w:tc>
          <w:tcPr>
            <w:tcW w:type="dxa" w:w="6803"/>
            <w:shd w:val="clear" w:color="auto" w:fill="FFFFFF"/>
          </w:tcPr>
          <w:p>
            <w:pPr>
              <w:spacing w:after="40"/>
            </w:pPr>
            <w:r>
              <w:rPr>
                <w:b w:val="0"/>
                <w:sz w:val="20"/>
              </w:rPr>
              <w:t>La suite des opérations à réaliser pour fabriquer la pièce, dans l'ordre, avec les moyens à utiliser</w:t>
            </w:r>
          </w:p>
        </w:tc>
      </w:tr>
      <w:tr>
        <w:trPr>
          <w:cantSplit/>
        </w:trPr>
        <w:tc>
          <w:tcPr>
            <w:tcW w:type="dxa" w:w="2268"/>
            <w:shd w:val="clear" w:color="auto" w:fill="F5F5F5"/>
          </w:tcPr>
          <w:p>
            <w:pPr>
              <w:spacing w:after="40"/>
            </w:pPr>
            <w:r>
              <w:rPr>
                <w:b w:val="0"/>
                <w:sz w:val="20"/>
              </w:rPr>
              <w:t>Débit laser</w:t>
            </w:r>
          </w:p>
        </w:tc>
        <w:tc>
          <w:tcPr>
            <w:tcW w:type="dxa" w:w="6803"/>
            <w:shd w:val="clear" w:color="auto" w:fill="F5F5F5"/>
          </w:tcPr>
          <w:p>
            <w:pPr>
              <w:spacing w:after="40"/>
            </w:pPr>
            <w:r>
              <w:rPr>
                <w:b w:val="0"/>
                <w:sz w:val="20"/>
              </w:rPr>
              <w:t>La découpe du contour et des trous dans la tôle plate, par laser, avant les autres opérations</w:t>
            </w:r>
          </w:p>
        </w:tc>
      </w:tr>
      <w:tr>
        <w:trPr>
          <w:cantSplit/>
        </w:trPr>
        <w:tc>
          <w:tcPr>
            <w:tcW w:type="dxa" w:w="2268"/>
            <w:shd w:val="clear" w:color="auto" w:fill="FFFFFF"/>
          </w:tcPr>
          <w:p>
            <w:pPr>
              <w:spacing w:after="40"/>
            </w:pPr>
            <w:r>
              <w:rPr>
                <w:b w:val="0"/>
                <w:sz w:val="20"/>
              </w:rPr>
              <w:t>Bridage</w:t>
            </w:r>
          </w:p>
        </w:tc>
        <w:tc>
          <w:tcPr>
            <w:tcW w:type="dxa" w:w="6803"/>
            <w:shd w:val="clear" w:color="auto" w:fill="FFFFFF"/>
          </w:tcPr>
          <w:p>
            <w:pPr>
              <w:spacing w:after="40"/>
            </w:pPr>
            <w:r>
              <w:rPr>
                <w:b w:val="0"/>
                <w:sz w:val="20"/>
              </w:rPr>
              <w:t>L'action de serrer la pièce sur le montage pour qu'elle ne bouge pas pendant l'usinage</w:t>
            </w:r>
          </w:p>
        </w:tc>
      </w:tr>
      <w:tr>
        <w:trPr>
          <w:cantSplit/>
        </w:trPr>
        <w:tc>
          <w:tcPr>
            <w:tcW w:type="dxa" w:w="2268"/>
            <w:shd w:val="clear" w:color="auto" w:fill="F5F5F5"/>
          </w:tcPr>
          <w:p>
            <w:pPr>
              <w:spacing w:after="40"/>
            </w:pPr>
            <w:r>
              <w:rPr>
                <w:b w:val="0"/>
                <w:sz w:val="20"/>
              </w:rPr>
              <w:t>Lot</w:t>
            </w:r>
          </w:p>
        </w:tc>
        <w:tc>
          <w:tcPr>
            <w:tcW w:type="dxa" w:w="6803"/>
            <w:shd w:val="clear" w:color="auto" w:fill="F5F5F5"/>
          </w:tcPr>
          <w:p>
            <w:pPr>
              <w:spacing w:after="40"/>
            </w:pPr>
            <w:r>
              <w:rPr>
                <w:b w:val="0"/>
                <w:sz w:val="20"/>
              </w:rPr>
              <w:t>Un ensemble de pièces fabriquées ensemble et suivies ensemble. Ici, 600 platines</w:t>
            </w:r>
          </w:p>
        </w:tc>
      </w:tr>
      <w:tr>
        <w:trPr>
          <w:cantSplit/>
        </w:trPr>
        <w:tc>
          <w:tcPr>
            <w:tcW w:type="dxa" w:w="2268"/>
            <w:shd w:val="clear" w:color="auto" w:fill="FFFFFF"/>
          </w:tcPr>
          <w:p>
            <w:pPr>
              <w:spacing w:after="40"/>
            </w:pPr>
            <w:r>
              <w:rPr>
                <w:b w:val="0"/>
                <w:sz w:val="20"/>
              </w:rPr>
              <w:t>8D</w:t>
            </w:r>
          </w:p>
        </w:tc>
        <w:tc>
          <w:tcPr>
            <w:tcW w:type="dxa" w:w="6803"/>
            <w:shd w:val="clear" w:color="auto" w:fill="FFFFFF"/>
          </w:tcPr>
          <w:p>
            <w:pPr>
              <w:spacing w:after="40"/>
            </w:pPr>
            <w:r>
              <w:rPr>
                <w:b w:val="0"/>
                <w:sz w:val="20"/>
              </w:rPr>
              <w:t>Une méthode de résolution de problème en huit étapes, que les clients industriels exigent souvent comme réponse formelle à une réclamation</w:t>
            </w:r>
          </w:p>
        </w:tc>
      </w:tr>
    </w:tbl>
    <w:p>
      <w:pPr>
        <w:spacing w:after="120"/>
      </w:pPr>
    </w:p>
    <w:sectPr w:rsidR="00422E77">
      <w:headerReference w:type="default" r:id="rId8"/>
      <w:footerReference w:type="default" r:id="rId9"/>
      <w:headerReference w:type="first" r:id="rId10"/>
      <w:footerReference w:type="first" r:id="rId11"/>
      <w:pgSz w:w="11906" w:h="16838"/>
      <w:pgMar w:top="1000" w:right="1100" w:bottom="1000" w:left="1100"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CE8B6" w14:textId="77777777" w:rsidR="00F45FD7" w:rsidRDefault="00F45FD7">
      <w:pPr>
        <w:spacing w:line="240" w:lineRule="auto"/>
      </w:pPr>
      <w:r>
        <w:separator/>
      </w:r>
    </w:p>
  </w:endnote>
  <w:endnote w:type="continuationSeparator" w:id="0">
    <w:p w14:paraId="090B6DE0" w14:textId="77777777" w:rsidR="00F45FD7" w:rsidRDefault="00F45F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B" w14:textId="7364B143" w:rsidR="00422E77" w:rsidRDefault="00F45FD7">
    <w:pPr>
      <w:tabs>
        <w:tab w:val="right" w:pos="9000"/>
      </w:tabs>
    </w:pPr>
    <w:r>
      <w:rPr>
        <w:color w:val="808080"/>
        <w:sz w:val="16"/>
        <w:szCs w:val="16"/>
      </w:rPr>
      <w:t>S. Jaubert</w:t>
    </w:r>
    <w:r>
      <w:rPr>
        <w:sz w:val="16"/>
        <w:szCs w:val="16"/>
      </w:rPr>
      <w:tab/>
    </w: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565AAA">
      <w:rPr>
        <w:noProof/>
        <w:color w:val="808080"/>
        <w:sz w:val="16"/>
        <w:szCs w:val="16"/>
      </w:rPr>
      <w:t>2</w:t>
    </w:r>
    <w:r>
      <w:rPr>
        <w:color w:val="808080"/>
        <w:sz w:val="16"/>
        <w:szCs w:val="16"/>
      </w:rPr>
      <w:fldChar w:fldCharType="end"/>
    </w:r>
    <w:r>
      <w:rPr>
        <w:color w:val="808080"/>
        <w:sz w:val="16"/>
        <w:szCs w:val="16"/>
      </w:rPr>
      <w:t xml:space="preserve"> / </w:t>
    </w:r>
    <w:r>
      <w:rPr>
        <w:color w:val="808080"/>
        <w:sz w:val="16"/>
        <w:szCs w:val="16"/>
      </w:rPr>
      <w:fldChar w:fldCharType="begin"/>
    </w:r>
    <w:r>
      <w:rPr>
        <w:color w:val="808080"/>
        <w:sz w:val="16"/>
        <w:szCs w:val="16"/>
      </w:rPr>
      <w:instrText>NUMPAGES</w:instrText>
    </w:r>
    <w:r>
      <w:rPr>
        <w:color w:val="808080"/>
        <w:sz w:val="16"/>
        <w:szCs w:val="16"/>
      </w:rPr>
      <w:fldChar w:fldCharType="separate"/>
    </w:r>
    <w:r w:rsidR="00565AAA">
      <w:rPr>
        <w:noProof/>
        <w:color w:val="808080"/>
        <w:sz w:val="16"/>
        <w:szCs w:val="16"/>
      </w:rPr>
      <w:t>3</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D" w14:textId="77777777" w:rsidR="00422E77" w:rsidRDefault="00422E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3360E" w14:textId="77777777" w:rsidR="00F45FD7" w:rsidRDefault="00F45FD7">
      <w:pPr>
        <w:spacing w:line="240" w:lineRule="auto"/>
      </w:pPr>
      <w:r>
        <w:separator/>
      </w:r>
    </w:p>
  </w:footnote>
  <w:footnote w:type="continuationSeparator" w:id="0">
    <w:p w14:paraId="22A0ACE7" w14:textId="77777777" w:rsidR="00F45FD7" w:rsidRDefault="00F45F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A" w14:textId="77777777" w:rsidR="00422E77" w:rsidRDefault="00F45FD7">
    <w:pPr>
      <w:pBdr>
        <w:bottom w:val="single" w:sz="4" w:space="4" w:color="BFBFBF"/>
      </w:pBdr>
      <w:spacing w:after="60"/>
      <w:jc w:val="right"/>
    </w:pPr>
    <w:r>
      <w:rPr>
        <w:color w:val="808080"/>
        <w:sz w:val="16"/>
        <w:szCs w:val="16"/>
      </w:rPr>
      <w:t>Affaire 4712  |  Dossier d'enquête  |  16 septembre 2026</w:t>
    </w:r>
    <w:proofErr w:type="gramStart"/>
    <w:proofErr w:type="gramEnd"/>
    <w:proofErr w:type="gramStart"/>
    <w:proofErr w:type="gram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C" w14:textId="77777777" w:rsidR="00422E77" w:rsidRDefault="00422E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73D94"/>
    <w:multiLevelType w:val="hybridMultilevel"/>
    <w:tmpl w:val="3E4EBDDC"/>
    <w:lvl w:ilvl="0" w:tplc="2416D3EE">
      <w:start w:val="1"/>
      <w:numFmt w:val="bullet"/>
      <w:lvlText w:val="•"/>
      <w:lvlJc w:val="left"/>
      <w:pPr>
        <w:ind w:left="431" w:hanging="288"/>
      </w:pPr>
    </w:lvl>
    <w:lvl w:ilvl="1" w:tplc="CAFEE90A">
      <w:start w:val="1"/>
      <w:numFmt w:val="bullet"/>
      <w:lvlText w:val="◦"/>
      <w:lvlJc w:val="left"/>
      <w:pPr>
        <w:ind w:left="863" w:hanging="288"/>
      </w:pPr>
    </w:lvl>
    <w:lvl w:ilvl="2" w:tplc="DE7E2456">
      <w:numFmt w:val="decimal"/>
      <w:lvlText w:val=""/>
      <w:lvlJc w:val="left"/>
    </w:lvl>
    <w:lvl w:ilvl="3" w:tplc="688EAD72">
      <w:numFmt w:val="decimal"/>
      <w:lvlText w:val=""/>
      <w:lvlJc w:val="left"/>
    </w:lvl>
    <w:lvl w:ilvl="4" w:tplc="6E2E41AC">
      <w:numFmt w:val="decimal"/>
      <w:lvlText w:val=""/>
      <w:lvlJc w:val="left"/>
    </w:lvl>
    <w:lvl w:ilvl="5" w:tplc="DB166884">
      <w:numFmt w:val="decimal"/>
      <w:lvlText w:val=""/>
      <w:lvlJc w:val="left"/>
    </w:lvl>
    <w:lvl w:ilvl="6" w:tplc="3192054C">
      <w:numFmt w:val="decimal"/>
      <w:lvlText w:val=""/>
      <w:lvlJc w:val="left"/>
    </w:lvl>
    <w:lvl w:ilvl="7" w:tplc="A1E66D90">
      <w:numFmt w:val="decimal"/>
      <w:lvlText w:val=""/>
      <w:lvlJc w:val="left"/>
    </w:lvl>
    <w:lvl w:ilvl="8" w:tplc="D0DE662A">
      <w:numFmt w:val="decimal"/>
      <w:lvlText w:val=""/>
      <w:lvlJc w:val="left"/>
    </w:lvl>
  </w:abstractNum>
  <w:abstractNum w:abstractNumId="1" w15:restartNumberingAfterBreak="0">
    <w:nsid w:val="2E3E2E8E"/>
    <w:multiLevelType w:val="hybridMultilevel"/>
    <w:tmpl w:val="908CDCAA"/>
    <w:lvl w:ilvl="0" w:tplc="1F009A10">
      <w:start w:val="1"/>
      <w:numFmt w:val="bullet"/>
      <w:lvlText w:val="●"/>
      <w:lvlJc w:val="left"/>
      <w:pPr>
        <w:ind w:left="720" w:hanging="360"/>
      </w:pPr>
    </w:lvl>
    <w:lvl w:ilvl="1" w:tplc="FC584AA2">
      <w:start w:val="1"/>
      <w:numFmt w:val="bullet"/>
      <w:lvlText w:val="○"/>
      <w:lvlJc w:val="left"/>
      <w:pPr>
        <w:ind w:left="1440" w:hanging="360"/>
      </w:pPr>
    </w:lvl>
    <w:lvl w:ilvl="2" w:tplc="761A4326">
      <w:start w:val="1"/>
      <w:numFmt w:val="bullet"/>
      <w:lvlText w:val="■"/>
      <w:lvlJc w:val="left"/>
      <w:pPr>
        <w:ind w:left="2160" w:hanging="360"/>
      </w:pPr>
    </w:lvl>
    <w:lvl w:ilvl="3" w:tplc="91FCF4AA">
      <w:start w:val="1"/>
      <w:numFmt w:val="bullet"/>
      <w:lvlText w:val="●"/>
      <w:lvlJc w:val="left"/>
      <w:pPr>
        <w:ind w:left="2880" w:hanging="360"/>
      </w:pPr>
    </w:lvl>
    <w:lvl w:ilvl="4" w:tplc="D068DA36">
      <w:start w:val="1"/>
      <w:numFmt w:val="bullet"/>
      <w:lvlText w:val="○"/>
      <w:lvlJc w:val="left"/>
      <w:pPr>
        <w:ind w:left="3600" w:hanging="360"/>
      </w:pPr>
    </w:lvl>
    <w:lvl w:ilvl="5" w:tplc="0270E520">
      <w:start w:val="1"/>
      <w:numFmt w:val="bullet"/>
      <w:lvlText w:val="■"/>
      <w:lvlJc w:val="left"/>
      <w:pPr>
        <w:ind w:left="4320" w:hanging="360"/>
      </w:pPr>
    </w:lvl>
    <w:lvl w:ilvl="6" w:tplc="89F0226E">
      <w:start w:val="1"/>
      <w:numFmt w:val="bullet"/>
      <w:lvlText w:val="●"/>
      <w:lvlJc w:val="left"/>
      <w:pPr>
        <w:ind w:left="5040" w:hanging="360"/>
      </w:pPr>
    </w:lvl>
    <w:lvl w:ilvl="7" w:tplc="5232C74C">
      <w:start w:val="1"/>
      <w:numFmt w:val="bullet"/>
      <w:lvlText w:val="●"/>
      <w:lvlJc w:val="left"/>
      <w:pPr>
        <w:ind w:left="5760" w:hanging="360"/>
      </w:pPr>
    </w:lvl>
    <w:lvl w:ilvl="8" w:tplc="24C4E806">
      <w:start w:val="1"/>
      <w:numFmt w:val="bullet"/>
      <w:lvlText w:val="●"/>
      <w:lvlJc w:val="left"/>
      <w:pPr>
        <w:ind w:left="6480" w:hanging="360"/>
      </w:pPr>
    </w:lvl>
  </w:abstractNum>
  <w:abstractNum w:abstractNumId="2" w15:restartNumberingAfterBreak="0">
    <w:nsid w:val="53E676D1"/>
    <w:multiLevelType w:val="hybridMultilevel"/>
    <w:tmpl w:val="E65E36DE"/>
    <w:lvl w:ilvl="0" w:tplc="2ABE4070">
      <w:start w:val="1"/>
      <w:numFmt w:val="decimal"/>
      <w:lvlText w:val="%1."/>
      <w:lvlJc w:val="left"/>
      <w:pPr>
        <w:ind w:left="504" w:hanging="360"/>
      </w:pPr>
    </w:lvl>
    <w:lvl w:ilvl="1" w:tplc="80DE69BE">
      <w:numFmt w:val="decimal"/>
      <w:lvlText w:val=""/>
      <w:lvlJc w:val="left"/>
    </w:lvl>
    <w:lvl w:ilvl="2" w:tplc="3F5864B8">
      <w:numFmt w:val="decimal"/>
      <w:lvlText w:val=""/>
      <w:lvlJc w:val="left"/>
    </w:lvl>
    <w:lvl w:ilvl="3" w:tplc="64602CEC">
      <w:numFmt w:val="decimal"/>
      <w:lvlText w:val=""/>
      <w:lvlJc w:val="left"/>
    </w:lvl>
    <w:lvl w:ilvl="4" w:tplc="C1A2EE06">
      <w:numFmt w:val="decimal"/>
      <w:lvlText w:val=""/>
      <w:lvlJc w:val="left"/>
    </w:lvl>
    <w:lvl w:ilvl="5" w:tplc="F070AFFC">
      <w:numFmt w:val="decimal"/>
      <w:lvlText w:val=""/>
      <w:lvlJc w:val="left"/>
    </w:lvl>
    <w:lvl w:ilvl="6" w:tplc="C70A8822">
      <w:numFmt w:val="decimal"/>
      <w:lvlText w:val=""/>
      <w:lvlJc w:val="left"/>
    </w:lvl>
    <w:lvl w:ilvl="7" w:tplc="14A8D886">
      <w:numFmt w:val="decimal"/>
      <w:lvlText w:val=""/>
      <w:lvlJc w:val="left"/>
    </w:lvl>
    <w:lvl w:ilvl="8" w:tplc="0BAE6396">
      <w:numFmt w:val="decimal"/>
      <w:lvlText w:val=""/>
      <w:lvlJc w:val="left"/>
    </w:lvl>
  </w:abstractNum>
  <w:num w:numId="1" w16cid:durableId="1104768614">
    <w:abstractNumId w:val="1"/>
    <w:lvlOverride w:ilvl="0">
      <w:startOverride w:val="1"/>
    </w:lvlOverride>
  </w:num>
  <w:num w:numId="2" w16cid:durableId="101191081">
    <w:abstractNumId w:val="0"/>
    <w:lvlOverride w:ilvl="0">
      <w:startOverride w:val="1"/>
    </w:lvlOverride>
  </w:num>
  <w:num w:numId="3" w16cid:durableId="764232799">
    <w:abstractNumId w:val="2"/>
    <w:lvlOverride w:ilvl="0">
      <w:startOverride w:val="1"/>
    </w:lvlOverride>
  </w:num>
  <w:num w:numId="4" w16cid:durableId="1642346418">
    <w:abstractNumId w:val="2"/>
    <w:lvlOverride w:ilvl="0">
      <w:startOverride w:val="1"/>
    </w:lvlOverride>
  </w:num>
  <w:num w:numId="5" w16cid:durableId="1134523284">
    <w:abstractNumId w:val="2"/>
    <w:lvlOverride w:ilvl="0">
      <w:startOverride w:val="1"/>
    </w:lvlOverride>
  </w:num>
  <w:num w:numId="6" w16cid:durableId="1800298100">
    <w:abstractNumId w:val="2"/>
    <w:lvlOverride w:ilvl="0">
      <w:startOverride w:val="1"/>
    </w:lvlOverride>
  </w:num>
  <w:num w:numId="7" w16cid:durableId="1474366866">
    <w:abstractNumId w:val="2"/>
    <w:lvlOverride w:ilvl="0">
      <w:startOverride w:val="1"/>
    </w:lvlOverride>
  </w:num>
  <w:num w:numId="8" w16cid:durableId="296881400">
    <w:abstractNumId w:val="2"/>
    <w:lvlOverride w:ilvl="0">
      <w:startOverride w:val="1"/>
    </w:lvlOverride>
  </w:num>
  <w:num w:numId="9" w16cid:durableId="740593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E77"/>
    <w:rsid w:val="00422E77"/>
    <w:rsid w:val="00565AAA"/>
    <w:rsid w:val="00AF448A"/>
    <w:rsid w:val="00F45F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25A49"/>
  <w15:docId w15:val="{6A86EABF-E0EB-4365-A87E-B97824E2B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fr-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5015</Words>
  <Characters>27584</Characters>
  <Application>Microsoft Office Word</Application>
  <DocSecurity>0</DocSecurity>
  <Lines>229</Lines>
  <Paragraphs>65</Paragraphs>
  <ScaleCrop>false</ScaleCrop>
  <HeadingPairs>
    <vt:vector size="2" baseType="variant">
      <vt:variant>
        <vt:lpstr>Titre</vt:lpstr>
      </vt:variant>
      <vt:variant>
        <vt:i4>1</vt:i4>
      </vt:variant>
    </vt:vector>
  </HeadingPairs>
  <TitlesOfParts>
    <vt:vector size="1" baseType="lpstr">
      <vt:lpstr>Comprendre la variabilite - Module d'amorcage SPC</vt:lpstr>
    </vt:vector>
  </TitlesOfParts>
  <Company/>
  <LinksUpToDate>false</LinksUpToDate>
  <CharactersWithSpaces>32534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Affaire 4712</dc:title>
  <dc:creator>S. Jaubert</dc:creator>
  <dc:description/>
  <cp:lastModifiedBy>Stéphane JAUBERT</cp:lastModifiedBy>
  <cp:revision>2</cp:revision>
  <dcterms:created xsi:type="dcterms:W3CDTF">2026-08-27T08:01:00Z</dcterms:created>
  <dcterms:modified xsi:type="dcterms:W3CDTF">2026-08-27T08:08:00Z</dcterms:modified>
</cp:coreProperties>
</file>