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66750" cy="714375"/>
            <wp:effectExtent t="0" r="0" b="0" l="0"/>
            <wp:docPr id="1" name="logo" descr="Logo Pôle Formation UIMM Centre-Val de Loir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714375"/>
                    </a:xfrm>
                    <a:prstGeom prst="rect">
                      <a:avLst/>
                    </a:prstGeom>
                  </pic:spPr>
                </pic:pic>
              </a:graphicData>
            </a:graphic>
          </wp:inline>
        </w:drawing>
      </w:r>
    </w:p>
    <w:p>
      <w:pPr>
        <w:spacing w:after="60"/>
      </w:pPr>
      <w:r>
        <w:rPr>
          <w:rFonts w:ascii="Calibri" w:cs="Calibri" w:eastAsia="Calibri" w:hAnsi="Calibri"/>
          <w:color w:val="666666"/>
          <w:sz w:val="22"/>
          <w:szCs w:val="22"/>
        </w:rPr>
        <w:t xml:space="preserve">Pôle Formation UIMM-CVDL</w:t>
      </w:r>
    </w:p>
    <w:p>
      <w:pPr>
        <w:spacing w:after="80"/>
      </w:pPr>
      <w:r>
        <w:rPr>
          <w:rFonts w:ascii="Calibri" w:cs="Calibri" w:eastAsia="Calibri" w:hAnsi="Calibri"/>
          <w:b/>
          <w:bCs/>
          <w:color w:val="1B4F7E"/>
          <w:sz w:val="44"/>
          <w:szCs w:val="44"/>
        </w:rPr>
        <w:t xml:space="preserve">Guide du formateur, jour 1 : Cadrer</w:t>
      </w:r>
    </w:p>
    <w:p>
      <w:pPr>
        <w:spacing w:after="160"/>
      </w:pPr>
      <w:r>
        <w:rPr>
          <w:rFonts w:ascii="Calibri" w:cs="Calibri" w:eastAsia="Calibri" w:hAnsi="Calibri"/>
          <w:i/>
          <w:iCs/>
          <w:color w:val="444444"/>
          <w:sz w:val="28"/>
          <w:szCs w:val="28"/>
        </w:rPr>
        <w:t xml:space="preserve">Concevoir un système d'IA à partir d'un process métier</w:t>
      </w:r>
    </w:p>
    <w:p>
      <w:pPr>
        <w:spacing w:after="40" w:before="0" w:line="276"/>
      </w:pPr>
      <w:r>
        <w:rPr>
          <w:rFonts w:ascii="Calibri" w:cs="Calibri" w:eastAsia="Calibri" w:hAnsi="Calibri"/>
          <w:b/>
          <w:bCs/>
          <w:sz w:val="24"/>
          <w:szCs w:val="24"/>
        </w:rPr>
        <w:t xml:space="preserve">Déroulé, corrigés et réponses de référence</w:t>
      </w:r>
    </w:p>
    <w:p>
      <w:pPr>
        <w:spacing w:after="240" w:before="0" w:line="276"/>
      </w:pPr>
      <w:r>
        <w:rPr>
          <w:rFonts w:ascii="Calibri" w:cs="Calibri" w:eastAsia="Calibri" w:hAnsi="Calibri"/>
          <w:color w:val="666666"/>
          <w:sz w:val="20"/>
          <w:szCs w:val="20"/>
        </w:rPr>
        <w:t xml:space="preserve">DOCUMENT CONFIDENTIEL, RÉSERVÉ AU FORMATEUR | Septembre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D6" w:sz="4"/>
              <w:left w:val="single" w:color="B26B00" w:sz="24"/>
              <w:bottom w:val="single" w:color="FFF4D6" w:sz="4"/>
              <w:right w:val="single" w:color="FFF4D6" w:sz="4"/>
            </w:tcBorders>
            <w:shd w:fill="FFF4D6" w:color="auto" w:val="clear"/>
            <w:tcMar>
              <w:top w:type="dxa" w:w="100"/>
              <w:left w:type="dxa" w:w="160"/>
              <w:bottom w:type="dxa" w:w="100"/>
              <w:right w:type="dxa" w:w="140"/>
            </w:tcMar>
          </w:tcPr>
          <w:p>
            <w:pPr>
              <w:spacing w:after="60"/>
            </w:pPr>
            <w:r>
              <w:rPr>
                <w:rFonts w:ascii="Calibri" w:cs="Calibri" w:eastAsia="Calibri" w:hAnsi="Calibri"/>
                <w:b/>
                <w:bCs/>
                <w:color w:val="B26B00"/>
                <w:sz w:val="21"/>
                <w:szCs w:val="21"/>
              </w:rPr>
              <w:t xml:space="preserve">Ce que ce guide n'a pas éprouvé</w:t>
            </w:r>
          </w:p>
          <w:p>
            <w:pPr>
              <w:spacing w:after="50" w:line="260"/>
            </w:pPr>
            <w:r>
              <w:rPr>
                <w:rFonts w:ascii="Calibri" w:cs="Calibri" w:eastAsia="Calibri" w:hAnsi="Calibri"/>
                <w:sz w:val="20"/>
                <w:szCs w:val="20"/>
              </w:rPr>
              <w:t xml:space="preserve">Aucune durée n'a été testée avec un groupe. Aucune sortie d'assistant d'IA n'est reproduite ici : la démonstration de la séquence 3 est décrite comme un protocole à exécuter en direct, dont les résultats sont à observer, pas à présumer.</w:t>
            </w:r>
          </w:p>
          <w:p>
            <w:pPr>
              <w:spacing w:after="50" w:line="260"/>
            </w:pPr>
            <w:r>
              <w:rPr>
                <w:rFonts w:ascii="Calibri" w:cs="Calibri" w:eastAsia="Calibri" w:hAnsi="Calibri"/>
                <w:sz w:val="20"/>
                <w:szCs w:val="20"/>
              </w:rPr>
              <w:t xml:space="preserve">Les pages citées entre crochets sont celles du dossier des stagiaires (« Pièce n, page p ») et du livret du jour 1, telles que numérotées en pied de page d'un rendu PDF. Elles sont à revérifier après ouverture dans Word.</w:t>
            </w:r>
          </w:p>
        </w:tc>
      </w:tr>
    </w:tbl>
    <w:p>
      <w:pPr>
        <w:spacing w:after="160"/>
      </w:pPr>
    </w:p>
    <w:p>
      <w:pPr>
        <w:pStyle w:val="Heading2"/>
        <w:keepNext/>
      </w:pPr>
      <w:r>
        <w:rPr>
          <w:rFonts w:ascii="Calibri" w:cs="Calibri" w:eastAsia="Calibri" w:hAnsi="Calibri"/>
        </w:rPr>
        <w:t xml:space="preserve">Contenu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cantSplit/>
          <w:tblHeader/>
        </w:trPr>
        <w:tc>
          <w:tcPr>
            <w:tcW w:type="dxa" w:w="12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Partie</w:t>
            </w:r>
          </w:p>
        </w:tc>
        <w:tc>
          <w:tcPr>
            <w:tcW w:type="dxa" w:w="84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Contenu</w:t>
            </w:r>
          </w:p>
        </w:tc>
      </w:tr>
      <w:tr>
        <w:trPr>
          <w:cantSplit/>
        </w:trPr>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1</w:t>
            </w:r>
            <w:r>
              <w:rPr>
                <w:rFonts w:ascii="Calibri" w:cs="Calibri" w:eastAsia="Calibri" w:hAnsi="Calibri"/>
                <w:sz w:val="19"/>
                <w:szCs w:val="19"/>
              </w:rPr>
              <w:t xml:space="preserve"/>
            </w:r>
          </w:p>
        </w:tc>
        <w:tc>
          <w:tcPr>
            <w:tcW w:type="dxa" w:w="8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Vue d'ensemble, préparation et mise en oeuvre des dix axes pédagogiques</w:t>
            </w:r>
          </w:p>
        </w:tc>
      </w:tr>
      <w:tr>
        <w:trPr>
          <w:cantSplit/>
        </w:trPr>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2</w:t>
            </w:r>
            <w:r>
              <w:rPr>
                <w:rFonts w:ascii="Calibri" w:cs="Calibri" w:eastAsia="Calibri" w:hAnsi="Calibri"/>
                <w:sz w:val="19"/>
                <w:szCs w:val="19"/>
              </w:rPr>
              <w:t xml:space="preserve"/>
            </w:r>
          </w:p>
        </w:tc>
        <w:tc>
          <w:tcPr>
            <w:tcW w:type="dxa" w:w="8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Déroulé minute par minute des sept séquences</w:t>
            </w:r>
          </w:p>
        </w:tc>
      </w:tr>
      <w:tr>
        <w:trPr>
          <w:cantSplit/>
        </w:trPr>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3</w:t>
            </w:r>
            <w:r>
              <w:rPr>
                <w:rFonts w:ascii="Calibri" w:cs="Calibri" w:eastAsia="Calibri" w:hAnsi="Calibri"/>
                <w:sz w:val="19"/>
                <w:szCs w:val="19"/>
              </w:rPr>
              <w:t xml:space="preserve"/>
            </w:r>
          </w:p>
        </w:tc>
        <w:tc>
          <w:tcPr>
            <w:tcW w:type="dxa" w:w="8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Corrigés : test de positionnement, démonstration, canevas, cartographie, contexte, fiche de transposition, quiz</w:t>
            </w:r>
          </w:p>
        </w:tc>
      </w:tr>
      <w:tr>
        <w:trPr>
          <w:cantSplit/>
        </w:trPr>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4</w:t>
            </w:r>
            <w:r>
              <w:rPr>
                <w:rFonts w:ascii="Calibri" w:cs="Calibri" w:eastAsia="Calibri" w:hAnsi="Calibri"/>
                <w:sz w:val="19"/>
                <w:szCs w:val="19"/>
              </w:rPr>
              <w:t xml:space="preserve"/>
            </w:r>
          </w:p>
        </w:tc>
        <w:tc>
          <w:tcPr>
            <w:tcW w:type="dxa" w:w="8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Réponses de référence pour cinq réclamations (R01, R08, R12, R14, R16)</w:t>
            </w:r>
          </w:p>
        </w:tc>
      </w:tr>
      <w:tr>
        <w:trPr>
          <w:cantSplit/>
        </w:trPr>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5</w:t>
            </w:r>
            <w:r>
              <w:rPr>
                <w:rFonts w:ascii="Calibri" w:cs="Calibri" w:eastAsia="Calibri" w:hAnsi="Calibri"/>
                <w:sz w:val="19"/>
                <w:szCs w:val="19"/>
              </w:rPr>
              <w:t xml:space="preserve"/>
            </w:r>
          </w:p>
        </w:tc>
        <w:tc>
          <w:tcPr>
            <w:tcW w:type="dxa" w:w="8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Imprévus, bilan de la journée et préparation du jour 2</w:t>
            </w:r>
          </w:p>
        </w:tc>
      </w:tr>
    </w:tbl>
    <w:p>
      <w:r>
        <w:br w:type="page"/>
      </w:r>
    </w:p>
    <w:p>
      <w:pPr>
        <w:pStyle w:val="Heading1"/>
        <w:keepNext/>
      </w:pPr>
      <w:r>
        <w:rPr>
          <w:rFonts w:ascii="Calibri" w:cs="Calibri" w:eastAsia="Calibri" w:hAnsi="Calibri"/>
        </w:rPr>
        <w:t xml:space="preserve">1. Vue d'ensemble et préparation</w:t>
      </w:r>
    </w:p>
    <w:p>
      <w:pPr>
        <w:pStyle w:val="Heading2"/>
        <w:keepNext/>
      </w:pPr>
      <w:r>
        <w:rPr>
          <w:rFonts w:ascii="Calibri" w:cs="Calibri" w:eastAsia="Calibri" w:hAnsi="Calibri"/>
        </w:rPr>
        <w:t xml:space="preserve">1.1 Objectifs et livrables du jour</w:t>
      </w:r>
    </w:p>
    <w:p>
      <w:pPr>
        <w:spacing w:after="120" w:before="0" w:line="276"/>
      </w:pPr>
      <w:r>
        <w:rPr>
          <w:rFonts w:ascii="Calibri" w:cs="Calibri" w:eastAsia="Calibri" w:hAnsi="Calibri"/>
        </w:rPr>
        <w:t xml:space="preserve"/>
      </w:r>
      <w:r>
        <w:rPr>
          <w:rFonts w:ascii="Calibri" w:cs="Calibri" w:eastAsia="Calibri" w:hAnsi="Calibri"/>
          <w:b/>
          <w:bCs/>
        </w:rPr>
        <w:t xml:space="preserve">Objectif de la journée.</w:t>
      </w:r>
      <w:r>
        <w:rPr>
          <w:rFonts w:ascii="Calibri" w:cs="Calibri" w:eastAsia="Calibri" w:hAnsi="Calibri"/>
        </w:rPr>
        <w:t xml:space="preserve"> Décider si un process mérite un système d'IA, le décrire précisément, et constituer le contexte que le modèle recevra.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Livrables des stagiaires</w:t>
            </w:r>
          </w:p>
        </w:tc>
        <w:tc>
          <w:tcPr>
            <w:tcW w:type="dxa" w:w="6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Canevas de cadrage du fil rouge, cartographie annotée, dossier de contexte v1, fiche de transposition (partie A), positionnement initial.</w:t>
            </w:r>
          </w:p>
        </w:tc>
      </w:tr>
      <w:tr>
        <w:trPr>
          <w:cantSplit/>
        </w:trPr>
        <w:tc>
          <w:tcPr>
            <w:tcW w:type="dxa" w:w="3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Supports remis</w:t>
            </w:r>
          </w:p>
        </w:tc>
        <w:tc>
          <w:tcPr>
            <w:tcW w:type="dxa" w:w="6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Dossier du fil rouge (11 pages, pièces 1 à 5), fichier tableur des réclamations (pièces 6 et 7), livret du jour 1 (16 pages).</w:t>
            </w:r>
          </w:p>
        </w:tc>
      </w:tr>
      <w:tr>
        <w:trPr>
          <w:cantSplit/>
        </w:trPr>
        <w:tc>
          <w:tcPr>
            <w:tcW w:type="dxa" w:w="3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Supports du formateur</w:t>
            </w:r>
          </w:p>
        </w:tc>
        <w:tc>
          <w:tcPr>
            <w:tcW w:type="dxa" w:w="6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Ce guide, le tableur du corrigé (18 réclamations avec calcul des délais).</w:t>
            </w:r>
          </w:p>
        </w:tc>
      </w:tr>
      <w:tr>
        <w:trPr>
          <w:cantSplit/>
        </w:trPr>
        <w:tc>
          <w:tcPr>
            <w:tcW w:type="dxa" w:w="3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Composantes travaillées</w:t>
            </w:r>
          </w:p>
        </w:tc>
        <w:tc>
          <w:tcPr>
            <w:tcW w:type="dxa" w:w="6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Cadrage et contexte (composante 1). Les composantes 2 à 6 sont seulement nommées.</w:t>
            </w:r>
          </w:p>
        </w:tc>
      </w:tr>
    </w:tbl>
    <w:p>
      <w:pPr>
        <w:spacing w:after="140"/>
      </w:pPr>
    </w:p>
    <w:p>
      <w:pPr>
        <w:pStyle w:val="Heading2"/>
        <w:keepNext/>
      </w:pPr>
      <w:r>
        <w:rPr>
          <w:rFonts w:ascii="Calibri" w:cs="Calibri" w:eastAsia="Calibri" w:hAnsi="Calibri"/>
        </w:rPr>
        <w:t xml:space="preserve">1.2 Préparation avant la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438"/>
        <w:gridCol w:w="2600"/>
      </w:tblGrid>
      <w:tr>
        <w:trPr>
          <w:cantSplit/>
          <w:tblHeader/>
        </w:trPr>
        <w:tc>
          <w:tcPr>
            <w:tcW w:type="dxa" w:w="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
            </w:r>
          </w:p>
        </w:tc>
        <w:tc>
          <w:tcPr>
            <w:tcW w:type="dxa" w:w="64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À faire</w:t>
            </w:r>
          </w:p>
        </w:tc>
        <w:tc>
          <w:tcPr>
            <w:tcW w:type="dxa" w:w="2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Quand</w:t>
            </w:r>
          </w:p>
        </w:tc>
      </w:tr>
      <w:tr>
        <w:trPr>
          <w:cantSplit/>
        </w:trPr>
        <w:tc>
          <w:tcPr>
            <w:tcW w:type="dxa" w:w="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Imprimer le livret du jour 1 (recto verso possible) et le dossier du fil rouge, un exemplaire par stagiaire.</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Avant la session</w:t>
            </w:r>
          </w:p>
        </w:tc>
      </w:tr>
      <w:tr>
        <w:trPr>
          <w:cantSplit/>
        </w:trPr>
        <w:tc>
          <w:tcPr>
            <w:tcW w:type="dxa" w:w="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Copier le fichier tableur des réclamations sur les postes des stagiaires (jamais le fichier du corrigé).</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Avant la session</w:t>
            </w:r>
          </w:p>
        </w:tc>
      </w:tr>
      <w:tr>
        <w:trPr>
          <w:cantSplit/>
        </w:trPr>
        <w:tc>
          <w:tcPr>
            <w:tcW w:type="dxa" w:w="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Vérifier l'accès de chaque poste à un assistant d'IA autorisé. Prévoir un outil de repli commun.</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Avant la session</w:t>
            </w:r>
          </w:p>
        </w:tc>
      </w:tr>
      <w:tr>
        <w:trPr>
          <w:cantSplit/>
        </w:trPr>
        <w:tc>
          <w:tcPr>
            <w:tcW w:type="dxa" w:w="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Rejouer la démonstration de la séquence 3 avec votre outil, et sauvegarder des captures d'écran de secours.</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Avant la session</w:t>
            </w:r>
          </w:p>
        </w:tc>
      </w:tr>
      <w:tr>
        <w:trPr>
          <w:cantSplit/>
        </w:trPr>
        <w:tc>
          <w:tcPr>
            <w:tcW w:type="dxa" w:w="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Relire la procédure (pièce 2) et le corrigé du tableur : ils sont la référence de toute réponse.</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Avant la session</w:t>
            </w:r>
          </w:p>
        </w:tc>
      </w:tr>
      <w:tr>
        <w:trPr>
          <w:cantSplit/>
        </w:trPr>
        <w:tc>
          <w:tcPr>
            <w:tcW w:type="dxa" w:w="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Préparer un paperboard « Chaque Atelier Sérieux Vérifie, Gouverne, Déploie » avec les six composantes.</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Avant la session</w:t>
            </w:r>
          </w:p>
        </w:tc>
      </w:tr>
      <w:tr>
        <w:trPr>
          <w:cantSplit/>
        </w:trPr>
        <w:tc>
          <w:tcPr>
            <w:tcW w:type="dxa" w:w="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Préparer le tableau de synthèse du positionnement (partie 5) pour composer les trinômes.</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 matin</w:t>
            </w:r>
          </w:p>
        </w:tc>
      </w:tr>
    </w:tbl>
    <w:p>
      <w:pPr>
        <w:spacing w:after="140"/>
      </w:pPr>
    </w:p>
    <w:p>
      <w:pPr>
        <w:pStyle w:val="Heading2"/>
        <w:keepNext/>
      </w:pPr>
      <w:r>
        <w:rPr>
          <w:rFonts w:ascii="Calibri" w:cs="Calibri" w:eastAsia="Calibri" w:hAnsi="Calibri"/>
        </w:rPr>
        <w:t xml:space="preserve">1.3 Répartition du temps et marges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3938"/>
      </w:tblGrid>
      <w:tr>
        <w:trPr>
          <w:cantSplit/>
          <w:tblHeader/>
        </w:trPr>
        <w:tc>
          <w:tcPr>
            <w:tcW w:type="dxa" w:w="1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Horaire</w:t>
            </w:r>
          </w:p>
        </w:tc>
        <w:tc>
          <w:tcPr>
            <w:tcW w:type="dxa" w:w="33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Séquence</w:t>
            </w:r>
          </w:p>
        </w:tc>
        <w:tc>
          <w:tcPr>
            <w:tcW w:type="dxa" w:w="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Durée</w:t>
            </w:r>
          </w:p>
        </w:tc>
        <w:tc>
          <w:tcPr>
            <w:tcW w:type="dxa" w:w="39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Si vous êtes en retard</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9h00 à 9h30</w:t>
            </w:r>
          </w:p>
        </w:tc>
        <w:tc>
          <w:tcPr>
            <w:tcW w:type="dxa" w:w="3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 Accueil et cadrage</w:t>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30 min</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Réduire le tour de table à 1 minute par personne.</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9h30 à 10h00</w:t>
            </w:r>
          </w:p>
        </w:tc>
        <w:tc>
          <w:tcPr>
            <w:tcW w:type="dxa" w:w="3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2. Test de positionnement</w:t>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30 min</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Ne pas rogner : le test sert de mesure au jour 3.</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10h00 à 10h45</w:t>
            </w:r>
          </w:p>
        </w:tc>
        <w:tc>
          <w:tcPr>
            <w:tcW w:type="dxa" w:w="3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 De l'outil au système</w:t>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45 min</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Raccourcir la démonstration à une seule relance.</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11h00 à 12h30</w:t>
            </w:r>
          </w:p>
        </w:tc>
        <w:tc>
          <w:tcPr>
            <w:tcW w:type="dxa" w:w="3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4. Cadrer un cas d'usage</w:t>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 h 30</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Réduire la table ronde à 10 minutes.</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13h30 à 14h45</w:t>
            </w:r>
          </w:p>
        </w:tc>
        <w:tc>
          <w:tcPr>
            <w:tcW w:type="dxa" w:w="3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5. Cartographier le process</w:t>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 h 15</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Limiter la cartographie à 7 lignes.</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15h00 à 16h15</w:t>
            </w:r>
          </w:p>
        </w:tc>
        <w:tc>
          <w:tcPr>
            <w:tcW w:type="dxa" w:w="3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6. Construire le contexte</w:t>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 h 15</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Traiter la partie D (données) à l'oral.</w:t>
            </w:r>
          </w:p>
        </w:tc>
      </w:tr>
      <w:tr>
        <w:trPr>
          <w:cantSplit/>
        </w:trPr>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16h15 à 17h00</w:t>
            </w:r>
          </w:p>
        </w:tc>
        <w:tc>
          <w:tcPr>
            <w:tcW w:type="dxa" w:w="3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7. Mon process : cadrage</w:t>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45 min</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 quiz est à faire à la maison (voir séquence 7).</w:t>
            </w:r>
          </w:p>
        </w:tc>
      </w:tr>
    </w:tbl>
    <w:p>
      <w:pPr>
        <w:spacing w:after="140"/>
      </w:pPr>
    </w:p>
    <w:p>
      <w:pPr>
        <w:pStyle w:val="Heading2"/>
        <w:keepNext/>
      </w:pPr>
      <w:r>
        <w:rPr>
          <w:rFonts w:ascii="Calibri" w:cs="Calibri" w:eastAsia="Calibri" w:hAnsi="Calibri"/>
        </w:rPr>
        <w:t xml:space="preserve">1.4 Les dix axes pédagogiques dans le livret</w:t>
      </w:r>
    </w:p>
    <w:p>
      <w:pPr>
        <w:spacing w:after="120" w:before="0" w:line="276"/>
      </w:pPr>
      <w:r>
        <w:rPr>
          <w:rFonts w:ascii="Calibri" w:cs="Calibri" w:eastAsia="Calibri" w:hAnsi="Calibri"/>
        </w:rPr>
        <w:t xml:space="preserve">Le livret applique le cadre en dix axes. Le tableau indique où chaque axe se trouve, et sa limite.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738"/>
        <w:gridCol w:w="3000"/>
      </w:tblGrid>
      <w:tr>
        <w:trPr>
          <w:cantSplit/>
          <w:tblHeader/>
        </w:trPr>
        <w:tc>
          <w:tcPr>
            <w:tcW w:type="dxa" w:w="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w:t>
            </w:r>
          </w:p>
        </w:tc>
        <w:tc>
          <w:tcPr>
            <w:tcW w:type="dxa" w:w="24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Axe</w:t>
            </w:r>
          </w:p>
        </w:tc>
        <w:tc>
          <w:tcPr>
            <w:tcW w:type="dxa" w:w="37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Où dans le livret</w:t>
            </w:r>
          </w:p>
        </w:tc>
        <w:tc>
          <w:tcPr>
            <w:tcW w:type="dxa" w:w="3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Limite à connaître</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Explication simple</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Encadrés « En bref » (séquences 3 à 6, p. 5 à 10)</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 encadré ne remplace pas votre explication orale.</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2</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Exemples et analogies</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Encadrés « Analogie » : la gamme de fabrication, le dossier du nouvel opérateur (p. 5, 8, 10)</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Analogies tirées de l'atelier : à adapter à un public non industriel.</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3</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Booster de motivation</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Encadrés « Pourquoi c'est utile » (p. 3, 13)</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Aucun chiffre de gain n'est promis.</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4</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Apprentissage par simulation</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 fil rouge, les ateliers des séquences 3 à 6, l'essai facultatif de la séquence 6</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L'essai dépend de l'outil et du temps.</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5</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Plan d'étude personnalisé</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Mon plan pour le jour 2 » (p. 15)</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 plan est rempli par le stagiaire, pas généré.</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6</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Quiz intelligent</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Quiz de 10 questions avec renvoi à la séquence (p. 14)</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 renvoi est fixe, pas adaptatif.</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7</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Carte mentale automatique</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Carte du jour (p. 15)</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Générée par script à partir du plan du jour, pas de la production des stagiaires.</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8</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Table ronde d'experts</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Séquence 4 : trois rôles (p. 7)</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Jeu de rôle : aucun propos d'expert réel n'est cité.</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Associations mnémotechniques</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Chaque Atelier Sérieux Vérifie, Gouverne, Déploie » (p. 2)</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Fonctionne avec les intitulés Cadrer, Architecturer, Séquencer, Vérifier, Gouverner, Déployer.</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10</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Amélioration continue</w:t>
            </w:r>
          </w:p>
        </w:tc>
        <w:tc>
          <w:tcPr>
            <w:tcW w:type="dxa" w:w="3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Mon journal d'amélioration » (p. 16), versions v1 puis v2 du dossier</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Suppose que le formateur lise les journaux.</w:t>
            </w:r>
          </w:p>
        </w:tc>
      </w:tr>
    </w:tbl>
    <w:p>
      <w:r>
        <w:br w:type="page"/>
      </w:r>
    </w:p>
    <w:p>
      <w:pPr>
        <w:pStyle w:val="Heading1"/>
        <w:keepNext/>
      </w:pPr>
      <w:r>
        <w:rPr>
          <w:rFonts w:ascii="Calibri" w:cs="Calibri" w:eastAsia="Calibri" w:hAnsi="Calibri"/>
        </w:rPr>
        <w:t xml:space="preserve">2. Déroulé minute par minute</w:t>
      </w:r>
    </w:p>
    <w:p>
      <w:pPr>
        <w:spacing w:after="120" w:before="0" w:line="276"/>
      </w:pPr>
      <w:r>
        <w:rPr>
          <w:rFonts w:ascii="Calibri" w:cs="Calibri" w:eastAsia="Calibri" w:hAnsi="Calibri"/>
          <w:i/>
          <w:iCs/>
          <w:color w:val="555555"/>
        </w:rPr>
        <w:t xml:space="preserve">Colonnes : la minute de départ dans la séquence, ce que vous faites, ce que font les stagiaires.</w:t>
      </w:r>
    </w:p>
    <w:p>
      <w:pPr>
        <w:pStyle w:val="Heading2"/>
        <w:keepNext/>
      </w:pPr>
      <w:r>
        <w:rPr>
          <w:rFonts w:ascii="Calibri" w:cs="Calibri" w:eastAsia="Calibri" w:hAnsi="Calibri"/>
        </w:rPr>
        <w:t xml:space="preserve">Séquence 1 : Accueil et cadrage (9h00 à 9h30)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Minutes</w:t>
            </w:r>
          </w:p>
        </w:tc>
        <w:tc>
          <w:tcPr>
            <w:tcW w:type="dxa" w:w="4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Formateur</w:t>
            </w:r>
          </w:p>
        </w:tc>
        <w:tc>
          <w:tcPr>
            <w:tcW w:type="dxa" w:w="4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Stagiaires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0 à 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Accueil. Annoncer le livrable final : un dossier sur un process, pas une liste d'astuces.</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Écoutent.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5 à 10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Poser le cadre sur les données : dossier fictif, aucune donnée réelle dans les outils.</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Prennent note de la règle.</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10 à 25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Tour de table (1 min 30 par personne pour 10 stagiaires). Noter au paperboard les process cités.</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Se présentent, remplissent « Ma fiche de départ » (livret p. 3).</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25 à 30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Annoncer le test de positionnement : individuel, sans outil, non noté.</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Rangent les outils.</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Relances :</w:t>
      </w:r>
      <w:r>
        <w:rPr>
          <w:rFonts w:ascii="Calibri" w:cs="Calibri" w:eastAsia="Calibri" w:hAnsi="Calibri"/>
          <w:sz w:val="20"/>
          <w:szCs w:val="20"/>
        </w:rPr>
        <w:t xml:space="preserve"> « Quel process voudriez-vous voir tourner sans vous ? » « Qu'est-ce qui vous inquiète le plus ? »</w:t>
      </w: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Vigilance :</w:t>
      </w:r>
      <w:r>
        <w:rPr>
          <w:rFonts w:ascii="Calibri" w:cs="Calibri" w:eastAsia="Calibri" w:hAnsi="Calibri"/>
          <w:sz w:val="20"/>
          <w:szCs w:val="20"/>
        </w:rPr>
        <w:t xml:space="preserve"> la discussion dérive vite sur « l'IA en général ». Ramenez chaque intervention à un process précis.</w:t>
      </w:r>
    </w:p>
    <w:p>
      <w:pPr>
        <w:pStyle w:val="Heading2"/>
        <w:keepNext/>
      </w:pPr>
      <w:r>
        <w:rPr>
          <w:rFonts w:ascii="Calibri" w:cs="Calibri" w:eastAsia="Calibri" w:hAnsi="Calibri"/>
        </w:rPr>
        <w:t xml:space="preserve">Séquence 2 : Test de positionnement (9h30 à 10h00)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Minutes</w:t>
            </w:r>
          </w:p>
        </w:tc>
        <w:tc>
          <w:tcPr>
            <w:tcW w:type="dxa" w:w="4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Formateur</w:t>
            </w:r>
          </w:p>
        </w:tc>
        <w:tc>
          <w:tcPr>
            <w:tcW w:type="dxa" w:w="4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Stagiaires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0 à 2</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Consigne : 30 minutes, individuel, sans débat, sans outil.</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Lisent la consigne.</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 à 27</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Circuler sans aider. Ne pas commenter les réponses.</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Remplissent le livret (p. 4, 4).</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27 à 30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Récupérer les livrets ou photographier les pages du test.</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Rendent le test.</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Notation :</w:t>
      </w:r>
      <w:r>
        <w:rPr>
          <w:rFonts w:ascii="Calibri" w:cs="Calibri" w:eastAsia="Calibri" w:hAnsi="Calibri"/>
          <w:sz w:val="20"/>
          <w:szCs w:val="20"/>
        </w:rPr>
        <w:t xml:space="preserve"> pendant la pause de 10h45, notez de 0 à 3 par composante (corrigé en partie 3.1). Le temps est court : si vous n'y arrivez pas, composez les trinômes sur les questions 1 et 5 seulement. Cette estimation de temps n'est pas éprouvée.</w:t>
      </w:r>
    </w:p>
    <w:p>
      <w:pPr>
        <w:pStyle w:val="Heading2"/>
        <w:keepNext/>
      </w:pPr>
      <w:r>
        <w:rPr>
          <w:rFonts w:ascii="Calibri" w:cs="Calibri" w:eastAsia="Calibri" w:hAnsi="Calibri"/>
        </w:rPr>
        <w:t xml:space="preserve">Séquence 3 : De l'outil au système (10h00 à 10h45)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Minutes</w:t>
            </w:r>
          </w:p>
        </w:tc>
        <w:tc>
          <w:tcPr>
            <w:tcW w:type="dxa" w:w="4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Formateur</w:t>
            </w:r>
          </w:p>
        </w:tc>
        <w:tc>
          <w:tcPr>
            <w:tcW w:type="dxa" w:w="4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Stagiaires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0 à 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Expliquer la différence entre prompt et système. Lire l'analogie de la gamme de fabrication (livret p. 5).</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Écoutent.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5 à 10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Démonstration, phase 1 : lancer le prompt isolé sur le cas de démonstration D0 (partie 3.2), deux fois de suite.</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Remplissent la colonne « Prompt isolé » de la grille.</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10 à 20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Démonstration, phase 2 : lancer l'enchaînement en quatre étapes sur le même cas.</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Remplissent la colonne « Enchaînement structuré ».</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20 à 25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Relancer une étape de l'enchaînement pour montrer où l'on corrige.</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Observent la reproductibilité.</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25 à 40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Animer la comparaison : 4 critères, une colonne à la fois.</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Comparent, débattent.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40 à 45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Présenter les six composantes et le mnémonique (livret p. 2).</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Complètent « Les six composantes, avec mes mots ».</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Relances :</w:t>
      </w:r>
      <w:r>
        <w:rPr>
          <w:rFonts w:ascii="Calibri" w:cs="Calibri" w:eastAsia="Calibri" w:hAnsi="Calibri"/>
          <w:sz w:val="20"/>
          <w:szCs w:val="20"/>
        </w:rPr>
        <w:t xml:space="preserve"> « Si je relance demain, ai-je la même réponse ? » « Qui vérifie, et sur quelle base ? »</w:t>
      </w: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Vigilance :</w:t>
      </w:r>
      <w:r>
        <w:rPr>
          <w:rFonts w:ascii="Calibri" w:cs="Calibri" w:eastAsia="Calibri" w:hAnsi="Calibri"/>
          <w:sz w:val="20"/>
          <w:szCs w:val="20"/>
        </w:rPr>
        <w:t xml:space="preserve"> ne présentez pas comme acquis que le prompt isolé échouera. Si votre outil réussit, exploitez la reproductibilité (relance) et la traçabilité (d'où vient la règle appliquée ?).</w:t>
      </w:r>
    </w:p>
    <w:p>
      <w:pPr>
        <w:pStyle w:val="Heading2"/>
        <w:keepNext/>
      </w:pPr>
      <w:r>
        <w:rPr>
          <w:rFonts w:ascii="Calibri" w:cs="Calibri" w:eastAsia="Calibri" w:hAnsi="Calibri"/>
        </w:rPr>
        <w:t xml:space="preserve">Séquence 4 : Cadrer un cas d'usage (11h00 à 12h30)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Minutes</w:t>
            </w:r>
          </w:p>
        </w:tc>
        <w:tc>
          <w:tcPr>
            <w:tcW w:type="dxa" w:w="4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Formateur</w:t>
            </w:r>
          </w:p>
        </w:tc>
        <w:tc>
          <w:tcPr>
            <w:tcW w:type="dxa" w:w="4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Stagiaires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0 à 10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Présenter les six critères de choix (livret p. 6). Former les trinômes avec la grille de positionnement.</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Écoutent, s'installent.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10 à 20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Lecture individuelle de la pièce 1 (Pièce 1, p. 2).</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Lisent.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20 à 55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Circuler. Vérifier que le volume est celui du scénario, pas une estimation inventée.</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Remplissent le canevas en trinômes (livret p. 6).</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55 à 70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Table ronde d'experts : 5 minutes par rôle, un rôle par membre du trinôme.</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Jouent les rôles, notent l'objection la plus forte.</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70 à 85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Organiser la restitution croisée entre deux trinômes.</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Comparent leurs canevas.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85 à 90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Synthèse : go, go sous conditions, ou no go. Comparer au corrigé (partie 3.3).</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Notent la décision.</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Relances :</w:t>
      </w:r>
      <w:r>
        <w:rPr>
          <w:rFonts w:ascii="Calibri" w:cs="Calibri" w:eastAsia="Calibri" w:hAnsi="Calibri"/>
          <w:sz w:val="20"/>
          <w:szCs w:val="20"/>
        </w:rPr>
        <w:t xml:space="preserve"> « Que se passe-t-il si le système se trompe sur la recevabilité ? » « Qui signe ? » « Quelles données ne doivent jamais entrer ? »</w:t>
      </w: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Vigilance :</w:t>
      </w:r>
      <w:r>
        <w:rPr>
          <w:rFonts w:ascii="Calibri" w:cs="Calibri" w:eastAsia="Calibri" w:hAnsi="Calibri"/>
          <w:sz w:val="20"/>
          <w:szCs w:val="20"/>
        </w:rPr>
        <w:t xml:space="preserve"> un trinôme qui conclut « go » sans condition n'a pas lu la pièce 1, qui fixe trois conditions de la direction.</w:t>
      </w:r>
    </w:p>
    <w:p>
      <w:pPr>
        <w:pStyle w:val="Heading2"/>
        <w:keepNext/>
      </w:pPr>
      <w:r>
        <w:rPr>
          <w:rFonts w:ascii="Calibri" w:cs="Calibri" w:eastAsia="Calibri" w:hAnsi="Calibri"/>
        </w:rPr>
        <w:t xml:space="preserve">Séquence 5 : Cartographier le process (13h30 à 14h45)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Minutes</w:t>
            </w:r>
          </w:p>
        </w:tc>
        <w:tc>
          <w:tcPr>
            <w:tcW w:type="dxa" w:w="4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Formateur</w:t>
            </w:r>
          </w:p>
        </w:tc>
        <w:tc>
          <w:tcPr>
            <w:tcW w:type="dxa" w:w="4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Stagiaires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0 à 10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Présenter l'arbre de décision (livret p. 8) et l'exemple de la maintenance.</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Écoutent.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10 à 20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Lecture de la pièce 1 (Pièce 1, p. 2) et de la procédure (Pièce 2, p. 3).</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Lisent.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20 à 55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Circuler. Contrôler que chaque ligne est une étape, pas un bloc.</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Remplissent la cartographie en trinômes (livret p. 9).</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55 à 70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Comparaison entre trinômes : chercher la première étape placée différemment.</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Comparent, justifient.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70 à 75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Synthèse : trois erreurs fréquentes (partie 3.4).</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Notent les écarts.</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Relances :</w:t>
      </w:r>
      <w:r>
        <w:rPr>
          <w:rFonts w:ascii="Calibri" w:cs="Calibri" w:eastAsia="Calibri" w:hAnsi="Calibri"/>
          <w:sz w:val="20"/>
          <w:szCs w:val="20"/>
        </w:rPr>
        <w:t xml:space="preserve"> « Cette étape engage-t-elle une responsabilité ? » « Peut-on écrire la règle en si ... alors ? »</w:t>
      </w: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Vigilance :</w:t>
      </w:r>
      <w:r>
        <w:rPr>
          <w:rFonts w:ascii="Calibri" w:cs="Calibri" w:eastAsia="Calibri" w:hAnsi="Calibri"/>
          <w:sz w:val="20"/>
          <w:szCs w:val="20"/>
        </w:rPr>
        <w:t xml:space="preserve"> les stagiaires confient souvent tout à l'IA. Insistez sur les étapes déterministes (calcul de délai, recherche de doublon, liste des informations obligatoires).</w:t>
      </w:r>
    </w:p>
    <w:p>
      <w:pPr>
        <w:pStyle w:val="Heading2"/>
        <w:keepNext/>
      </w:pPr>
      <w:r>
        <w:rPr>
          <w:rFonts w:ascii="Calibri" w:cs="Calibri" w:eastAsia="Calibri" w:hAnsi="Calibri"/>
        </w:rPr>
        <w:t xml:space="preserve">Séquence 6 : Construire le contexte (15h00 à 16h15)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Minutes</w:t>
            </w:r>
          </w:p>
        </w:tc>
        <w:tc>
          <w:tcPr>
            <w:tcW w:type="dxa" w:w="4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Formateur</w:t>
            </w:r>
          </w:p>
        </w:tc>
        <w:tc>
          <w:tcPr>
            <w:tcW w:type="dxa" w:w="4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Stagiaires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0 à 8</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Présenter les quatre familles de contexte et l'analogie du nouvel opérateur (livret p. 10).</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Écoutent.</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8 à 28</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Partie A : rédiger les consignes (livret p. 10).</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Rédigent en trinômes.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28 à 38</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Partie B : choisir les articles à transmettre (livret p. 11).</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Décident article par article.</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38 à 55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Partie C : analyser les six réponses de l'historique (Pièce 5, E1, p. 8 à Pièce 5, E6, p. 10).</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Comparent chaque réponse à la procédure.</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55 à 62</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Partie D : données à transmettre ou à retenir (livret p. 12).</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Répondent, ou en discutent à l'oral.</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62 à 72</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Mise en commun : comparer les exemples retenus, projeter le corrigé de la partie C.</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Confrontent leurs choix.</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72 à 75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Annoncer le jour 2 : les consignes serviront à construire le prototype.</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Notent le travail à faire.</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Relances :</w:t>
      </w:r>
      <w:r>
        <w:rPr>
          <w:rFonts w:ascii="Calibri" w:cs="Calibri" w:eastAsia="Calibri" w:hAnsi="Calibri"/>
          <w:sz w:val="20"/>
          <w:szCs w:val="20"/>
        </w:rPr>
        <w:t xml:space="preserve"> « Cet exemple respecte-t-il tous les articles ? » « Que se passe-t-il si le modèle imite cet exemple ? »</w:t>
      </w: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Vigilance :</w:t>
      </w:r>
      <w:r>
        <w:rPr>
          <w:rFonts w:ascii="Calibri" w:cs="Calibri" w:eastAsia="Calibri" w:hAnsi="Calibri"/>
          <w:sz w:val="20"/>
          <w:szCs w:val="20"/>
        </w:rPr>
        <w:t xml:space="preserve"> la séquence est dense. Si vous prenez du retard, traitez la partie D à l'oral.</w:t>
      </w:r>
    </w:p>
    <w:p>
      <w:pPr>
        <w:pStyle w:val="Heading2"/>
        <w:keepNext/>
      </w:pPr>
      <w:r>
        <w:rPr>
          <w:rFonts w:ascii="Calibri" w:cs="Calibri" w:eastAsia="Calibri" w:hAnsi="Calibri"/>
        </w:rPr>
        <w:t xml:space="preserve">Séquence 7 : Mon process, cadrage (16h15 à 17h00)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Minutes</w:t>
            </w:r>
          </w:p>
        </w:tc>
        <w:tc>
          <w:tcPr>
            <w:tcW w:type="dxa" w:w="4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Formateur</w:t>
            </w:r>
          </w:p>
        </w:tc>
        <w:tc>
          <w:tcPr>
            <w:tcW w:type="dxa" w:w="4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Stagiaires</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0 à 20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Travail individuel : partie A de la fiche de transposition (livret p. 13). Passer voir chacun.</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Remplissent leur fiche.</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20 à 40</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Groupes de quatre : 3 minutes de présentation, 2 minutes de retour, par stagiaire.</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Présentent, remplissent « Retour de mes pairs ».</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40 à 45</w:t>
            </w:r>
          </w:p>
        </w:tc>
        <w:tc>
          <w:tcPr>
            <w:tcW w:type="dxa" w:w="4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Bilan de la journée. Distribuer le quiz ou l'annoncer pour la maison. Rappeler le travail avant le jour 2.</w:t>
            </w:r>
          </w:p>
        </w:tc>
        <w:tc>
          <w:tcPr>
            <w:tcW w:type="dxa" w:w="4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Notent le plan pour le jour 2.</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Quiz :</w:t>
      </w:r>
      <w:r>
        <w:rPr>
          <w:rFonts w:ascii="Calibri" w:cs="Calibri" w:eastAsia="Calibri" w:hAnsi="Calibri"/>
          <w:sz w:val="20"/>
          <w:szCs w:val="20"/>
        </w:rPr>
        <w:t xml:space="preserve"> il n'est pas dans le déroulé chronométré. À faire en fin de séquence si le temps le permet, sinon à emporter et à corriger pendant le « retour sur le jour 1 » du jour 2 (livret p. 14).</w:t>
      </w:r>
    </w:p>
    <w:p>
      <w:r>
        <w:br w:type="page"/>
      </w:r>
    </w:p>
    <w:p>
      <w:pPr>
        <w:pStyle w:val="Heading1"/>
        <w:keepNext/>
      </w:pPr>
      <w:r>
        <w:rPr>
          <w:rFonts w:ascii="Calibri" w:cs="Calibri" w:eastAsia="Calibri" w:hAnsi="Calibri"/>
        </w:rPr>
        <w:t xml:space="preserve">3. Corrigés</w:t>
      </w:r>
    </w:p>
    <w:p>
      <w:pPr>
        <w:spacing w:after="120" w:before="0" w:line="276"/>
      </w:pPr>
      <w:r>
        <w:rPr>
          <w:rFonts w:ascii="Calibri" w:cs="Calibri" w:eastAsia="Calibri" w:hAnsi="Calibri"/>
          <w:i/>
          <w:iCs/>
          <w:color w:val="555555"/>
        </w:rPr>
        <w:t xml:space="preserve">Chaque réponse porte sa source : numéro de pièce et page du dossier remis aux stagiaires, ou page du livret.</w:t>
      </w:r>
    </w:p>
    <w:p>
      <w:pPr>
        <w:pStyle w:val="Heading2"/>
        <w:keepNext/>
      </w:pPr>
      <w:r>
        <w:rPr>
          <w:rFonts w:ascii="Calibri" w:cs="Calibri" w:eastAsia="Calibri" w:hAnsi="Calibri"/>
        </w:rPr>
        <w:t xml:space="preserve">3.1 Test de positionnement</w:t>
      </w:r>
    </w:p>
    <w:p>
      <w:pPr>
        <w:spacing w:after="120" w:before="0" w:line="276"/>
      </w:pPr>
      <w:r>
        <w:rPr>
          <w:rFonts w:ascii="Calibri" w:cs="Calibri" w:eastAsia="Calibri" w:hAnsi="Calibri"/>
        </w:rPr>
        <w:t xml:space="preserve"/>
      </w:r>
      <w:r>
        <w:rPr>
          <w:rFonts w:ascii="Calibri" w:cs="Calibri" w:eastAsia="Calibri" w:hAnsi="Calibri"/>
          <w:b/>
          <w:bCs/>
        </w:rPr>
        <w:t xml:space="preserve">Grille de notation par composante.</w:t>
      </w:r>
      <w:r>
        <w:rPr>
          <w:rFonts w:ascii="Calibri" w:cs="Calibri" w:eastAsia="Calibri" w:hAnsi="Calibri"/>
        </w:rPr>
        <w:t xml:space="preserve"> 0 : aucune réponse pertinente. 1 : notion. 2 : appliqué. 3 : précis et argumenté. Les items ne couvrent pas toutes les composantes : les autres sont notées « non évaluée ». Le test final du jour 3 doit reprendre des situations équivalentes.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138"/>
        <w:gridCol w:w="2400"/>
        <w:gridCol w:w="3600"/>
      </w:tblGrid>
      <w:tr>
        <w:trPr>
          <w:cantSplit/>
          <w:tblHeader/>
        </w:trPr>
        <w:tc>
          <w:tcPr>
            <w:tcW w:type="dxa" w:w="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Item</w:t>
            </w:r>
          </w:p>
        </w:tc>
        <w:tc>
          <w:tcPr>
            <w:tcW w:type="dxa" w:w="31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Réponse attendue</w:t>
            </w:r>
          </w:p>
        </w:tc>
        <w:tc>
          <w:tcPr>
            <w:tcW w:type="dxa" w:w="24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Composante</w:t>
            </w:r>
          </w:p>
        </w:tc>
        <w:tc>
          <w:tcPr>
            <w:tcW w:type="dxa" w:w="3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3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Usage décrit avec des tâches précises et une fréquence. Un usage vague (« un peu de tout ») vaut 1.</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Cadrer</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[Livret jour 1, séquence 2, p. 4]</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2</w:t>
            </w:r>
          </w:p>
        </w:tc>
        <w:tc>
          <w:tcPr>
            <w:tcW w:type="dxa" w:w="3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Outils nommés, et statut d'autorisation connu. Un outil non autorisé signale un risque de gouvernance.</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Gouverner</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[Livret jour 1, séquence 2, p. 4]</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3</w:t>
            </w:r>
          </w:p>
        </w:tc>
        <w:tc>
          <w:tcPr>
            <w:tcW w:type="dxa" w:w="3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Situation d'erreur précise, avec un moyen de détection (comparaison à une source, relecture). Sans détection : 1.</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Vérifier</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[Livret jour 1, séquence 2, p. 4]</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4</w:t>
            </w:r>
          </w:p>
        </w:tc>
        <w:tc>
          <w:tcPr>
            <w:tcW w:type="dxa" w:w="3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Règle d'usage existante citée, ou absence constatée. Le stagiaire sait où se trouve la règle.</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Gouverner</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[Livret jour 1, séquence 2, p. 4]</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5</w:t>
            </w:r>
          </w:p>
        </w:tc>
        <w:tc>
          <w:tcPr>
            <w:tcW w:type="dxa" w:w="3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Tâche automatisée décrite, avec un contrôle des résultats. Sans contrôle : 1.</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Séquencer, Vérifier</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[Livret jour 1, séquence 2, p. 4]</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A</w:t>
            </w:r>
          </w:p>
        </w:tc>
        <w:tc>
          <w:tcPr>
            <w:tcW w:type="dxa" w:w="3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Vérifier la catégorie, la recevabilité (délais, garantie, exclusions), l'absence de promesse non prévue, l'absence de donnée personnelle, et la validation par le responsable qualité.</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Vérifier</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2, art. 6.1, p. 4 ; Pièce 2, art. 7.1, p. 4 ; Pièce 2, art. 9.2, p. 4 ; Pièce 2, art. 11.2, p. 5 ; Pièce 2, art. 13.1, p. 5]</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B</w:t>
            </w:r>
          </w:p>
        </w:tc>
        <w:tc>
          <w:tcPr>
            <w:tcW w:type="dxa" w:w="3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Refuser : un fichier client complet contient des données personnelles et non nécessaires. Ne transmettre que nom, fonction, société et e-mail professionnel, et seulement si utile.</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Gouverner</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2, art. 11.1, p. 5 ; Pièce 2, art. 11.2, p. 5]</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C</w:t>
            </w:r>
          </w:p>
        </w:tc>
        <w:tc>
          <w:tcPr>
            <w:tcW w:type="dxa" w:w="3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 prompt ne suffit pas : à 200 demandes par semaine, il faut un contexte stable, des étapes, des contrôles, une validation humaine et une traçabilité.</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Cadrer, Architecturer, Séquencer</w:t>
            </w:r>
          </w:p>
        </w:tc>
        <w:tc>
          <w:tcPr>
            <w:tcW w:type="dxa" w:w="3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[Livret jour 1, séquence 3, p. 5]</w:t>
            </w:r>
          </w:p>
        </w:tc>
      </w:tr>
    </w:tbl>
    <w:p>
      <w:pPr>
        <w:pStyle w:val="Heading2"/>
        <w:keepNext/>
      </w:pPr>
      <w:r>
        <w:rPr>
          <w:rFonts w:ascii="Calibri" w:cs="Calibri" w:eastAsia="Calibri" w:hAnsi="Calibri"/>
        </w:rPr>
        <w:t xml:space="preserve">3.2 Démonstration comparée : cas D0 et protocole</w:t>
      </w:r>
    </w:p>
    <w:p>
      <w:pPr>
        <w:spacing w:after="120" w:before="0" w:line="276"/>
      </w:pPr>
      <w:r>
        <w:rPr>
          <w:rFonts w:ascii="Calibri" w:cs="Calibri" w:eastAsia="Calibri" w:hAnsi="Calibri"/>
        </w:rPr>
        <w:t xml:space="preserve">Le cas D0 n'appartient pas aux 18 réclamations. Il est conçu pour tester deux règles : la limite exacte du délai et la demande d'indemnisation.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1B4F7E" w:sz="24"/>
              <w:bottom w:val="single" w:color="EAF1F8" w:sz="4"/>
              <w:right w:val="single" w:color="EAF1F8" w:sz="4"/>
            </w:tcBorders>
            <w:shd w:fill="EAF1F8" w:color="auto" w:val="clear"/>
            <w:tcMar>
              <w:top w:type="dxa" w:w="100"/>
              <w:left w:type="dxa" w:w="160"/>
              <w:bottom w:type="dxa" w:w="100"/>
              <w:right w:type="dxa" w:w="140"/>
            </w:tcMar>
          </w:tcPr>
          <w:p>
            <w:pPr>
              <w:spacing w:after="60"/>
            </w:pPr>
            <w:r>
              <w:rPr>
                <w:rFonts w:ascii="Calibri" w:cs="Calibri" w:eastAsia="Calibri" w:hAnsi="Calibri"/>
                <w:b/>
                <w:bCs/>
                <w:color w:val="1B4F7E"/>
                <w:sz w:val="21"/>
                <w:szCs w:val="21"/>
              </w:rPr>
              <w:t xml:space="preserve">Cas de démonstration D0</w:t>
            </w:r>
          </w:p>
          <w:p>
            <w:pPr>
              <w:spacing w:after="50" w:line="260"/>
            </w:pPr>
            <w:r>
              <w:rPr>
                <w:rFonts w:ascii="Calibri" w:cs="Calibri" w:eastAsia="Calibri" w:hAnsi="Calibri"/>
                <w:sz w:val="20"/>
                <w:szCs w:val="20"/>
              </w:rPr>
              <w:t xml:space="preserve"/>
            </w:r>
            <w:r>
              <w:rPr>
                <w:rFonts w:ascii="Calibri" w:cs="Calibri" w:eastAsia="Calibri" w:hAnsi="Calibri"/>
                <w:b/>
                <w:bCs/>
                <w:sz w:val="20"/>
                <w:szCs w:val="20"/>
              </w:rPr>
              <w:t xml:space="preserve">Client :</w:t>
            </w:r>
            <w:r>
              <w:rPr>
                <w:rFonts w:ascii="Calibri" w:cs="Calibri" w:eastAsia="Calibri" w:hAnsi="Calibri"/>
                <w:sz w:val="20"/>
                <w:szCs w:val="20"/>
              </w:rPr>
              <w:t xml:space="preserve"> Mécaflux, M. Éric Vasseur, responsable de production. Reçue le jeudi 12 mars 2026.</w:t>
            </w:r>
          </w:p>
          <w:p>
            <w:pPr>
              <w:spacing w:after="50" w:line="260"/>
            </w:pPr>
            <w:r>
              <w:rPr>
                <w:rFonts w:ascii="Calibri" w:cs="Calibri" w:eastAsia="Calibri" w:hAnsi="Calibri"/>
                <w:sz w:val="20"/>
                <w:szCs w:val="20"/>
              </w:rPr>
              <w:t xml:space="preserve">« Bonjour, nous avons reçu lundi 2 mars la commande CMD-26-0400 (bon de livraison BL-26-0930) : 40 brides BRI-1100. Cinq brides ont une épaisseur de 11,8 mm au lieu de 12,0 mm ±0,10 (relevé de mesure joint). Nous demandons le remboursement de ces cinq brides et un dédommagement pour le retard pris sur notre chantier.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Élément attendu</w:t>
            </w:r>
          </w:p>
        </w:tc>
        <w:tc>
          <w:tcPr>
            <w:tcW w:type="dxa" w:w="7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Détail et source</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Catégorie et gravité</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C1 (11,8 mm est inférieur à 11,90 mm, la borne basse de 12,0 ±0,10). Gravité G2 (pièces inutilisables, production non arrêtée). [Pièce 2, art. 3.1, p. 3 ; Pièce 2, art. 4.2, p. 3 ; Pièce 3, p. 6]</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Délai</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8 jours ouvrés entre le lundi 2 et le jeudi 12 mars : limite exacte, donc recevable (la limite est 8 jours ouvrés). [Pièce 2, art. 2.4, p. 3 ; Pièce 2, art. 6.1, p. 4]</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Solution</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Remplacement des 5 brides après retour. Le remboursement n'est pas proposé (avoir uniquement si le remplacement est impossible, décision du responsable qualité). [Pièce 2, art. 8.1, p. 4 ; Pièce 2, art. 8.4, p. 4]</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Demande de dédommagement</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Transmise au responsable qualité. La réponse ne promet ni ne refuse. [Pièce 2, art. 9.1, p. 4 ; Pièce 2, art. 9.2, p. 4]</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Escalade</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Oui, pour la demande d'indemnisation. [Pièce 2, art. 13.2, p. 5]</w:t>
            </w:r>
          </w:p>
        </w:tc>
      </w:tr>
    </w:tbl>
    <w:p>
      <w:pPr>
        <w:spacing w:after="120"/>
      </w:pPr>
    </w:p>
    <w:p>
      <w:pPr>
        <w:pStyle w:val="Heading3"/>
        <w:keepNext/>
      </w:pPr>
      <w:r>
        <w:rPr>
          <w:rFonts w:ascii="Calibri" w:cs="Calibri" w:eastAsia="Calibri" w:hAnsi="Calibri"/>
        </w:rPr>
        <w:t xml:space="preserve">Protocole à exécuter en direct</w:t>
      </w: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Phase 1, prompt isolé.</w:t>
      </w:r>
      <w:r>
        <w:rPr>
          <w:rFonts w:ascii="Calibri" w:cs="Calibri" w:eastAsia="Calibri" w:hAnsi="Calibri"/>
          <w:sz w:val="20"/>
          <w:szCs w:val="20"/>
        </w:rPr>
        <w:t xml:space="preserve"> Collez uniquement : « Réponds à cette réclamation client : [message D0]. » Lancez deux fois. Comparez les deux réponses entre elles et à la colonne de gauche ci-dessus.</w:t>
      </w:r>
    </w:p>
    <w:p>
      <w:pPr>
        <w:spacing w:after="60" w:before="0" w:line="276"/>
      </w:pPr>
      <w:r>
        <w:rPr>
          <w:rFonts w:ascii="Calibri" w:cs="Calibri" w:eastAsia="Calibri" w:hAnsi="Calibri"/>
          <w:sz w:val="20"/>
          <w:szCs w:val="20"/>
        </w:rPr>
        <w:t xml:space="preserve"/>
      </w:r>
      <w:r>
        <w:rPr>
          <w:rFonts w:ascii="Calibri" w:cs="Calibri" w:eastAsia="Calibri" w:hAnsi="Calibri"/>
          <w:b/>
          <w:bCs/>
          <w:sz w:val="20"/>
          <w:szCs w:val="20"/>
        </w:rPr>
        <w:t xml:space="preserve">Phase 2, enchaînement.</w:t>
      </w:r>
      <w:r>
        <w:rPr>
          <w:rFonts w:ascii="Calibri" w:cs="Calibri" w:eastAsia="Calibri" w:hAnsi="Calibri"/>
          <w:sz w:val="20"/>
          <w:szCs w:val="20"/>
        </w:rPr>
        <w:t xml:space="preserve"> Donnez à chaque étape la procédure (pièce 2) et le catalogue (pièce 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Étape</w:t>
            </w:r>
          </w:p>
        </w:tc>
        <w:tc>
          <w:tcPr>
            <w:tcW w:type="dxa" w:w="87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Consigne à donner au modèle</w:t>
            </w:r>
          </w:p>
        </w:tc>
      </w:tr>
      <w:tr>
        <w:trPr>
          <w:cantSplit/>
        </w:trPr>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B1</w:t>
            </w:r>
            <w:r>
              <w:rPr>
                <w:rFonts w:ascii="Calibri" w:cs="Calibri" w:eastAsia="Calibri" w:hAnsi="Calibri"/>
                <w:sz w:val="19"/>
                <w:szCs w:val="19"/>
              </w:rPr>
              <w:t xml:space="preserve"/>
            </w:r>
          </w:p>
        </w:tc>
        <w:tc>
          <w:tcPr>
            <w:tcW w:type="dxa" w:w="8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Extraire du message : numéro de commande, bon de livraison, référence, quantité, défaut, dates. Signaler chaque information manquante. Ne rien inventer.</w:t>
            </w:r>
          </w:p>
        </w:tc>
      </w:tr>
      <w:tr>
        <w:trPr>
          <w:cantSplit/>
        </w:trPr>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B2</w:t>
            </w:r>
            <w:r>
              <w:rPr>
                <w:rFonts w:ascii="Calibri" w:cs="Calibri" w:eastAsia="Calibri" w:hAnsi="Calibri"/>
                <w:sz w:val="19"/>
                <w:szCs w:val="19"/>
              </w:rPr>
              <w:t xml:space="preserve"/>
            </w:r>
          </w:p>
        </w:tc>
        <w:tc>
          <w:tcPr>
            <w:tcW w:type="dxa" w:w="8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Classer la réclamation (C1 à C9) et évaluer la gravité (G1 à G3) selon les articles 3 et 4. Citer l'article appliqué.</w:t>
            </w:r>
          </w:p>
        </w:tc>
      </w:tr>
      <w:tr>
        <w:trPr>
          <w:cantSplit/>
        </w:trPr>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B3</w:t>
            </w:r>
            <w:r>
              <w:rPr>
                <w:rFonts w:ascii="Calibri" w:cs="Calibri" w:eastAsia="Calibri" w:hAnsi="Calibri"/>
                <w:sz w:val="19"/>
                <w:szCs w:val="19"/>
              </w:rPr>
              <w:t xml:space="preserve"/>
            </w:r>
          </w:p>
        </w:tc>
        <w:tc>
          <w:tcPr>
            <w:tcW w:type="dxa" w:w="8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Calculer le délai en jours ouvrés et conclure sur la recevabilité selon l'article 6. Montrer le calcul. Puis lister les décisions qui relèvent du responsable qualité (article 13.2).</w:t>
            </w:r>
          </w:p>
        </w:tc>
      </w:tr>
      <w:tr>
        <w:trPr>
          <w:cantSplit/>
        </w:trPr>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B4</w:t>
            </w:r>
            <w:r>
              <w:rPr>
                <w:rFonts w:ascii="Calibri" w:cs="Calibri" w:eastAsia="Calibri" w:hAnsi="Calibri"/>
                <w:sz w:val="19"/>
                <w:szCs w:val="19"/>
              </w:rPr>
              <w:t xml:space="preserve"/>
            </w:r>
          </w:p>
        </w:tc>
        <w:tc>
          <w:tcPr>
            <w:tcW w:type="dxa" w:w="8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Rédiger un projet de réponse avec le gabarit de la pièce 4. Ne rien promettre que la procédure ne prévoit pas.</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Ce qu'il faut observer, sans le présumer :</w:t>
      </w:r>
      <w:r>
        <w:rPr>
          <w:rFonts w:ascii="Calibri" w:cs="Calibri" w:eastAsia="Calibri" w:hAnsi="Calibri"/>
          <w:sz w:val="20"/>
          <w:szCs w:val="20"/>
        </w:rPr>
        <w:t xml:space="preserve"> la réponse promet-elle le remboursement ? le dédommagement ? le délai de 8 jours ouvrés est-il correctement calculé ? le calcul est-il visible ? Les résultats varient d'un outil à l'autre : notez ce que vous voyez.</w:t>
      </w: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Remarque :</w:t>
      </w:r>
      <w:r>
        <w:rPr>
          <w:rFonts w:ascii="Calibri" w:cs="Calibri" w:eastAsia="Calibri" w:hAnsi="Calibri"/>
          <w:sz w:val="20"/>
          <w:szCs w:val="20"/>
        </w:rPr>
        <w:t xml:space="preserve"> le calcul de jours ouvrés est un traitement déterministe. Le confier à une règle fixe évite un risque d'erreur ; c'est à vérifier avec votre outil pendant la démonstration.</w:t>
      </w:r>
    </w:p>
    <w:p>
      <w:pPr>
        <w:pStyle w:val="Heading2"/>
        <w:keepNext/>
      </w:pPr>
      <w:r>
        <w:rPr>
          <w:rFonts w:ascii="Calibri" w:cs="Calibri" w:eastAsia="Calibri" w:hAnsi="Calibri"/>
        </w:rPr>
        <w:t xml:space="preserve">3.3 Canevas de cadrage du fil rouge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38"/>
        <w:gridCol w:w="2400"/>
      </w:tblGrid>
      <w:tr>
        <w:trPr>
          <w:cantSplit/>
          <w:tblHeader/>
        </w:trPr>
        <w:tc>
          <w:tcPr>
            <w:tcW w:type="dxa" w:w="2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Rubrique</w:t>
            </w:r>
          </w:p>
        </w:tc>
        <w:tc>
          <w:tcPr>
            <w:tcW w:type="dxa" w:w="52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Réponse attendue</w:t>
            </w:r>
          </w:p>
        </w:tc>
        <w:tc>
          <w:tcPr>
            <w:tcW w:type="dxa" w:w="24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Intitulé</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Traitement des réclamations clients (procédure PR-QUAL-07).</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2, titre, p. 3]</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Objectif métier</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Répondre à chaque réclamation de façon correcte, dans les délais et conformément à la procédure, en réduisant le temps de traitement.</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1, p. 2]</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Déclencheur et fréquence</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Réception d'un message client. Environ 30 par mois (donnée du scénario).</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1, p. 2]</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Volume</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Environ 30 réclamations par mois. Ne pas accepter une autre valeur : elle vient du scénario.</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1, p. 2]</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Acteurs</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Client, technicien qualité, responsable qualité, service logistique, service commercial, direction commerciale.</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1, p. 2 ; Pièce 2, art. 8.3, p. 4 ; Pièce 2, art. 9.2, p. 4 ; Pièce 2, art. 10.5, p. 5]</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Entrées</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Message par messagerie, pièces jointes (photos, relevés), tableau de suivi, catalogue, procédure.</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1, p. 2 ; Pièce 3, p. 6]</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Sorties attendues</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 projet de réponse selon le gabarit, une ligne de suivi, une escalade si nécessaire. Le projet porte la mention « PROJET À VALIDER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4, p. 7 ; Pièce 2, art. 13.1, p. 5]</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Règles et référentiels</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Procédure PR-QUAL-07, catalogue, conditions générales de vente (pas d'indemnisation indirecte).</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2, art. 1.1, p. 3 ; Pièce 2, art. 9.1, p. 4 ; Pièce 3, p. 6]</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Décision finale</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 responsable qualité valide chaque réponse avant envoi.</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2, art. 13.1, p. 5]</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Erreurs</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Tolérables : formulation perfectible, rattrapée à la relecture. Intolérables : mauvaise recevabilité, promesse non prévue, donnée personnelle recopiée, escalade oubliée.</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1, p. 2 ; Pièce 2, art. 9.2, p. 4 ; Pièce 2, art. 10.3, p. 5 ; Pièce 2, art. 11.2, p. 5 ; Pièce 2, art. 13.2, p. 5]</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Données</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Nom, fonction, société, e-mail professionnel. Risque de données personnelles dans les messages (article 11).</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2, art. 11.1, p. 5 ; Pièce 2, art. 11.2, p. 5]</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Valeur attendue</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Ordre de grandeur : 30 réclamations x 40 minutes = 1 200 minutes, soit 20 heures par mois consacrées au traitement. Le gain réel est à mesurer, il n'est pas garanti.</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1, p. 2]</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Risques</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Décision de recevabilité erronée, promesse d'indemnisation, fuite de donnée personnelle, réponse inadaptée à un client irrité.</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2, art. 6.1, p. 4 ; Pièce 2, art. 9.2, p. 4 ; Pièce 2, art. 11.2, p. 5 ; Pièce 2, art. 10.4, p. 5]</w:t>
            </w:r>
          </w:p>
        </w:tc>
      </w:tr>
      <w:tr>
        <w:trPr>
          <w:cantSplit/>
        </w:trPr>
        <w:tc>
          <w:tcPr>
            <w:tcW w:type="dxa" w:w="2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Décision</w:t>
            </w:r>
          </w:p>
        </w:tc>
        <w:tc>
          <w:tcPr>
            <w:tcW w:type="dxa" w:w="5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Go sous conditions : validation humaine de chaque réponse, données limitées à l'article 11, traçabilité dans le suivi.</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[Pièce 1, p. 2]</w:t>
            </w:r>
          </w:p>
        </w:tc>
      </w:tr>
    </w:tbl>
    <w:p>
      <w:pPr>
        <w:pStyle w:val="Heading2"/>
        <w:keepNext/>
      </w:pPr>
      <w:r>
        <w:rPr>
          <w:rFonts w:ascii="Calibri" w:cs="Calibri" w:eastAsia="Calibri" w:hAnsi="Calibri"/>
        </w:rPr>
        <w:t xml:space="preserve">3.4 Cartographie du fil rouge</w:t>
      </w:r>
    </w:p>
    <w:p>
      <w:pPr>
        <w:spacing w:after="120" w:before="0" w:line="276"/>
      </w:pPr>
      <w:r>
        <w:rPr>
          <w:rFonts w:ascii="Calibri" w:cs="Calibri" w:eastAsia="Calibri" w:hAnsi="Calibri"/>
        </w:rPr>
        <w:t xml:space="preserve">Le découpage peut varier. Acceptez toute cartographie qui respecte les trois critères en dessous du tableau.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1200"/>
        <w:gridCol w:w="2938"/>
        <w:gridCol w:w="2200"/>
      </w:tblGrid>
      <w:tr>
        <w:trPr>
          <w:cantSplit/>
          <w:tblHeader/>
        </w:trPr>
        <w:tc>
          <w:tcPr>
            <w:tcW w:type="dxa" w:w="4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w:t>
            </w:r>
          </w:p>
        </w:tc>
        <w:tc>
          <w:tcPr>
            <w:tcW w:type="dxa" w:w="2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Étape</w:t>
            </w:r>
          </w:p>
        </w:tc>
        <w:tc>
          <w:tcPr>
            <w:tcW w:type="dxa" w:w="12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Nature</w:t>
            </w:r>
          </w:p>
        </w:tc>
        <w:tc>
          <w:tcPr>
            <w:tcW w:type="dxa" w:w="29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Contrôle</w:t>
            </w:r>
          </w:p>
        </w:tc>
        <w:tc>
          <w:tcPr>
            <w:tcW w:type="dxa" w:w="22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1</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Enregistrer la réception (date, expéditeur)</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Règle fixe</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Horodatage, accusé de réception sous 2 jours ouvrés</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13.3, p. 5]</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2</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Extraire commande, bon de livraison, référence, quantité, défaut</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IA</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Champs vides signalés</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5.1, p. 3]</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3</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Détecter les informations manquantes</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Règle fixe</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Liste des informations minimales et des justificatifs</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5.1, p. 3 ; Pièce 2, art. 5.2, p. 3 ; Pièce 2, art. 5.3, p. 4]</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4</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Vérifier que la référence existe au catalogue</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Règle fixe</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Recherche exacte dans le catalogue</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5.4, p. 4 ; Pièce 3, p. 6]</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5</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Rechercher un doublon dans le suivi</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Règle fixe</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Même client, commande, référence, défaut</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12.1, p. 5]</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6</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Classer en C1 à C9</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IA</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Ambiguïté : C9 et question au client</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3.1, p. 3 ; Pièce 2, art. 3.2, p. 3]</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7</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Calculer le délai en jours ouvrés</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Règle fixe</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Calcul déterministe, résultat affiché</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2.4, p. 3 ; Pièce 2, art. 6.1, p. 4 ; Pièce 2, art. 6.2, p. 4]</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8</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Détecter une exclusion de garantie dans le texte</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IA</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Citation de la phrase du client</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7.1, p. 4]</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9</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Trancher la recevabilité</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Humain</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Validation du responsable qualité</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6.3, p. 4 ; Pièce 2, art. 13.1, p. 5]</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10</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Évaluer la gravité G1 à G3</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IA, puis humain</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Critères de l'article 4, G3 escaladé</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4.1, p. 3 ; Pièce 2, art. 4.3, p. 3 ; Pièce 2, art. 4.4, p. 3]</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11</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Décider l'escalade</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Règle fixe</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Liste de l'article 13.2</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13.2, p. 5]</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12</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Rédiger le projet de réponse</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IA</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Gabarit, mention « PROJET À VALIDER »</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4, p. 7 ; Pièce 2, art. 13.1, p. 5]</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13</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Contrôler le projet (interdits, données personnelles)</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Règle fixe, puis humain</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Motifs interdits, relecture</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9.2, p. 4 ; Pièce 2, art. 10.3, p. 5 ; Pièce 2, art. 11.2, p. 5]</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14</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Valider et envoyer</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Humain</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Signature du responsable qualité</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13.1, p. 5]</w:t>
            </w:r>
          </w:p>
        </w:tc>
      </w:tr>
      <w:tr>
        <w:trPr>
          <w:cantSplit/>
        </w:trPr>
        <w:tc>
          <w:tcPr>
            <w:tcW w:type="dxa" w:w="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7"/>
                <w:szCs w:val="17"/>
              </w:rPr>
              <w:t xml:space="preserve">15</w:t>
            </w:r>
          </w:p>
        </w:tc>
        <w:tc>
          <w:tcPr>
            <w:tcW w:type="dxa" w:w="2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Enregistrer au suivi</w:t>
            </w:r>
          </w:p>
        </w:tc>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Règle fixe</w:t>
            </w:r>
          </w:p>
        </w:tc>
        <w:tc>
          <w:tcPr>
            <w:tcW w:type="dxa" w:w="2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Seules les données de l'article 11</w:t>
            </w:r>
          </w:p>
        </w:tc>
        <w:tc>
          <w:tcPr>
            <w:tcW w:type="dxa" w:w="2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[Pièce 2, art. 11.1, p. 5]</w:t>
            </w:r>
          </w:p>
        </w:tc>
      </w:tr>
    </w:tbl>
    <w:p>
      <w:pPr>
        <w:spacing w:after="100"/>
      </w:pPr>
    </w:p>
    <w:p>
      <w:pPr>
        <w:pStyle w:val="Heading3"/>
        <w:keepNext/>
      </w:pPr>
      <w:r>
        <w:rPr>
          <w:rFonts w:ascii="Calibri" w:cs="Calibri" w:eastAsia="Calibri" w:hAnsi="Calibri"/>
        </w:rPr>
        <w:t xml:space="preserve">Les trois critères d'acceptation</w:t>
      </w:r>
    </w:p>
    <w:p>
      <w:pPr>
        <w:pStyle w:val="ListParagraph"/>
        <w:numPr>
          <w:ilvl w:val="0"/>
          <w:numId w:val="2"/>
        </w:numPr>
        <w:spacing w:after="60" w:line="276"/>
      </w:pPr>
      <w:r>
        <w:rPr>
          <w:rFonts w:ascii="Calibri" w:cs="Calibri" w:eastAsia="Calibri" w:hAnsi="Calibri"/>
        </w:rPr>
        <w:t xml:space="preserve">Une validation humaine précède tout envoi au client (Pièce 2, art. 13.1, p. 5).</w:t>
      </w:r>
    </w:p>
    <w:p>
      <w:pPr>
        <w:pStyle w:val="ListParagraph"/>
        <w:numPr>
          <w:ilvl w:val="0"/>
          <w:numId w:val="2"/>
        </w:numPr>
        <w:spacing w:after="60" w:line="276"/>
      </w:pPr>
      <w:r>
        <w:rPr>
          <w:rFonts w:ascii="Calibri" w:cs="Calibri" w:eastAsia="Calibri" w:hAnsi="Calibri"/>
        </w:rPr>
        <w:t xml:space="preserve">Le calcul du délai est une règle fixe, pas une étape confiée à l'IA (Pièce 2, art. 2.4, p. 3).</w:t>
      </w:r>
    </w:p>
    <w:p>
      <w:pPr>
        <w:pStyle w:val="ListParagraph"/>
        <w:numPr>
          <w:ilvl w:val="0"/>
          <w:numId w:val="2"/>
        </w:numPr>
        <w:spacing w:after="60" w:line="276"/>
      </w:pPr>
      <w:r>
        <w:rPr>
          <w:rFonts w:ascii="Calibri" w:cs="Calibri" w:eastAsia="Calibri" w:hAnsi="Calibri"/>
        </w:rPr>
        <w:t xml:space="preserve">Les décisions d'escalade suivent une liste écrite, pas une appréciation du modèle (Pièce 2, art. 13.2, p. 5).</w:t>
      </w:r>
    </w:p>
    <w:p>
      <w:pPr>
        <w:pStyle w:val="Heading3"/>
        <w:keepNext/>
      </w:pPr>
      <w:r>
        <w:rPr>
          <w:rFonts w:ascii="Calibri" w:cs="Calibri" w:eastAsia="Calibri" w:hAnsi="Calibri"/>
        </w:rPr>
        <w:t xml:space="preserve">Trois erreurs fréquentes à anticiper (hypothèses, à confirmer en séance)</w:t>
      </w:r>
    </w:p>
    <w:p>
      <w:pPr>
        <w:pStyle w:val="ListParagraph"/>
        <w:numPr>
          <w:ilvl w:val="0"/>
          <w:numId w:val="2"/>
        </w:numPr>
        <w:spacing w:after="60" w:line="276"/>
      </w:pPr>
      <w:r>
        <w:rPr>
          <w:rFonts w:ascii="Calibri" w:cs="Calibri" w:eastAsia="Calibri" w:hAnsi="Calibri"/>
        </w:rPr>
        <w:t xml:space="preserve">Une seule ligne « l'IA traite la réclamation ». Redemander de découper.</w:t>
      </w:r>
    </w:p>
    <w:p>
      <w:pPr>
        <w:pStyle w:val="ListParagraph"/>
        <w:numPr>
          <w:ilvl w:val="0"/>
          <w:numId w:val="2"/>
        </w:numPr>
        <w:spacing w:after="60" w:line="276"/>
      </w:pPr>
      <w:r>
        <w:rPr>
          <w:rFonts w:ascii="Calibri" w:cs="Calibri" w:eastAsia="Calibri" w:hAnsi="Calibri"/>
        </w:rPr>
        <w:t xml:space="preserve">Confier à l'IA la recherche de doublon ou le calcul du délai.</w:t>
      </w:r>
    </w:p>
    <w:p>
      <w:pPr>
        <w:pStyle w:val="ListParagraph"/>
        <w:numPr>
          <w:ilvl w:val="0"/>
          <w:numId w:val="2"/>
        </w:numPr>
        <w:spacing w:after="60" w:line="276"/>
      </w:pPr>
      <w:r>
        <w:rPr>
          <w:rFonts w:ascii="Calibri" w:cs="Calibri" w:eastAsia="Calibri" w:hAnsi="Calibri"/>
        </w:rPr>
        <w:t xml:space="preserve">Oublier la validation humaine ou la placer avant la rédaction.</w:t>
      </w:r>
    </w:p>
    <w:p>
      <w:r>
        <w:br w:type="page"/>
      </w:r>
    </w:p>
    <w:p>
      <w:pPr>
        <w:pStyle w:val="Heading2"/>
        <w:keepNext/>
      </w:pPr>
      <w:r>
        <w:rPr>
          <w:rFonts w:ascii="Calibri" w:cs="Calibri" w:eastAsia="Calibri" w:hAnsi="Calibri"/>
        </w:rPr>
        <w:t xml:space="preserve">3.5 Dossier de contexte v1</w:t>
      </w:r>
    </w:p>
    <w:p>
      <w:pPr>
        <w:pStyle w:val="Heading3"/>
        <w:keepNext/>
      </w:pPr>
      <w:r>
        <w:rPr>
          <w:rFonts w:ascii="Calibri" w:cs="Calibri" w:eastAsia="Calibri" w:hAnsi="Calibri"/>
        </w:rPr>
        <w:t xml:space="preserve">A. Consignes : exemple de rédaction</w:t>
      </w:r>
    </w:p>
    <w:p>
      <w:pPr>
        <w:spacing w:after="120" w:before="0" w:line="276"/>
      </w:pPr>
      <w:r>
        <w:rPr>
          <w:rFonts w:ascii="Calibri" w:cs="Calibri" w:eastAsia="Calibri" w:hAnsi="Calibri"/>
        </w:rPr>
        <w:t xml:space="preserve">Exemple complet, à ne pas distribuer avant que les trinômes aient rédigé le leur. Les articles cités entre parenthèses renvoient à la pièce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Rôle.</w:t>
            </w:r>
            <w:r>
              <w:rPr>
                <w:rFonts w:ascii="Calibri" w:cs="Calibri" w:eastAsia="Calibri" w:hAnsi="Calibri"/>
                <w:sz w:val="19"/>
                <w:szCs w:val="19"/>
              </w:rPr>
              <w:t xml:space="preserve"> Vous assistez le technicien du Service Qualité Clients d'Atelier Lorval Précision. Vous préparez un projet de réponse à une réclamation client. Vous ne décidez pas : le responsable qualité valide chaque réponse (art. 13.1).</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Sources.</w:t>
            </w:r>
            <w:r>
              <w:rPr>
                <w:rFonts w:ascii="Calibri" w:cs="Calibri" w:eastAsia="Calibri" w:hAnsi="Calibri"/>
                <w:sz w:val="19"/>
                <w:szCs w:val="19"/>
              </w:rPr>
              <w:t xml:space="preserve"> Vous appliquez uniquement la procédure PR-QUAL-07 et le catalogue fournis. Vous n'inventez aucune règle, aucun délai, aucun numéro de dossier.</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Étapes.</w:t>
            </w:r>
            <w:r>
              <w:rPr>
                <w:rFonts w:ascii="Calibri" w:cs="Calibri" w:eastAsia="Calibri" w:hAnsi="Calibri"/>
                <w:sz w:val="19"/>
                <w:szCs w:val="19"/>
              </w:rPr>
              <w:t xml:space="preserve"> 1. Extraire : numéro de commande, bon de livraison, référence, quantité, défaut, dates. 2. Si une information minimale manque (art. 5.1, 5.2), ne pas décider et demander les informations. 3. Vérifier que la référence existe au catalogue (art. 5.4). 4. Rechercher un doublon dans le suivi (art. 12.1). 5. Classer en C1 à C6 (art. 3.1) ; en cas d'ambiguïté, classer C9 et poser une question (art. 3.2). 6. Calculer le délai en jours ouvrés et conclure sur la recevabilité (art. 2.4, 6). 7. Repérer une exclusion de garantie (art. 7). 8. Évaluer la gravité (art. 4). 9. Rédiger le projet avec le gabarit.</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Interdits.</w:t>
            </w:r>
            <w:r>
              <w:rPr>
                <w:rFonts w:ascii="Calibri" w:cs="Calibri" w:eastAsia="Calibri" w:hAnsi="Calibri"/>
                <w:sz w:val="19"/>
                <w:szCs w:val="19"/>
              </w:rPr>
              <w:t xml:space="preserve"> Ne jamais reconnaître une responsabilité, promettre un délai, une remise, un avoir ou une indemnisation (art. 8.4, 9, 10.3). Ne jamais recopier une donnée personnelle (art. 11.2).</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Cas particuliers.</w:t>
            </w:r>
            <w:r>
              <w:rPr>
                <w:rFonts w:ascii="Calibri" w:cs="Calibri" w:eastAsia="Calibri" w:hAnsi="Calibri"/>
                <w:sz w:val="19"/>
                <w:szCs w:val="19"/>
              </w:rPr>
              <w:t xml:space="preserve"> Gravité G3 : message d'attente et escalade (art. 4.4). Demande d'indemnisation, menace de résiliation ou de recours, catégorie C9, exception de délai : signaler « ESCALADE » sans commenter (art. 10.4, 13.2). Question hors périmètre : renvoyer vers le service commercial (art. 10.5).</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Format de sortie.</w:t>
            </w:r>
            <w:r>
              <w:rPr>
                <w:rFonts w:ascii="Calibri" w:cs="Calibri" w:eastAsia="Calibri" w:hAnsi="Calibri"/>
                <w:sz w:val="19"/>
                <w:szCs w:val="19"/>
              </w:rPr>
              <w:t xml:space="preserve"> L'en-tête « PROJET À VALIDER », puis le gabarit de la pièce 4. Ensuite un bloc « Note au technicien » : catégorie, gravité, recevabilité avec le calcul du délai, escalade oui ou non, informations manquantes.</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Ton.</w:t>
            </w:r>
            <w:r>
              <w:rPr>
                <w:rFonts w:ascii="Calibri" w:cs="Calibri" w:eastAsia="Calibri" w:hAnsi="Calibri"/>
                <w:sz w:val="19"/>
                <w:szCs w:val="19"/>
              </w:rPr>
              <w:t xml:space="preserve"> Vouvoiement, factuel, phrases courtes (art. 10.1).</w:t>
            </w:r>
          </w:p>
        </w:tc>
      </w:tr>
    </w:tbl>
    <w:p>
      <w:pPr>
        <w:spacing w:after="140"/>
      </w:pPr>
    </w:p>
    <w:p>
      <w:pPr>
        <w:pStyle w:val="Heading3"/>
        <w:keepNext/>
      </w:pPr>
      <w:r>
        <w:rPr>
          <w:rFonts w:ascii="Calibri" w:cs="Calibri" w:eastAsia="Calibri" w:hAnsi="Calibri"/>
        </w:rPr>
        <w:t xml:space="preserve">B. Référentiel : articles à transmettre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338"/>
      </w:tblGrid>
      <w:tr>
        <w:trPr>
          <w:cantSplit/>
          <w:tblHeader/>
        </w:trPr>
        <w:tc>
          <w:tcPr>
            <w:tcW w:type="dxa" w:w="3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Article</w:t>
            </w:r>
          </w:p>
        </w:tc>
        <w:tc>
          <w:tcPr>
            <w:tcW w:type="dxa" w:w="13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Donner ?</w:t>
            </w:r>
          </w:p>
        </w:tc>
        <w:tc>
          <w:tcPr>
            <w:tcW w:type="dxa" w:w="53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Pourquoi et source</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 Objet et périmètre</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Facultatif</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Utile seulement pour le hors périmètre (art. 1.2). [Pièce 2, art. 1.2, p. 3]</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 Définitions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Sans elles, le décompte des jours ouvrés est faux. [Pièce 2, art. 2.4, p. 3]</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3 Catégories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Base de la classification et de l'ambiguïté. [Pièce 2, art. 3.2, p. 3]</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4 Gravité</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Détermine l'escalade G3. [Pièce 2, art. 4.4, p. 3]</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5 Informations nécessaires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Cas d'information manquante et de référence inconnue. [Pièce 2, art. 5.4, p. 4]</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6 Recevabilité</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Cœur de la décision. [Pièce 2, art. 6.2, p. 4]</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7 Exclusions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Détection des reprises par le client. [Pièce 2, art. 7.1, p. 4]</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8 Solutions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Solutions permises, avoir interdit au technicien. [Pièce 2, art. 8.4, p. 4]</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9 Préjudices indirects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Évite les promesses d'indemnisation. [Pièce 2, art. 9.2, p. 4]</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10 Communication</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Ton, contenu, menaces. [Pièce 2, art. 10.4, p. 5]</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11 Données personnelles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Évite de recopier des données interdites. [Pièce 2, art. 11.2, p. 5]</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12 Doublons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Nécessite le tableau de suivi. [Pièce 2, art. 12.1, p. 5]</w:t>
            </w:r>
          </w:p>
        </w:tc>
      </w:tr>
      <w:tr>
        <w:trPr>
          <w:cantSplit/>
        </w:trPr>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13 Validation, escalade, délais</w:t>
            </w:r>
          </w:p>
        </w:tc>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5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Liste d'escalade et délais. [Pièce 2, art. 13.2, p. 5]</w:t>
            </w:r>
          </w:p>
        </w:tc>
      </w:tr>
    </w:tbl>
    <w:p>
      <w:pPr>
        <w:spacing w:after="120" w:before="0" w:line="276"/>
      </w:pPr>
      <w:r>
        <w:rPr>
          <w:rFonts w:ascii="Calibri" w:cs="Calibri" w:eastAsia="Calibri" w:hAnsi="Calibri"/>
          <w:sz w:val="20"/>
          <w:szCs w:val="20"/>
        </w:rPr>
        <w:t xml:space="preserve">Un stagiaire qui exclut un article doit justifier ce qu'il perd : c'est cela qui est évalué, pas le nombre d'articles retenus.</w:t>
      </w:r>
    </w:p>
    <w:p>
      <w:pPr>
        <w:pStyle w:val="Heading3"/>
        <w:keepNext/>
      </w:pPr>
      <w:r>
        <w:rPr>
          <w:rFonts w:ascii="Calibri" w:cs="Calibri" w:eastAsia="Calibri" w:hAnsi="Calibri"/>
        </w:rPr>
        <w:t xml:space="preserve">C. Exemples : quels dossiers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438"/>
        <w:gridCol w:w="3000"/>
      </w:tblGrid>
      <w:tr>
        <w:trPr>
          <w:cantSplit/>
          <w:tblHeader/>
        </w:trPr>
        <w:tc>
          <w:tcPr>
            <w:tcW w:type="dxa" w:w="7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Dossier</w:t>
            </w:r>
          </w:p>
        </w:tc>
        <w:tc>
          <w:tcPr>
            <w:tcW w:type="dxa" w:w="1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Conforme ?</w:t>
            </w:r>
          </w:p>
        </w:tc>
        <w:tc>
          <w:tcPr>
            <w:tcW w:type="dxa" w:w="44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Articles violés ou raison de retenir</w:t>
            </w:r>
          </w:p>
        </w:tc>
        <w:tc>
          <w:tcPr>
            <w:tcW w:type="dxa" w:w="3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r>
      <w:tr>
        <w:trPr>
          <w:cantSplit/>
        </w:trPr>
        <w:tc>
          <w:tcPr>
            <w:tcW w:type="dxa" w:w="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E1</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4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Cas de remplacement après retour, bien rédigé, gabarit complet.</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5, E1, p. 8]</w:t>
            </w:r>
          </w:p>
        </w:tc>
      </w:tr>
      <w:tr>
        <w:trPr>
          <w:cantSplit/>
        </w:trPr>
        <w:tc>
          <w:tcPr>
            <w:tcW w:type="dxa" w:w="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E2</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4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Cas de retard avec excuses factuelles et renvoi vers la logistique.</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5, E2, p. 8]</w:t>
            </w:r>
          </w:p>
        </w:tc>
      </w:tr>
      <w:tr>
        <w:trPr>
          <w:cantSplit/>
        </w:trPr>
        <w:tc>
          <w:tcPr>
            <w:tcW w:type="dxa" w:w="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E3</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4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Cas d'erreur de quantité, complément après vérification.</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5, E3, p. 9]</w:t>
            </w:r>
          </w:p>
        </w:tc>
      </w:tr>
      <w:tr>
        <w:trPr>
          <w:cantSplit/>
        </w:trPr>
        <w:tc>
          <w:tcPr>
            <w:tcW w:type="dxa" w:w="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E4</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Non</w:t>
            </w:r>
          </w:p>
        </w:tc>
        <w:tc>
          <w:tcPr>
            <w:tcW w:type="dxa" w:w="4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Art. 10.3 (reconnaît une erreur, promet 24 heures), art. 8.4 (rembourse), art. 9.3 (remise de 10 %), art. 10.2 (ni numéro de dossier, ni commande, ni catégorie), art. 8.1 (retour des pièces non demandé).</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5, E4, p. 9 ; Pièce 2, art. 8.4, p. 4 ; Pièce 2, art. 9.3, p. 4 ; Pièce 2, art. 10.2, p. 4 ; Pièce 2, art. 10.3, p. 5]</w:t>
            </w:r>
          </w:p>
        </w:tc>
      </w:tr>
      <w:tr>
        <w:trPr>
          <w:cantSplit/>
        </w:trPr>
        <w:tc>
          <w:tcPr>
            <w:tcW w:type="dxa" w:w="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E5</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Non</w:t>
            </w:r>
          </w:p>
        </w:tc>
        <w:tc>
          <w:tcPr>
            <w:tcW w:type="dxa" w:w="4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Art. 11.2 (recopie le téléphone personnel), art. 9.2 (promet de prendre en charge les pertes), art. 4.4 (rappel promis « dès ce soir » au lieu de l'escalade au responsable qualité sous 1 jour ouvré), art. 10.3 (délai non prévu).</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5, E5, p. 9 ; Pièce 2, art. 4.4, p. 3 ; Pièce 2, art. 9.2, p. 4 ; Pièce 2, art. 11.2, p. 5]</w:t>
            </w:r>
          </w:p>
        </w:tc>
      </w:tr>
      <w:tr>
        <w:trPr>
          <w:cantSplit/>
        </w:trPr>
        <w:tc>
          <w:tcPr>
            <w:tcW w:type="dxa" w:w="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E6</w:t>
            </w:r>
          </w:p>
        </w:tc>
        <w:tc>
          <w:tcPr>
            <w:tcW w:type="dxa" w:w="1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Oui</w:t>
            </w:r>
          </w:p>
        </w:tc>
        <w:tc>
          <w:tcPr>
            <w:tcW w:type="dxa" w:w="4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Cas d'information manquante : aucune décision, liste des pièces à fournir.</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5, E6, p. 10 ; Pièce 2, art. 5.3, p. 4]</w:t>
            </w:r>
          </w:p>
        </w:tc>
      </w:tr>
    </w:tbl>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Choix recommandé :</w:t>
      </w:r>
      <w:r>
        <w:rPr>
          <w:rFonts w:ascii="Calibri" w:cs="Calibri" w:eastAsia="Calibri" w:hAnsi="Calibri"/>
          <w:sz w:val="20"/>
          <w:szCs w:val="20"/>
        </w:rPr>
        <w:t xml:space="preserve"> un exemple de décision (E1 ou E2) et un exemple de demande d'information (E6), pour couvrir deux comportements. Refusez E4 et E5, sans exception : le modèle imiterait des violations de la procédure.</w:t>
      </w:r>
    </w:p>
    <w:p>
      <w:pPr>
        <w:pStyle w:val="Heading3"/>
        <w:keepNext/>
      </w:pPr>
      <w:r>
        <w:rPr>
          <w:rFonts w:ascii="Calibri" w:cs="Calibri" w:eastAsia="Calibri" w:hAnsi="Calibri"/>
        </w:rPr>
        <w:t xml:space="preserve">D. Données du dossier</w:t>
      </w: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À transmettre :</w:t>
      </w:r>
      <w:r>
        <w:rPr>
          <w:rFonts w:ascii="Calibri" w:cs="Calibri" w:eastAsia="Calibri" w:hAnsi="Calibri"/>
          <w:sz w:val="20"/>
          <w:szCs w:val="20"/>
        </w:rPr>
        <w:t xml:space="preserve"> le message, les lignes utiles du suivi, le catalogue si la vérification de référence est confiée au modèle. </w:t>
      </w:r>
      <w:r>
        <w:rPr>
          <w:rFonts w:ascii="Calibri" w:cs="Calibri" w:eastAsia="Calibri" w:hAnsi="Calibri"/>
          <w:b/>
          <w:bCs/>
          <w:sz w:val="20"/>
          <w:szCs w:val="20"/>
        </w:rPr>
        <w:t xml:space="preserve">À ne pas transmettre :</w:t>
      </w:r>
      <w:r>
        <w:rPr>
          <w:rFonts w:ascii="Calibri" w:cs="Calibri" w:eastAsia="Calibri" w:hAnsi="Calibri"/>
          <w:sz w:val="20"/>
          <w:szCs w:val="20"/>
        </w:rPr>
        <w:t xml:space="preserve"> toute donnée personnelle hors article 11, des données réelles d'entreprise, des articles ou exemples qui se contredisent. [Pièce 2, art. 11.1, p. 5 ; Pièce 2, art. 11.2, p. 5]</w:t>
      </w:r>
    </w:p>
    <w:p>
      <w:pPr>
        <w:pStyle w:val="Heading2"/>
        <w:keepNext/>
      </w:pPr>
      <w:r>
        <w:rPr>
          <w:rFonts w:ascii="Calibri" w:cs="Calibri" w:eastAsia="Calibri" w:hAnsi="Calibri"/>
        </w:rPr>
        <w:t xml:space="preserve">3.6 Fiche de transposition, partie A : critères de relecture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Rubrique</w:t>
            </w:r>
          </w:p>
        </w:tc>
        <w:tc>
          <w:tcPr>
            <w:tcW w:type="dxa" w:w="70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Ce que vous cherchez</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Process visé</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Une frontière nette : un process, pas un service entier. Un stagiaire qui vise « toute la qualité » doit réduire.</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Volume et fréquence</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Une valeur connue ou « à mesurer ». Refuser une estimation inventée.</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Valeur attendue</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 gain nommé (temps, délai, qualité) et un moyen de le mesurer.</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Tolérance à l'erreur</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Deux listes : erreurs acceptables, erreurs inacceptables. Sans elles, le go n'est pas fondé.</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Données</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Nature et sensibilité identifiées. Les données personnelles sont nommées.</w:t>
            </w:r>
          </w:p>
        </w:tc>
      </w:tr>
      <w:tr>
        <w:trPr>
          <w:cantSplit/>
        </w:trPr>
        <w:tc>
          <w:tcPr>
            <w:tcW w:type="dxa" w:w="2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Décision</w:t>
            </w:r>
          </w:p>
        </w:tc>
        <w:tc>
          <w:tcPr>
            <w:tcW w:type="dxa" w:w="7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Go, go sous conditions ou no go, avec une raison. Un no go argumenté est un bon résultat.</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Trois questions pour challenger un stagiaire :</w:t>
      </w:r>
      <w:r>
        <w:rPr>
          <w:rFonts w:ascii="Calibri" w:cs="Calibri" w:eastAsia="Calibri" w:hAnsi="Calibri"/>
          <w:sz w:val="20"/>
          <w:szCs w:val="20"/>
        </w:rPr>
        <w:t xml:space="preserve"> Qui signe la réponse ? Que se passe-t-il si le système se trompe une fois sur dix ? Quelles données ne doivent jamais entrer ? Ces erreurs fréquentes sont anticipées, pas observées.</w:t>
      </w:r>
    </w:p>
    <w:p>
      <w:pPr>
        <w:pStyle w:val="Heading2"/>
        <w:keepNext/>
      </w:pPr>
      <w:r>
        <w:rPr>
          <w:rFonts w:ascii="Calibri" w:cs="Calibri" w:eastAsia="Calibri" w:hAnsi="Calibri"/>
        </w:rPr>
        <w:t xml:space="preserve">3.7 Quiz de fin de journée : corrigé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500"/>
        <w:gridCol w:w="3238"/>
      </w:tblGrid>
      <w:tr>
        <w:trPr>
          <w:cantSplit/>
          <w:tblHeader/>
        </w:trPr>
        <w:tc>
          <w:tcPr>
            <w:tcW w:type="dxa" w:w="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w:t>
            </w:r>
          </w:p>
        </w:tc>
        <w:tc>
          <w:tcPr>
            <w:tcW w:type="dxa" w:w="34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Réponse</w:t>
            </w:r>
          </w:p>
        </w:tc>
        <w:tc>
          <w:tcPr>
            <w:tcW w:type="dxa" w:w="2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Explication brève</w:t>
            </w:r>
          </w:p>
        </w:tc>
        <w:tc>
          <w:tcPr>
            <w:tcW w:type="dxa" w:w="32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Cadrer, Architecturer, Séquencer, Vérifier, Gouverner, Déployer.</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Mnémonique : Chaque Atelier Sérieux Vérifie, Gouverne, Déploie.</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[Livret jour 1, méthode en six composantes, p. 2]</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2</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Faux.</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Un prompt seul ne donne ni reproductibilité, ni vérifiabilité, ni traçabilité.</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[Livret jour 1, séquence 3, p. 5]</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3</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 la longueur du texte produit.</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Les critères sont : reproductibilité, vérifiabilité, traçabilité, coût de correction.</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[Livret jour 1, séquence 3, p. 5]</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4</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(b) une erreur grave et non rattrapable par un contrôle humain.</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La tolérance à l'erreur est un critère de choix du cas d'usage.</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[Livret jour 1, séquence 4, p. 6]</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5</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Faux.</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Elle se définit au cadrage, avant de construire.</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[Livret jour 1, séquence 4, p. 6]</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6</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 une règle fixe.</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Calcul déterministe, décompte défini par l'article 2.4.</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2, art. 2.4, p. 3 ; Pièce 2, art. 6.1, p. 4]</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7</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 un humain.</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L'exception est accordée par le responsable qualité, qui doit être saisi.</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2, art. 6.1, p. 4 ; Pièce 2, art. 13.2, p. 5]</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8</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(b) référentiel.</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Les articles de la procédure sont les règles applicables.</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[Livret jour 1, séquence 6, p. 10]</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9</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Faux.</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E4 et E5 violent la procédure : le modèle les imiterait.</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5, E4, p. 9 ; Pièce 5, E5, p. 9]</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8"/>
                <w:szCs w:val="18"/>
              </w:rPr>
              <w:t xml:space="preserve">10</w:t>
            </w:r>
          </w:p>
        </w:tc>
        <w:tc>
          <w:tcPr>
            <w:tcW w:type="dxa" w:w="3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Deux parmi : art. 8.4, 9.3, 10.3, 10.2, 8.1.</w:t>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Remboursement, remise, reconnaissance et délai promis, champs obligatoires absents, retour non demandé.</w:t>
            </w:r>
          </w:p>
        </w:tc>
        <w:tc>
          <w:tcPr>
            <w:tcW w:type="dxa" w:w="3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[Pièce 2, art. 8.4, p. 4 ; Pièce 2, art. 9.3, p. 4 ; Pièce 2, art. 10.3, p. 5]</w:t>
            </w:r>
          </w:p>
        </w:tc>
      </w:tr>
    </w:tbl>
    <w:p>
      <w:r>
        <w:br w:type="page"/>
      </w:r>
    </w:p>
    <w:p>
      <w:pPr>
        <w:pStyle w:val="Heading1"/>
        <w:keepNext/>
      </w:pPr>
      <w:r>
        <w:rPr>
          <w:rFonts w:ascii="Calibri" w:cs="Calibri" w:eastAsia="Calibri" w:hAnsi="Calibri"/>
        </w:rPr>
        <w:t xml:space="preserve">4. Réponses de référence pour cinq réclamations</w:t>
      </w:r>
    </w:p>
    <w:p>
      <w:pPr>
        <w:spacing w:after="120" w:before="0" w:line="276"/>
      </w:pPr>
      <w:r>
        <w:rPr>
          <w:rFonts w:ascii="Calibri" w:cs="Calibri" w:eastAsia="Calibri" w:hAnsi="Calibri"/>
        </w:rPr>
        <w:t xml:space="preserve">Ces cinq réponses servent de base de vérification pour les jours 2 et 3. Elles sont distinctes des six exemples de la pièce 5, pour éviter qu'un modèle recopie une réponse du jeu de test. Le numéro de dossier n'est pas une donnée du message : sauf pour R01 (dossier REC-2026-0142, pièce 7) et R13, un modèle doit laisser un champ « [N° DOSSIER À ATTRIBUER] » plutôt qu'en inventer un.</w:t>
      </w:r>
    </w:p>
    <w:p>
      <w:pPr>
        <w:pStyle w:val="Heading3"/>
        <w:keepNext/>
      </w:pPr>
      <w:r>
        <w:rPr>
          <w:rFonts w:ascii="Calibri" w:cs="Calibri" w:eastAsia="Calibri" w:hAnsi="Calibri"/>
        </w:rPr>
        <w:t xml:space="preserve">R01 : axes AXE-2040 hors tolérance (réclamation de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PROJET À VALIDER</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Objet :</w:t>
            </w:r>
            <w:r>
              <w:rPr>
                <w:rFonts w:ascii="Calibri" w:cs="Calibri" w:eastAsia="Calibri" w:hAnsi="Calibri"/>
                <w:sz w:val="19"/>
                <w:szCs w:val="19"/>
              </w:rPr>
              <w:t xml:space="preserve"> Réclamation n° REC-2026-0142 | Commande CMD-26-0318 | Référence AXE-2040</w:t>
            </w:r>
          </w:p>
          <w:p>
            <w:pPr>
              <w:spacing w:after="40" w:line="252"/>
            </w:pPr>
            <w:r>
              <w:rPr>
                <w:rFonts w:ascii="Calibri" w:cs="Calibri" w:eastAsia="Calibri" w:hAnsi="Calibri"/>
                <w:sz w:val="19"/>
                <w:szCs w:val="19"/>
              </w:rPr>
              <w:t xml:space="preserve">Madame Fontaine,</w:t>
            </w:r>
          </w:p>
          <w:p>
            <w:pPr>
              <w:spacing w:after="40" w:line="252"/>
            </w:pPr>
            <w:r>
              <w:rPr>
                <w:rFonts w:ascii="Calibri" w:cs="Calibri" w:eastAsia="Calibri" w:hAnsi="Calibri"/>
                <w:sz w:val="19"/>
                <w:szCs w:val="19"/>
              </w:rPr>
              <w:t xml:space="preserve">Nous avons bien reçu votre réclamation du 5 mars 2026 concernant les axes AXE-2040 (commande CMD-26-0318, bon de livraison BL-26-0871). Elle est enregistrée sous le numéro REC-2026-0142.</w:t>
            </w:r>
          </w:p>
          <w:p>
            <w:pPr>
              <w:spacing w:after="40" w:line="252"/>
            </w:pPr>
            <w:r>
              <w:rPr>
                <w:rFonts w:ascii="Calibri" w:cs="Calibri" w:eastAsia="Calibri" w:hAnsi="Calibri"/>
                <w:sz w:val="19"/>
                <w:szCs w:val="19"/>
              </w:rPr>
              <w:t xml:space="preserve">Votre réclamation relève de la catégorie C1 (non-conformité dimensionnelle). Elle est recevable : vous l'avez signalée 3 jours ouvrés après la livraison. Votre relevé de mesure confirme que 12 axes ont un diamètre hors de la tolérance de 20,00 mm ±0,02.</w:t>
            </w:r>
          </w:p>
          <w:p>
            <w:pPr>
              <w:spacing w:after="40" w:line="252"/>
            </w:pPr>
            <w:r>
              <w:rPr>
                <w:rFonts w:ascii="Calibri" w:cs="Calibri" w:eastAsia="Calibri" w:hAnsi="Calibri"/>
                <w:sz w:val="19"/>
                <w:szCs w:val="19"/>
              </w:rPr>
              <w:t xml:space="preserve">Nous vous proposons le remplacement de ces 12 axes, après retour des pièces non conformes. Notre service logistique organisera ce retour avec vous.</w:t>
            </w:r>
          </w:p>
          <w:p>
            <w:pPr>
              <w:spacing w:after="40" w:line="252"/>
            </w:pPr>
            <w:r>
              <w:rPr>
                <w:rFonts w:ascii="Calibri" w:cs="Calibri" w:eastAsia="Calibri" w:hAnsi="Calibri"/>
                <w:sz w:val="19"/>
                <w:szCs w:val="19"/>
              </w:rPr>
              <w:t xml:space="preserve">Nous vous prions d'agréer, Madame Fontaine, l'expression de nos salutations distinguées.</w:t>
            </w:r>
          </w:p>
          <w:p>
            <w:pPr>
              <w:spacing w:after="40" w:line="252"/>
            </w:pPr>
            <w:r>
              <w:rPr>
                <w:rFonts w:ascii="Calibri" w:cs="Calibri" w:eastAsia="Calibri" w:hAnsi="Calibri"/>
                <w:sz w:val="19"/>
                <w:szCs w:val="19"/>
              </w:rPr>
              <w:t xml:space="preserve">Service Qualité Clients, Atelier Lorval Précision</w:t>
            </w:r>
          </w:p>
        </w:tc>
      </w:tr>
    </w:tbl>
    <w:p>
      <w:pPr>
        <w:spacing w:after="120" w:before="60" w:line="276"/>
      </w:pPr>
      <w:r>
        <w:rPr>
          <w:rFonts w:ascii="Calibri" w:cs="Calibri" w:eastAsia="Calibri" w:hAnsi="Calibri"/>
          <w:sz w:val="19"/>
          <w:szCs w:val="19"/>
        </w:rPr>
        <w:t xml:space="preserve"/>
      </w:r>
      <w:r>
        <w:rPr>
          <w:rFonts w:ascii="Calibri" w:cs="Calibri" w:eastAsia="Calibri" w:hAnsi="Calibri"/>
          <w:b/>
          <w:bCs/>
          <w:sz w:val="19"/>
          <w:szCs w:val="19"/>
        </w:rPr>
        <w:t xml:space="preserve">Base de vérification :</w:t>
      </w:r>
      <w:r>
        <w:rPr>
          <w:rFonts w:ascii="Calibri" w:cs="Calibri" w:eastAsia="Calibri" w:hAnsi="Calibri"/>
          <w:sz w:val="19"/>
          <w:szCs w:val="19"/>
        </w:rPr>
        <w:t xml:space="preserve"> Pièce 2, art. 2.1, p. 3 ; Pièce 2, art. 3.1, p. 3 ; Pièce 2, art. 4.2, p. 3 ; Pièce 2, art. 5.2, p. 3 ; Pièce 2, art. 6.1, p. 4 ; Pièce 2, art. 8.1, p. 4 ; Pièce 3, p. 6 ; Pièce 4, p. 7</w:t>
      </w:r>
    </w:p>
    <w:p>
      <w:pPr>
        <w:spacing w:after="80"/>
      </w:pPr>
    </w:p>
    <w:p>
      <w:pPr>
        <w:pStyle w:val="Heading3"/>
        <w:keepNext/>
      </w:pPr>
      <w:r>
        <w:rPr>
          <w:rFonts w:ascii="Calibri" w:cs="Calibri" w:eastAsia="Calibri" w:hAnsi="Calibri"/>
        </w:rPr>
        <w:t xml:space="preserve">R08 : retard de 3 jours ouvrés, non recevable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PROJET À VALIDER</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Objet :</w:t>
            </w:r>
            <w:r>
              <w:rPr>
                <w:rFonts w:ascii="Calibri" w:cs="Calibri" w:eastAsia="Calibri" w:hAnsi="Calibri"/>
                <w:sz w:val="19"/>
                <w:szCs w:val="19"/>
              </w:rPr>
              <w:t xml:space="preserve"> Réclamation n° [N° DOSSIER À ATTRIBUER] | Commande CMD-26-0305 | Référence BAG-0630</w:t>
            </w:r>
          </w:p>
          <w:p>
            <w:pPr>
              <w:spacing w:after="40" w:line="252"/>
            </w:pPr>
            <w:r>
              <w:rPr>
                <w:rFonts w:ascii="Calibri" w:cs="Calibri" w:eastAsia="Calibri" w:hAnsi="Calibri"/>
                <w:sz w:val="19"/>
                <w:szCs w:val="19"/>
              </w:rPr>
              <w:t xml:space="preserve">Monsieur Haddad,</w:t>
            </w:r>
          </w:p>
          <w:p>
            <w:pPr>
              <w:spacing w:after="40" w:line="252"/>
            </w:pPr>
            <w:r>
              <w:rPr>
                <w:rFonts w:ascii="Calibri" w:cs="Calibri" w:eastAsia="Calibri" w:hAnsi="Calibri"/>
                <w:sz w:val="19"/>
                <w:szCs w:val="19"/>
              </w:rPr>
              <w:t xml:space="preserve">Nous avons bien reçu votre réclamation du 12 mars 2026 concernant les bagues BAG-0630 (commande CMD-26-0305, bon de livraison BL-26-0898). Elle est enregistrée sous le numéro [N° DOSSIER À ATTRIBUER].</w:t>
            </w:r>
          </w:p>
          <w:p>
            <w:pPr>
              <w:spacing w:after="40" w:line="252"/>
            </w:pPr>
            <w:r>
              <w:rPr>
                <w:rFonts w:ascii="Calibri" w:cs="Calibri" w:eastAsia="Calibri" w:hAnsi="Calibri"/>
                <w:sz w:val="19"/>
                <w:szCs w:val="19"/>
              </w:rPr>
              <w:t xml:space="preserve">Votre réclamation relève de la catégorie C4 (retard de livraison). Elle n'est pas recevable pour la raison suivante : notre procédure compte le retard en jours ouvrés, entre la date de livraison confirmée (vendredi 6 mars) et la date de livraison effective (mercredi 11 mars). Il est de 3 jours ouvrés, et une réclamation n'est recevable que si le retard dépasse 3 jours ouvrés.</w:t>
            </w:r>
          </w:p>
          <w:p>
            <w:pPr>
              <w:spacing w:after="40" w:line="252"/>
            </w:pPr>
            <w:r>
              <w:rPr>
                <w:rFonts w:ascii="Calibri" w:cs="Calibri" w:eastAsia="Calibri" w:hAnsi="Calibri"/>
                <w:sz w:val="19"/>
                <w:szCs w:val="19"/>
              </w:rPr>
              <w:t xml:space="preserve">Nous ne pouvons donc pas y donner suite.</w:t>
            </w:r>
          </w:p>
          <w:p>
            <w:pPr>
              <w:spacing w:after="40" w:line="252"/>
            </w:pPr>
            <w:r>
              <w:rPr>
                <w:rFonts w:ascii="Calibri" w:cs="Calibri" w:eastAsia="Calibri" w:hAnsi="Calibri"/>
                <w:sz w:val="19"/>
                <w:szCs w:val="19"/>
              </w:rPr>
              <w:t xml:space="preserve">Nous vous prions d'agréer, Monsieur Haddad, l'expression de nos salutations distinguées.</w:t>
            </w:r>
          </w:p>
          <w:p>
            <w:pPr>
              <w:spacing w:after="40" w:line="252"/>
            </w:pPr>
            <w:r>
              <w:rPr>
                <w:rFonts w:ascii="Calibri" w:cs="Calibri" w:eastAsia="Calibri" w:hAnsi="Calibri"/>
                <w:sz w:val="19"/>
                <w:szCs w:val="19"/>
              </w:rPr>
              <w:t xml:space="preserve">Service Qualité Clients, Atelier Lorval Précision</w:t>
            </w:r>
          </w:p>
        </w:tc>
      </w:tr>
    </w:tbl>
    <w:p>
      <w:pPr>
        <w:spacing w:after="120" w:before="60" w:line="276"/>
      </w:pPr>
      <w:r>
        <w:rPr>
          <w:rFonts w:ascii="Calibri" w:cs="Calibri" w:eastAsia="Calibri" w:hAnsi="Calibri"/>
          <w:sz w:val="19"/>
          <w:szCs w:val="19"/>
        </w:rPr>
        <w:t xml:space="preserve"/>
      </w:r>
      <w:r>
        <w:rPr>
          <w:rFonts w:ascii="Calibri" w:cs="Calibri" w:eastAsia="Calibri" w:hAnsi="Calibri"/>
          <w:b/>
          <w:bCs/>
          <w:sz w:val="19"/>
          <w:szCs w:val="19"/>
        </w:rPr>
        <w:t xml:space="preserve">Base de vérification :</w:t>
      </w:r>
      <w:r>
        <w:rPr>
          <w:rFonts w:ascii="Calibri" w:cs="Calibri" w:eastAsia="Calibri" w:hAnsi="Calibri"/>
          <w:sz w:val="19"/>
          <w:szCs w:val="19"/>
        </w:rPr>
        <w:t xml:space="preserve"> Pièce 2, art. 2.3, p. 3 ; Pièce 2, art. 2.4, p. 3 ; Pièce 2, art. 6.2, p. 4 ; Pièce 4, p. 7</w:t>
      </w:r>
    </w:p>
    <w:p>
      <w:pPr>
        <w:spacing w:after="80"/>
      </w:pPr>
    </w:p>
    <w:p>
      <w:pPr>
        <w:pStyle w:val="Heading3"/>
        <w:keepNext/>
      </w:pPr>
      <w:r>
        <w:rPr>
          <w:rFonts w:ascii="Calibri" w:cs="Calibri" w:eastAsia="Calibri" w:hAnsi="Calibri"/>
        </w:rPr>
        <w:t xml:space="preserve">R12 : informations manquantes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PROJET À VALIDER</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Objet :</w:t>
            </w:r>
            <w:r>
              <w:rPr>
                <w:rFonts w:ascii="Calibri" w:cs="Calibri" w:eastAsia="Calibri" w:hAnsi="Calibri"/>
                <w:sz w:val="19"/>
                <w:szCs w:val="19"/>
              </w:rPr>
              <w:t xml:space="preserve"> Réclamation n° [N° DOSSIER À ATTRIBUER] | Commande [À PRÉCISER] | Référence [À PRÉCISER]</w:t>
            </w:r>
          </w:p>
          <w:p>
            <w:pPr>
              <w:spacing w:after="40" w:line="252"/>
            </w:pPr>
            <w:r>
              <w:rPr>
                <w:rFonts w:ascii="Calibri" w:cs="Calibri" w:eastAsia="Calibri" w:hAnsi="Calibri"/>
                <w:sz w:val="19"/>
                <w:szCs w:val="19"/>
              </w:rPr>
              <w:t xml:space="preserve">Monsieur Dupuis,</w:t>
            </w:r>
          </w:p>
          <w:p>
            <w:pPr>
              <w:spacing w:after="40" w:line="252"/>
            </w:pPr>
            <w:r>
              <w:rPr>
                <w:rFonts w:ascii="Calibri" w:cs="Calibri" w:eastAsia="Calibri" w:hAnsi="Calibri"/>
                <w:sz w:val="19"/>
                <w:szCs w:val="19"/>
              </w:rPr>
              <w:t xml:space="preserve">Nous avons bien reçu votre réclamation du 6 mars 2026. Elle est enregistrée sous le numéro [N° DOSSIER À ATTRIBUER].</w:t>
            </w:r>
          </w:p>
          <w:p>
            <w:pPr>
              <w:spacing w:after="40" w:line="252"/>
            </w:pPr>
            <w:r>
              <w:rPr>
                <w:rFonts w:ascii="Calibri" w:cs="Calibri" w:eastAsia="Calibri" w:hAnsi="Calibri"/>
                <w:sz w:val="19"/>
                <w:szCs w:val="19"/>
              </w:rPr>
              <w:t xml:space="preserve">Nous ne pouvons pas encore l'instruire, car des informations manquent. Merci de nous transmettre : le numéro de la commande ; le numéro du bon de livraison ; la référence des pièces concernées ; la quantité concernée ; une description du défaut constaté ; selon sa nature, un relevé de mesure des cotes concernées ou des photos des pièces.</w:t>
            </w:r>
          </w:p>
          <w:p>
            <w:pPr>
              <w:spacing w:after="40" w:line="252"/>
            </w:pPr>
            <w:r>
              <w:rPr>
                <w:rFonts w:ascii="Calibri" w:cs="Calibri" w:eastAsia="Calibri" w:hAnsi="Calibri"/>
                <w:sz w:val="19"/>
                <w:szCs w:val="19"/>
              </w:rPr>
              <w:t xml:space="preserve">Dès réception de ces éléments, nous instruirons votre dossier et reviendrons vers vous.</w:t>
            </w:r>
          </w:p>
          <w:p>
            <w:pPr>
              <w:spacing w:after="40" w:line="252"/>
            </w:pPr>
            <w:r>
              <w:rPr>
                <w:rFonts w:ascii="Calibri" w:cs="Calibri" w:eastAsia="Calibri" w:hAnsi="Calibri"/>
                <w:sz w:val="19"/>
                <w:szCs w:val="19"/>
              </w:rPr>
              <w:t xml:space="preserve">Nous vous prions d'agréer, Monsieur Dupuis, l'expression de nos salutations distinguées.</w:t>
            </w:r>
          </w:p>
          <w:p>
            <w:pPr>
              <w:spacing w:after="40" w:line="252"/>
            </w:pPr>
            <w:r>
              <w:rPr>
                <w:rFonts w:ascii="Calibri" w:cs="Calibri" w:eastAsia="Calibri" w:hAnsi="Calibri"/>
                <w:sz w:val="19"/>
                <w:szCs w:val="19"/>
              </w:rPr>
              <w:t xml:space="preserve">Service Qualité Clients, Atelier Lorval Précision</w:t>
            </w:r>
          </w:p>
        </w:tc>
      </w:tr>
    </w:tbl>
    <w:p>
      <w:pPr>
        <w:spacing w:after="120" w:before="60" w:line="276"/>
      </w:pPr>
      <w:r>
        <w:rPr>
          <w:rFonts w:ascii="Calibri" w:cs="Calibri" w:eastAsia="Calibri" w:hAnsi="Calibri"/>
          <w:sz w:val="19"/>
          <w:szCs w:val="19"/>
        </w:rPr>
        <w:t xml:space="preserve"/>
      </w:r>
      <w:r>
        <w:rPr>
          <w:rFonts w:ascii="Calibri" w:cs="Calibri" w:eastAsia="Calibri" w:hAnsi="Calibri"/>
          <w:b/>
          <w:bCs/>
          <w:sz w:val="19"/>
          <w:szCs w:val="19"/>
        </w:rPr>
        <w:t xml:space="preserve">Base de vérification :</w:t>
      </w:r>
      <w:r>
        <w:rPr>
          <w:rFonts w:ascii="Calibri" w:cs="Calibri" w:eastAsia="Calibri" w:hAnsi="Calibri"/>
          <w:sz w:val="19"/>
          <w:szCs w:val="19"/>
        </w:rPr>
        <w:t xml:space="preserve"> Pièce 2, art. 5.1, p. 3 ; Pièce 2, art. 5.2, p. 3 ; Pièce 2, art. 5.3, p. 4 ; Pièce 5, E6, p. 10 ; Pièce 4, p. 7</w:t>
      </w:r>
    </w:p>
    <w:p>
      <w:pPr>
        <w:spacing w:after="80"/>
      </w:pPr>
    </w:p>
    <w:p>
      <w:pPr>
        <w:pStyle w:val="Heading3"/>
        <w:keepNext/>
      </w:pPr>
      <w:r>
        <w:rPr>
          <w:rFonts w:ascii="Calibri" w:cs="Calibri" w:eastAsia="Calibri" w:hAnsi="Calibri"/>
        </w:rPr>
        <w:t xml:space="preserve">R14 : rayures sur supports, données personnelles dans le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PROJET À VALIDER</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Objet :</w:t>
            </w:r>
            <w:r>
              <w:rPr>
                <w:rFonts w:ascii="Calibri" w:cs="Calibri" w:eastAsia="Calibri" w:hAnsi="Calibri"/>
                <w:sz w:val="19"/>
                <w:szCs w:val="19"/>
              </w:rPr>
              <w:t xml:space="preserve"> Réclamation n° [N° DOSSIER À ATTRIBUER] | Commande CMD-26-0349 | Référence SUP-3300</w:t>
            </w:r>
          </w:p>
          <w:p>
            <w:pPr>
              <w:spacing w:after="40" w:line="252"/>
            </w:pPr>
            <w:r>
              <w:rPr>
                <w:rFonts w:ascii="Calibri" w:cs="Calibri" w:eastAsia="Calibri" w:hAnsi="Calibri"/>
                <w:sz w:val="19"/>
                <w:szCs w:val="19"/>
              </w:rPr>
              <w:t xml:space="preserve">Monsieur Gauthier,</w:t>
            </w:r>
          </w:p>
          <w:p>
            <w:pPr>
              <w:spacing w:after="40" w:line="252"/>
            </w:pPr>
            <w:r>
              <w:rPr>
                <w:rFonts w:ascii="Calibri" w:cs="Calibri" w:eastAsia="Calibri" w:hAnsi="Calibri"/>
                <w:sz w:val="19"/>
                <w:szCs w:val="19"/>
              </w:rPr>
              <w:t xml:space="preserve">Nous avons bien reçu votre réclamation du 12 mars 2026 concernant les supports SUP-3300 (commande CMD-26-0349, bon de livraison BL-26-0911). Elle est enregistrée sous le numéro [N° DOSSIER À ATTRIBUER].</w:t>
            </w:r>
          </w:p>
          <w:p>
            <w:pPr>
              <w:spacing w:after="40" w:line="252"/>
            </w:pPr>
            <w:r>
              <w:rPr>
                <w:rFonts w:ascii="Calibri" w:cs="Calibri" w:eastAsia="Calibri" w:hAnsi="Calibri"/>
                <w:sz w:val="19"/>
                <w:szCs w:val="19"/>
              </w:rPr>
              <w:t xml:space="preserve">Votre réclamation relève de la catégorie C5 (défaut d'aspect ou de surface). Elle est recevable : vous l'avez signalée 3 jours ouvrés après la livraison, avec des photos.</w:t>
            </w:r>
          </w:p>
          <w:p>
            <w:pPr>
              <w:spacing w:after="40" w:line="252"/>
            </w:pPr>
            <w:r>
              <w:rPr>
                <w:rFonts w:ascii="Calibri" w:cs="Calibri" w:eastAsia="Calibri" w:hAnsi="Calibri"/>
                <w:sz w:val="19"/>
                <w:szCs w:val="19"/>
              </w:rPr>
              <w:t xml:space="preserve">Nous vous proposons le remplacement des 4 supports rayurés, après retour de ces pièces. Notre service logistique organisera l'enlèvement à l'adresse de livraison de votre société.</w:t>
            </w:r>
          </w:p>
          <w:p>
            <w:pPr>
              <w:spacing w:after="40" w:line="252"/>
            </w:pPr>
            <w:r>
              <w:rPr>
                <w:rFonts w:ascii="Calibri" w:cs="Calibri" w:eastAsia="Calibri" w:hAnsi="Calibri"/>
                <w:sz w:val="19"/>
                <w:szCs w:val="19"/>
              </w:rPr>
              <w:t xml:space="preserve">Nous vous prions d'agréer, Monsieur Gauthier, l'expression de nos salutations distinguées.</w:t>
            </w:r>
          </w:p>
          <w:p>
            <w:pPr>
              <w:spacing w:after="40" w:line="252"/>
            </w:pPr>
            <w:r>
              <w:rPr>
                <w:rFonts w:ascii="Calibri" w:cs="Calibri" w:eastAsia="Calibri" w:hAnsi="Calibri"/>
                <w:sz w:val="19"/>
                <w:szCs w:val="19"/>
              </w:rPr>
              <w:t xml:space="preserve">Service Qualité Clients, Atelier Lorval Précision</w:t>
            </w:r>
          </w:p>
        </w:tc>
      </w:tr>
    </w:tbl>
    <w:p>
      <w:pPr>
        <w:spacing w:after="120" w:before="60" w:line="276"/>
      </w:pPr>
      <w:r>
        <w:rPr>
          <w:rFonts w:ascii="Calibri" w:cs="Calibri" w:eastAsia="Calibri" w:hAnsi="Calibri"/>
          <w:sz w:val="19"/>
          <w:szCs w:val="19"/>
        </w:rPr>
        <w:t xml:space="preserve"/>
      </w:r>
      <w:r>
        <w:rPr>
          <w:rFonts w:ascii="Calibri" w:cs="Calibri" w:eastAsia="Calibri" w:hAnsi="Calibri"/>
          <w:b/>
          <w:bCs/>
          <w:sz w:val="19"/>
          <w:szCs w:val="19"/>
        </w:rPr>
        <w:t xml:space="preserve">Base de vérification :</w:t>
      </w:r>
      <w:r>
        <w:rPr>
          <w:rFonts w:ascii="Calibri" w:cs="Calibri" w:eastAsia="Calibri" w:hAnsi="Calibri"/>
          <w:sz w:val="19"/>
          <w:szCs w:val="19"/>
        </w:rPr>
        <w:t xml:space="preserve"> Pièce 2, art. 4.1, p. 3 ; Pièce 2, art. 5.2, p. 3 ; Pièce 2, art. 6.1, p. 4 ; Pièce 2, art. 8.1, p. 4 ; Pièce 2, art. 11.1, p. 5 ; Pièce 2, art. 11.2, p. 5 ; Pièce 3, p. 6</w:t>
      </w:r>
    </w:p>
    <w:p>
      <w:pPr>
        <w:spacing w:after="80"/>
      </w:pPr>
    </w:p>
    <w:p>
      <w:pPr>
        <w:spacing w:after="120" w:before="0" w:line="276"/>
      </w:pPr>
      <w:r>
        <w:rPr>
          <w:rFonts w:ascii="Calibri" w:cs="Calibri" w:eastAsia="Calibri" w:hAnsi="Calibri"/>
          <w:sz w:val="19"/>
          <w:szCs w:val="19"/>
        </w:rPr>
        <w:t xml:space="preserve"/>
      </w:r>
      <w:r>
        <w:rPr>
          <w:rFonts w:ascii="Calibri" w:cs="Calibri" w:eastAsia="Calibri" w:hAnsi="Calibri"/>
          <w:b/>
          <w:bCs/>
          <w:sz w:val="19"/>
          <w:szCs w:val="19"/>
        </w:rPr>
        <w:t xml:space="preserve">Ligne de suivi correspondante :</w:t>
      </w:r>
      <w:r>
        <w:rPr>
          <w:rFonts w:ascii="Calibri" w:cs="Calibri" w:eastAsia="Calibri" w:hAnsi="Calibri"/>
          <w:sz w:val="19"/>
          <w:szCs w:val="19"/>
        </w:rPr>
        <w:t xml:space="preserve"> contact « Yann Gauthier, technicien », adresse e-mail professionnelle uniquement. Ni le téléphone personnel, ni l'adresse personnelle (Pièce 2, art. 11.2, p. 5).</w:t>
      </w:r>
    </w:p>
    <w:p>
      <w:pPr>
        <w:spacing w:after="80"/>
      </w:pPr>
    </w:p>
    <w:p>
      <w:pPr>
        <w:pStyle w:val="Heading3"/>
        <w:keepNext/>
      </w:pPr>
      <w:r>
        <w:rPr>
          <w:rFonts w:ascii="Calibri" w:cs="Calibri" w:eastAsia="Calibri" w:hAnsi="Calibri"/>
        </w:rPr>
        <w:t xml:space="preserve">R16 : retard recevable et demande de 4 800 euros de pénalités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PROJET À VALIDER</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Objet :</w:t>
            </w:r>
            <w:r>
              <w:rPr>
                <w:rFonts w:ascii="Calibri" w:cs="Calibri" w:eastAsia="Calibri" w:hAnsi="Calibri"/>
                <w:sz w:val="19"/>
                <w:szCs w:val="19"/>
              </w:rPr>
              <w:t xml:space="preserve"> Réclamation n° [N° DOSSIER À ATTRIBUER] | Commande CMD-26-0279 | Référence BAG-0630</w:t>
            </w:r>
          </w:p>
          <w:p>
            <w:pPr>
              <w:spacing w:after="40" w:line="252"/>
            </w:pPr>
            <w:r>
              <w:rPr>
                <w:rFonts w:ascii="Calibri" w:cs="Calibri" w:eastAsia="Calibri" w:hAnsi="Calibri"/>
                <w:sz w:val="19"/>
                <w:szCs w:val="19"/>
              </w:rPr>
              <w:t xml:space="preserve">Monsieur Aubert,</w:t>
            </w:r>
          </w:p>
          <w:p>
            <w:pPr>
              <w:spacing w:after="40" w:line="252"/>
            </w:pPr>
            <w:r>
              <w:rPr>
                <w:rFonts w:ascii="Calibri" w:cs="Calibri" w:eastAsia="Calibri" w:hAnsi="Calibri"/>
                <w:sz w:val="19"/>
                <w:szCs w:val="19"/>
              </w:rPr>
              <w:t xml:space="preserve">Nous avons bien reçu votre réclamation du 13 mars 2026 concernant les bagues BAG-0630 (commande CMD-26-0279, bon de livraison BL-26-0876). Elle est enregistrée sous le numéro [N° DOSSIER À ATTRIBUER].</w:t>
            </w:r>
          </w:p>
          <w:p>
            <w:pPr>
              <w:spacing w:after="40" w:line="252"/>
            </w:pPr>
            <w:r>
              <w:rPr>
                <w:rFonts w:ascii="Calibri" w:cs="Calibri" w:eastAsia="Calibri" w:hAnsi="Calibri"/>
                <w:sz w:val="19"/>
                <w:szCs w:val="19"/>
              </w:rPr>
              <w:t xml:space="preserve">Votre réclamation relève de la catégorie C4 (retard de livraison). Elle est recevable : le retard constaté est de 8 jours ouvrés, entre le lundi 2 mars et le jeudi 12 mars.</w:t>
            </w:r>
          </w:p>
          <w:p>
            <w:pPr>
              <w:spacing w:after="40" w:line="252"/>
            </w:pPr>
            <w:r>
              <w:rPr>
                <w:rFonts w:ascii="Calibri" w:cs="Calibri" w:eastAsia="Calibri" w:hAnsi="Calibri"/>
                <w:sz w:val="19"/>
                <w:szCs w:val="19"/>
              </w:rPr>
              <w:t xml:space="preserve">Nous vous présentons nos excuses pour ce retard. Votre demande de prise en charge des pénalités est transmise à notre responsable qualité, qui l'examine avec la direction commerciale. Il reviendra vers vous.</w:t>
            </w:r>
          </w:p>
          <w:p>
            <w:pPr>
              <w:spacing w:after="40" w:line="252"/>
            </w:pPr>
            <w:r>
              <w:rPr>
                <w:rFonts w:ascii="Calibri" w:cs="Calibri" w:eastAsia="Calibri" w:hAnsi="Calibri"/>
                <w:sz w:val="19"/>
                <w:szCs w:val="19"/>
              </w:rPr>
              <w:t xml:space="preserve">Nous vous prions d'agréer, Monsieur Aubert, l'expression de nos salutations distinguées.</w:t>
            </w:r>
          </w:p>
          <w:p>
            <w:pPr>
              <w:spacing w:after="40" w:line="252"/>
            </w:pPr>
            <w:r>
              <w:rPr>
                <w:rFonts w:ascii="Calibri" w:cs="Calibri" w:eastAsia="Calibri" w:hAnsi="Calibri"/>
                <w:sz w:val="19"/>
                <w:szCs w:val="19"/>
              </w:rPr>
              <w:t xml:space="preserve">Service Qualité Clients, Atelier Lorval Précision</w:t>
            </w:r>
          </w:p>
        </w:tc>
      </w:tr>
    </w:tbl>
    <w:p>
      <w:pPr>
        <w:spacing w:after="120" w:before="60" w:line="276"/>
      </w:pPr>
      <w:r>
        <w:rPr>
          <w:rFonts w:ascii="Calibri" w:cs="Calibri" w:eastAsia="Calibri" w:hAnsi="Calibri"/>
          <w:sz w:val="19"/>
          <w:szCs w:val="19"/>
        </w:rPr>
        <w:t xml:space="preserve"/>
      </w:r>
      <w:r>
        <w:rPr>
          <w:rFonts w:ascii="Calibri" w:cs="Calibri" w:eastAsia="Calibri" w:hAnsi="Calibri"/>
          <w:b/>
          <w:bCs/>
          <w:sz w:val="19"/>
          <w:szCs w:val="19"/>
        </w:rPr>
        <w:t xml:space="preserve">Base de vérification :</w:t>
      </w:r>
      <w:r>
        <w:rPr>
          <w:rFonts w:ascii="Calibri" w:cs="Calibri" w:eastAsia="Calibri" w:hAnsi="Calibri"/>
          <w:sz w:val="19"/>
          <w:szCs w:val="19"/>
        </w:rPr>
        <w:t xml:space="preserve"> Pièce 2, art. 4.2, p. 3 ; Pièce 2, art. 6.2, p. 4 ; Pièce 2, art. 8.3, p. 4 ; Pièce 2, art. 9.1, p. 4 ; Pièce 2, art. 9.2, p. 4 ; Pièce 2, art. 13.2, p. 5 ; Pièce 4, p. 7</w:t>
      </w:r>
    </w:p>
    <w:p>
      <w:pPr>
        <w:spacing w:after="80"/>
      </w:pPr>
    </w:p>
    <w:p>
      <w:pPr>
        <w:spacing w:after="120" w:before="0" w:line="276"/>
      </w:pPr>
      <w:r>
        <w:rPr>
          <w:rFonts w:ascii="Calibri" w:cs="Calibri" w:eastAsia="Calibri" w:hAnsi="Calibri"/>
          <w:sz w:val="19"/>
          <w:szCs w:val="19"/>
        </w:rPr>
        <w:t xml:space="preserve"/>
      </w:r>
      <w:r>
        <w:rPr>
          <w:rFonts w:ascii="Calibri" w:cs="Calibri" w:eastAsia="Calibri" w:hAnsi="Calibri"/>
          <w:b/>
          <w:bCs/>
          <w:sz w:val="19"/>
          <w:szCs w:val="19"/>
        </w:rPr>
        <w:t xml:space="preserve">Notes pour le formateur :</w:t>
      </w:r>
      <w:r>
        <w:rPr>
          <w:rFonts w:ascii="Calibri" w:cs="Calibri" w:eastAsia="Calibri" w:hAnsi="Calibri"/>
          <w:sz w:val="19"/>
          <w:szCs w:val="19"/>
        </w:rPr>
        <w:t xml:space="preserve"> le projet ne cite pas le montant de 4 800 euros pour ne pas laisser croire qu'il est accepté, ne promet aucune indemnisation et ne la refuse pas définitivement. Le champ de la note interne « escalade : oui » est à porter dans le suivi.</w:t>
      </w:r>
    </w:p>
    <w:p>
      <w:r>
        <w:br w:type="page"/>
      </w:r>
    </w:p>
    <w:p>
      <w:pPr>
        <w:pStyle w:val="Heading1"/>
        <w:keepNext/>
      </w:pPr>
      <w:r>
        <w:rPr>
          <w:rFonts w:ascii="Calibri" w:cs="Calibri" w:eastAsia="Calibri" w:hAnsi="Calibri"/>
        </w:rPr>
        <w:t xml:space="preserve">5. Imprévus, bilan et préparation du jour 2</w:t>
      </w:r>
    </w:p>
    <w:p>
      <w:pPr>
        <w:pStyle w:val="Heading2"/>
        <w:keepNext/>
      </w:pPr>
      <w:r>
        <w:rPr>
          <w:rFonts w:ascii="Calibri" w:cs="Calibri" w:eastAsia="Calibri" w:hAnsi="Calibri"/>
        </w:rPr>
        <w:t xml:space="preserve">5.1 Imprévus fréquents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Situation</w:t>
            </w:r>
          </w:p>
        </w:tc>
        <w:tc>
          <w:tcPr>
            <w:tcW w:type="dxa" w:w="64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Réponse suggérée</w:t>
            </w:r>
          </w:p>
        </w:tc>
      </w:tr>
      <w:tr>
        <w:trPr>
          <w:cantSplit/>
        </w:trPr>
        <w:tc>
          <w:tcPr>
            <w:tcW w:type="dxa" w:w="3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L'assistant d'IA n'est pas accessible sur un poste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Passer sur l'outil de repli commun, ou travailler en binôme sur un poste. La journée 1 n'exige pas d'outil, sauf la démonstration de la séquence 3 et l'essai facultatif de la séquence 6.</w:t>
            </w:r>
          </w:p>
        </w:tc>
      </w:tr>
      <w:tr>
        <w:trPr>
          <w:cantSplit/>
        </w:trPr>
        <w:tc>
          <w:tcPr>
            <w:tcW w:type="dxa" w:w="3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La démonstration ne donne pas les résultats attendus</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Exploitez ce qui se passe : la reproductibilité et la traçabilité sont observables même si le prompt isolé réussit. Utilisez les captures de secours.</w:t>
            </w:r>
          </w:p>
        </w:tc>
      </w:tr>
      <w:tr>
        <w:trPr>
          <w:cantSplit/>
        </w:trPr>
        <w:tc>
          <w:tcPr>
            <w:tcW w:type="dxa" w:w="3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Un stagiaire dit « nous connaissons déjà tout cela »</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Renvoyer à son test de positionnement : il montre ce qui est acquis. Lui demander de présenter la partie qu'il maîtrise.</w:t>
            </w:r>
          </w:p>
        </w:tc>
      </w:tr>
      <w:tr>
        <w:trPr>
          <w:cantSplit/>
        </w:trPr>
        <w:tc>
          <w:tcPr>
            <w:tcW w:type="dxa" w:w="3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Un stagiaire veut travailler sur son process réel dans l'outil</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Rappeler la règle : aucune donnée réelle d'entreprise dans les outils pendant la formation. Il décrit son process avec des mots.</w:t>
            </w:r>
          </w:p>
        </w:tc>
      </w:tr>
      <w:tr>
        <w:trPr>
          <w:cantSplit/>
        </w:trPr>
        <w:tc>
          <w:tcPr>
            <w:tcW w:type="dxa" w:w="3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Un trinôme est très en avance</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Lui proposer l'essai facultatif de la séquence 6 (livret p. 10).</w:t>
            </w:r>
          </w:p>
        </w:tc>
      </w:tr>
      <w:tr>
        <w:trPr>
          <w:cantSplit/>
        </w:trPr>
        <w:tc>
          <w:tcPr>
            <w:tcW w:type="dxa" w:w="3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Un trinôme est très en retard</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Réduire l'objectif : 7 lignes de cartographie, articles 4, 6, 9 et 11 seulement pour le contexte.</w:t>
            </w:r>
          </w:p>
        </w:tc>
      </w:tr>
    </w:tbl>
    <w:p>
      <w:pPr>
        <w:spacing w:after="140"/>
      </w:pPr>
    </w:p>
    <w:p>
      <w:pPr>
        <w:pStyle w:val="Heading2"/>
        <w:keepNext/>
      </w:pPr>
      <w:r>
        <w:rPr>
          <w:rFonts w:ascii="Calibri" w:cs="Calibri" w:eastAsia="Calibri" w:hAnsi="Calibri"/>
        </w:rPr>
        <w:t xml:space="preserve">5.2 Tableau de synthèse du positionnement</w:t>
      </w:r>
    </w:p>
    <w:p>
      <w:pPr>
        <w:spacing w:after="120" w:before="0" w:line="276"/>
      </w:pPr>
      <w:r>
        <w:rPr>
          <w:rFonts w:ascii="Calibri" w:cs="Calibri" w:eastAsia="Calibri" w:hAnsi="Calibri"/>
        </w:rPr>
        <w:t xml:space="preserve">À remplir pendant la pause. Notes de 0 à 3, « NE » pour non évaluée. Servez-vous-en pour composer des trinômes de niveaux mêlés.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900"/>
        <w:gridCol w:w="1838"/>
      </w:tblGrid>
      <w:tr>
        <w:trPr>
          <w:cantSplit/>
          <w:tblHeader/>
        </w:trPr>
        <w:tc>
          <w:tcPr>
            <w:tcW w:type="dxa" w:w="24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Stagiaire</w:t>
            </w:r>
          </w:p>
        </w:tc>
        <w:tc>
          <w:tcPr>
            <w:tcW w:type="dxa" w:w="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Cadrer</w:t>
            </w:r>
          </w:p>
        </w:tc>
        <w:tc>
          <w:tcPr>
            <w:tcW w:type="dxa" w:w="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Archit.</w:t>
            </w:r>
          </w:p>
        </w:tc>
        <w:tc>
          <w:tcPr>
            <w:tcW w:type="dxa" w:w="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Séquencer</w:t>
            </w:r>
          </w:p>
        </w:tc>
        <w:tc>
          <w:tcPr>
            <w:tcW w:type="dxa" w:w="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Vérifier</w:t>
            </w:r>
          </w:p>
        </w:tc>
        <w:tc>
          <w:tcPr>
            <w:tcW w:type="dxa" w:w="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Gouverner</w:t>
            </w:r>
          </w:p>
        </w:tc>
        <w:tc>
          <w:tcPr>
            <w:tcW w:type="dxa" w:w="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Déployer</w:t>
            </w:r>
          </w:p>
        </w:tc>
        <w:tc>
          <w:tcPr>
            <w:tcW w:type="dxa" w:w="18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Trinôme</w:t>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Height w:val="400" w:hRule="atLeast"/>
        </w:trPr>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c>
          <w:tcPr>
            <w:tcW w:type="dxa" w:w="18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bl>
    <w:p>
      <w:pPr>
        <w:spacing w:after="160"/>
      </w:pPr>
    </w:p>
    <w:p>
      <w:pPr>
        <w:pStyle w:val="Heading2"/>
        <w:keepNext/>
      </w:pPr>
      <w:r>
        <w:rPr>
          <w:rFonts w:ascii="Calibri" w:cs="Calibri" w:eastAsia="Calibri" w:hAnsi="Calibri"/>
        </w:rPr>
        <w:t xml:space="preserve">5.3 Préparation du jour 2</w:t>
      </w:r>
    </w:p>
    <w:p>
      <w:pPr>
        <w:pStyle w:val="ListParagraph"/>
        <w:numPr>
          <w:ilvl w:val="0"/>
          <w:numId w:val="2"/>
        </w:numPr>
        <w:spacing w:after="60" w:line="276"/>
      </w:pPr>
      <w:r>
        <w:rPr>
          <w:rFonts w:ascii="Calibri" w:cs="Calibri" w:eastAsia="Calibri" w:hAnsi="Calibri"/>
        </w:rPr>
        <w:t xml:space="preserve">Récupérer les dossiers de contexte v1 (photos ou fichiers) pour la relecture croisée de 9h00.</w:t>
      </w:r>
    </w:p>
    <w:p>
      <w:pPr>
        <w:pStyle w:val="ListParagraph"/>
        <w:numPr>
          <w:ilvl w:val="0"/>
          <w:numId w:val="2"/>
        </w:numPr>
        <w:spacing w:after="60" w:line="276"/>
      </w:pPr>
      <w:r>
        <w:rPr>
          <w:rFonts w:ascii="Calibri" w:cs="Calibri" w:eastAsia="Calibri" w:hAnsi="Calibri"/>
        </w:rPr>
        <w:t xml:space="preserve">Corriger le quiz avant l'arrivée des stagiaires si vous l'avez ramassé.</w:t>
      </w:r>
    </w:p>
    <w:p>
      <w:pPr>
        <w:pStyle w:val="ListParagraph"/>
        <w:numPr>
          <w:ilvl w:val="0"/>
          <w:numId w:val="2"/>
        </w:numPr>
        <w:spacing w:after="60" w:line="276"/>
      </w:pPr>
      <w:r>
        <w:rPr>
          <w:rFonts w:ascii="Calibri" w:cs="Calibri" w:eastAsia="Calibri" w:hAnsi="Calibri"/>
        </w:rPr>
        <w:t xml:space="preserve">Relire les trois réclamations choisies pour le prototype du jour 2 : je vous recommande R01, R05 et R12 (un cas standard, un cas de quantité, un cas d'information manquante), à valider.</w:t>
      </w:r>
    </w:p>
    <w:p>
      <w:pPr>
        <w:pStyle w:val="ListParagraph"/>
        <w:numPr>
          <w:ilvl w:val="0"/>
          <w:numId w:val="2"/>
        </w:numPr>
        <w:spacing w:after="60" w:line="276"/>
      </w:pPr>
      <w:r>
        <w:rPr>
          <w:rFonts w:ascii="Calibri" w:cs="Calibri" w:eastAsia="Calibri" w:hAnsi="Calibri"/>
        </w:rPr>
        <w:t xml:space="preserve">Vérifier que chaque poste a accès à l'outil d'IA autorisé, ou prévoir le repli.</w:t>
      </w:r>
    </w:p>
    <w:p>
      <w:pPr>
        <w:pStyle w:val="ListParagraph"/>
        <w:numPr>
          <w:ilvl w:val="0"/>
          <w:numId w:val="2"/>
        </w:numPr>
        <w:spacing w:after="60" w:line="276"/>
      </w:pPr>
      <w:r>
        <w:rPr>
          <w:rFonts w:ascii="Calibri" w:cs="Calibri" w:eastAsia="Calibri" w:hAnsi="Calibri"/>
        </w:rPr>
        <w:t xml:space="preserve">Préparer le panorama des six architectures du jour 2.</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77777"/>
        <w:sz w:val="17"/>
        <w:szCs w:val="17"/>
      </w:rPr>
      <w:t xml:space="preserve">Guide du formateur, jour 1 | Confidentiel</w:t>
    </w:r>
    <w:r>
      <w:rPr>
        <w:rFonts w:ascii="Calibri" w:cs="Calibri" w:eastAsia="Calibri" w:hAnsi="Calibri"/>
        <w:color w:val="777777"/>
        <w:sz w:val="17"/>
        <w:szCs w:val="17"/>
      </w:rPr>
      <w:t xml:space="preserve">	Page </w:t>
    </w:r>
    <w:r>
      <w:rPr>
        <w:rFonts w:ascii="Calibri" w:cs="Calibri" w:eastAsia="Calibri" w:hAnsi="Calibri"/>
        <w:color w:val="777777"/>
        <w:sz w:val="17"/>
        <w:szCs w:val="17"/>
      </w:rPr>
      <w:fldChar w:fldCharType="begin"/>
      <w:instrText xml:space="preserve">PAGE</w:instrText>
      <w:fldChar w:fldCharType="separate"/>
      <w:fldChar w:fldCharType="end"/>
    </w:r>
    <w:r>
      <w:rPr>
        <w:rFonts w:ascii="Calibri" w:cs="Calibri" w:eastAsia="Calibri" w:hAnsi="Calibri"/>
        <w:color w:val="777777"/>
        <w:sz w:val="17"/>
        <w:szCs w:val="17"/>
      </w:rPr>
      <w:t xml:space="preserve"> sur </w:t>
    </w:r>
    <w:r>
      <w:rPr>
        <w:rFonts w:ascii="Calibri" w:cs="Calibri" w:eastAsia="Calibri" w:hAnsi="Calibri"/>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Pôle Formation UIMM-CVDL | Formateur : S. JAUBERT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abstractNum w:abstractNumId="27" w15:restartNumberingAfterBreak="0">
    <w:multiLevelType w:val="hybridMultilevel"/>
    <w:lvl w:ilvl="0" w15:tentative="1">
      <w:start w:val="1"/>
      <w:numFmt w:val="decimal"/>
      <w:lvlText w:val="%1."/>
      <w:lvlJc w:val="left"/>
      <w:pPr>
        <w:ind w:left="400" w:hanging="300"/>
      </w:pPr>
    </w:lvl>
  </w:abstractNum>
  <w:abstractNum w:abstractNumId="28" w15:restartNumberingAfterBreak="0">
    <w:multiLevelType w:val="hybridMultilevel"/>
    <w:lvl w:ilvl="0" w15:tentative="1">
      <w:start w:val="1"/>
      <w:numFmt w:val="decimal"/>
      <w:lvlText w:val="%1."/>
      <w:lvlJc w:val="left"/>
      <w:pPr>
        <w:ind w:left="400" w:hanging="300"/>
      </w:pPr>
    </w:lvl>
  </w:abstractNum>
  <w:abstractNum w:abstractNumId="29" w15:restartNumberingAfterBreak="0">
    <w:multiLevelType w:val="hybridMultilevel"/>
    <w:lvl w:ilvl="0" w15:tentative="1">
      <w:start w:val="1"/>
      <w:numFmt w:val="decimal"/>
      <w:lvlText w:val="%1."/>
      <w:lvlJc w:val="left"/>
      <w:pPr>
        <w:ind w:left="400" w:hanging="300"/>
      </w:pPr>
    </w:lvl>
  </w:abstractNum>
  <w:abstractNum w:abstractNumId="30" w15:restartNumberingAfterBreak="0">
    <w:multiLevelType w:val="hybridMultilevel"/>
    <w:lvl w:ilvl="0" w15:tentative="1">
      <w:start w:val="1"/>
      <w:numFmt w:val="decimal"/>
      <w:lvlText w:val="%1."/>
      <w:lvlJc w:val="left"/>
      <w:pPr>
        <w:ind w:left="400" w:hanging="300"/>
      </w:pPr>
    </w:lvl>
  </w:abstractNum>
  <w:abstractNum w:abstractNumId="31" w15:restartNumberingAfterBreak="0">
    <w:multiLevelType w:val="hybridMultilevel"/>
    <w:lvl w:ilvl="0" w15:tentative="1">
      <w:start w:val="1"/>
      <w:numFmt w:val="decimal"/>
      <w:lvlText w:val="%1."/>
      <w:lvlJc w:val="left"/>
      <w:pPr>
        <w:ind w:left="400" w:hanging="300"/>
      </w:pPr>
    </w:lvl>
  </w:abstractNum>
  <w:abstractNum w:abstractNumId="32" w15:restartNumberingAfterBreak="0">
    <w:multiLevelType w:val="hybridMultilevel"/>
    <w:lvl w:ilvl="0" w15:tentative="1">
      <w:start w:val="1"/>
      <w:numFmt w:val="decimal"/>
      <w:lvlText w:val="%1."/>
      <w:lvlJc w:val="left"/>
      <w:pPr>
        <w:ind w:left="400" w:hanging="300"/>
      </w:pPr>
    </w:lvl>
  </w:abstractNum>
  <w:abstractNum w:abstractNumId="33" w15:restartNumberingAfterBreak="0">
    <w:multiLevelType w:val="hybridMultilevel"/>
    <w:lvl w:ilvl="0" w15:tentative="1">
      <w:start w:val="1"/>
      <w:numFmt w:val="decimal"/>
      <w:lvlText w:val="%1."/>
      <w:lvlJc w:val="left"/>
      <w:pPr>
        <w:ind w:left="400" w:hanging="300"/>
      </w:pPr>
    </w:lvl>
  </w:abstractNum>
  <w:abstractNum w:abstractNumId="34" w15:restartNumberingAfterBreak="0">
    <w:multiLevelType w:val="hybridMultilevel"/>
    <w:lvl w:ilvl="0" w15:tentative="1">
      <w:start w:val="1"/>
      <w:numFmt w:val="decimal"/>
      <w:lvlText w:val="%1."/>
      <w:lvlJc w:val="left"/>
      <w:pPr>
        <w:ind w:left="400" w:hanging="300"/>
      </w:pPr>
    </w:lvl>
  </w:abstractNum>
  <w:abstractNum w:abstractNumId="35" w15:restartNumberingAfterBreak="0">
    <w:multiLevelType w:val="hybridMultilevel"/>
    <w:lvl w:ilvl="0" w15:tentative="1">
      <w:start w:val="1"/>
      <w:numFmt w:val="decimal"/>
      <w:lvlText w:val="%1."/>
      <w:lvlJc w:val="left"/>
      <w:pPr>
        <w:ind w:left="400" w:hanging="300"/>
      </w:pPr>
    </w:lvl>
  </w:abstractNum>
  <w:abstractNum w:abstractNumId="36" w15:restartNumberingAfterBreak="0">
    <w:multiLevelType w:val="hybridMultilevel"/>
    <w:lvl w:ilvl="0" w15:tentative="1">
      <w:start w:val="1"/>
      <w:numFmt w:val="decimal"/>
      <w:lvlText w:val="%1."/>
      <w:lvlJc w:val="left"/>
      <w:pPr>
        <w:ind w:left="400" w:hanging="300"/>
      </w:pPr>
    </w:lvl>
  </w:abstractNum>
  <w:abstractNum w:abstractNumId="37" w15:restartNumberingAfterBreak="0">
    <w:multiLevelType w:val="hybridMultilevel"/>
    <w:lvl w:ilvl="0" w15:tentative="1">
      <w:start w:val="1"/>
      <w:numFmt w:val="decimal"/>
      <w:lvlText w:val="%1."/>
      <w:lvlJc w:val="left"/>
      <w:pPr>
        <w:ind w:left="400" w:hanging="300"/>
      </w:pPr>
    </w:lvl>
  </w:abstractNum>
  <w:abstractNum w:abstractNumId="38" w15:restartNumberingAfterBreak="0">
    <w:multiLevelType w:val="hybridMultilevel"/>
    <w:lvl w:ilvl="0" w15:tentative="1">
      <w:start w:val="1"/>
      <w:numFmt w:val="decimal"/>
      <w:lvlText w:val="%1."/>
      <w:lvlJc w:val="left"/>
      <w:pPr>
        <w:ind w:left="400" w:hanging="300"/>
      </w:pPr>
    </w:lvl>
  </w:abstractNum>
  <w:abstractNum w:abstractNumId="39" w15:restartNumberingAfterBreak="0">
    <w:multiLevelType w:val="hybridMultilevel"/>
    <w:lvl w:ilvl="0" w15:tentative="1">
      <w:start w:val="1"/>
      <w:numFmt w:val="decimal"/>
      <w:lvlText w:val="%1."/>
      <w:lvlJc w:val="left"/>
      <w:pPr>
        <w:ind w:left="400" w:hanging="300"/>
      </w:pPr>
    </w:lvl>
  </w:abstractNum>
  <w:abstractNum w:abstractNumId="40" w15:restartNumberingAfterBreak="0">
    <w:multiLevelType w:val="hybridMultilevel"/>
    <w:lvl w:ilvl="0" w15:tentative="1">
      <w:start w:val="1"/>
      <w:numFmt w:val="decimal"/>
      <w:lvlText w:val="%1."/>
      <w:lvlJc w:val="left"/>
      <w:pPr>
        <w:ind w:left="400" w:hanging="300"/>
      </w:pPr>
    </w:lvl>
  </w:abstractNum>
  <w:abstractNum w:abstractNumId="41" w15:restartNumberingAfterBreak="0">
    <w:multiLevelType w:val="hybridMultilevel"/>
    <w:lvl w:ilvl="0" w15:tentative="1">
      <w:start w:val="1"/>
      <w:numFmt w:val="decimal"/>
      <w:lvlText w:val="%1."/>
      <w:lvlJc w:val="left"/>
      <w:pPr>
        <w:ind w:left="400" w:hanging="300"/>
      </w:pPr>
    </w:lvl>
  </w:abstractNum>
  <w:abstractNum w:abstractNumId="42" w15:restartNumberingAfterBreak="0">
    <w:multiLevelType w:val="hybridMultilevel"/>
    <w:lvl w:ilvl="0" w15:tentative="1">
      <w:start w:val="1"/>
      <w:numFmt w:val="decimal"/>
      <w:lvlText w:val="%1."/>
      <w:lvlJc w:val="left"/>
      <w:pPr>
        <w:ind w:left="400" w:hanging="300"/>
      </w:pPr>
    </w:lvl>
  </w:abstractNum>
  <w:abstractNum w:abstractNumId="43" w15:restartNumberingAfterBreak="0">
    <w:multiLevelType w:val="hybridMultilevel"/>
    <w:lvl w:ilvl="0" w15:tentative="1">
      <w:start w:val="1"/>
      <w:numFmt w:val="decimal"/>
      <w:lvlText w:val="%1."/>
      <w:lvlJc w:val="left"/>
      <w:pPr>
        <w:ind w:left="400" w:hanging="300"/>
      </w:pPr>
    </w:lvl>
  </w:abstractNum>
  <w:abstractNum w:abstractNumId="44" w15:restartNumberingAfterBreak="0">
    <w:multiLevelType w:val="hybridMultilevel"/>
    <w:lvl w:ilvl="0" w15:tentative="1">
      <w:start w:val="1"/>
      <w:numFmt w:val="decimal"/>
      <w:lvlText w:val="%1."/>
      <w:lvlJc w:val="left"/>
      <w:pPr>
        <w:ind w:left="400" w:hanging="300"/>
      </w:pPr>
    </w:lvl>
  </w:abstractNum>
  <w:abstractNum w:abstractNumId="45" w15:restartNumberingAfterBreak="0">
    <w:multiLevelType w:val="hybridMultilevel"/>
    <w:lvl w:ilvl="0" w15:tentative="1">
      <w:start w:val="1"/>
      <w:numFmt w:val="decimal"/>
      <w:lvlText w:val="%1."/>
      <w:lvlJc w:val="left"/>
      <w:pPr>
        <w:ind w:left="400" w:hanging="300"/>
      </w:pPr>
    </w:lvl>
  </w:abstractNum>
  <w:abstractNum w:abstractNumId="46" w15:restartNumberingAfterBreak="0">
    <w:multiLevelType w:val="hybridMultilevel"/>
    <w:lvl w:ilvl="0" w15:tentative="1">
      <w:start w:val="1"/>
      <w:numFmt w:val="decimal"/>
      <w:lvlText w:val="%1."/>
      <w:lvlJc w:val="left"/>
      <w:pPr>
        <w:ind w:left="400" w:hanging="300"/>
      </w:pPr>
    </w:lvl>
  </w:abstractNum>
  <w:abstractNum w:abstractNumId="47" w15:restartNumberingAfterBreak="0">
    <w:multiLevelType w:val="hybridMultilevel"/>
    <w:lvl w:ilvl="0" w15:tentative="1">
      <w:start w:val="1"/>
      <w:numFmt w:val="decimal"/>
      <w:lvlText w:val="%1."/>
      <w:lvlJc w:val="left"/>
      <w:pPr>
        <w:ind w:left="400" w:hanging="300"/>
      </w:pPr>
    </w:lvl>
  </w:abstractNum>
  <w:abstractNum w:abstractNumId="48" w15:restartNumberingAfterBreak="0">
    <w:multiLevelType w:val="hybridMultilevel"/>
    <w:lvl w:ilvl="0" w15:tentative="1">
      <w:start w:val="1"/>
      <w:numFmt w:val="decimal"/>
      <w:lvlText w:val="%1."/>
      <w:lvlJc w:val="left"/>
      <w:pPr>
        <w:ind w:left="400" w:hanging="300"/>
      </w:pPr>
    </w:lvl>
  </w:abstractNum>
  <w:abstractNum w:abstractNumId="49" w15:restartNumberingAfterBreak="0">
    <w:multiLevelType w:val="hybridMultilevel"/>
    <w:lvl w:ilvl="0" w15:tentative="1">
      <w:start w:val="1"/>
      <w:numFmt w:val="decimal"/>
      <w:lvlText w:val="%1."/>
      <w:lvlJc w:val="left"/>
      <w:pPr>
        <w:ind w:left="400" w:hanging="300"/>
      </w:pPr>
    </w:lvl>
  </w:abstractNum>
  <w:abstractNum w:abstractNumId="50" w15:restartNumberingAfterBreak="0">
    <w:multiLevelType w:val="hybridMultilevel"/>
    <w:lvl w:ilvl="0" w15:tentative="1">
      <w:start w:val="1"/>
      <w:numFmt w:val="decimal"/>
      <w:lvlText w:val="%1."/>
      <w:lvlJc w:val="left"/>
      <w:pPr>
        <w:ind w:left="400" w:hanging="300"/>
      </w:pPr>
    </w:lvl>
  </w:abstractNum>
  <w:abstractNum w:abstractNumId="51" w15:restartNumberingAfterBreak="0">
    <w:multiLevelType w:val="hybridMultilevel"/>
    <w:lvl w:ilvl="0" w15:tentative="1">
      <w:start w:val="1"/>
      <w:numFmt w:val="decimal"/>
      <w:lvlText w:val="%1."/>
      <w:lvlJc w:val="left"/>
      <w:pPr>
        <w:ind w:left="400" w:hanging="300"/>
      </w:pPr>
    </w:lvl>
  </w:abstractNum>
  <w:abstractNum w:abstractNumId="52" w15:restartNumberingAfterBreak="0">
    <w:multiLevelType w:val="hybridMultilevel"/>
    <w:lvl w:ilvl="0" w15:tentative="1">
      <w:start w:val="1"/>
      <w:numFmt w:val="decimal"/>
      <w:lvlText w:val="%1."/>
      <w:lvlJc w:val="left"/>
      <w:pPr>
        <w:ind w:left="400" w:hanging="300"/>
      </w:pPr>
    </w:lvl>
  </w:abstractNum>
  <w:abstractNum w:abstractNumId="53" w15:restartNumberingAfterBreak="0">
    <w:multiLevelType w:val="hybridMultilevel"/>
    <w:lvl w:ilvl="0" w15:tentative="1">
      <w:start w:val="1"/>
      <w:numFmt w:val="decimal"/>
      <w:lvlText w:val="%1."/>
      <w:lvlJc w:val="left"/>
      <w:pPr>
        <w:ind w:left="400" w:hanging="300"/>
      </w:pPr>
    </w:lvl>
  </w:abstractNum>
  <w:abstractNum w:abstractNumId="54" w15:restartNumberingAfterBreak="0">
    <w:multiLevelType w:val="hybridMultilevel"/>
    <w:lvl w:ilvl="0" w15:tentative="1">
      <w:start w:val="1"/>
      <w:numFmt w:val="decimal"/>
      <w:lvlText w:val="%1."/>
      <w:lvlJc w:val="left"/>
      <w:pPr>
        <w:ind w:left="400" w:hanging="300"/>
      </w:pPr>
    </w:lvl>
  </w:abstractNum>
  <w:abstractNum w:abstractNumId="55" w15:restartNumberingAfterBreak="0">
    <w:multiLevelType w:val="hybridMultilevel"/>
    <w:lvl w:ilvl="0" w15:tentative="1">
      <w:start w:val="1"/>
      <w:numFmt w:val="decimal"/>
      <w:lvlText w:val="%1."/>
      <w:lvlJc w:val="left"/>
      <w:pPr>
        <w:ind w:left="400" w:hanging="300"/>
      </w:pPr>
    </w:lvl>
  </w:abstractNum>
  <w:abstractNum w:abstractNumId="56" w15:restartNumberingAfterBreak="0">
    <w:multiLevelType w:val="hybridMultilevel"/>
    <w:lvl w:ilvl="0" w15:tentative="1">
      <w:start w:val="1"/>
      <w:numFmt w:val="decimal"/>
      <w:lvlText w:val="%1."/>
      <w:lvlJc w:val="left"/>
      <w:pPr>
        <w:ind w:left="400" w:hanging="300"/>
      </w:pPr>
    </w:lvl>
  </w:abstractNum>
  <w:abstractNum w:abstractNumId="57" w15:restartNumberingAfterBreak="0">
    <w:multiLevelType w:val="hybridMultilevel"/>
    <w:lvl w:ilvl="0" w15:tentative="1">
      <w:start w:val="1"/>
      <w:numFmt w:val="decimal"/>
      <w:lvlText w:val="%1."/>
      <w:lvlJc w:val="left"/>
      <w:pPr>
        <w:ind w:left="400" w:hanging="300"/>
      </w:pPr>
    </w:lvl>
  </w:abstractNum>
  <w:abstractNum w:abstractNumId="58" w15:restartNumberingAfterBreak="0">
    <w:multiLevelType w:val="hybridMultilevel"/>
    <w:lvl w:ilvl="0" w15:tentative="1">
      <w:start w:val="1"/>
      <w:numFmt w:val="decimal"/>
      <w:lvlText w:val="%1."/>
      <w:lvlJc w:val="left"/>
      <w:pPr>
        <w:ind w:left="400" w:hanging="300"/>
      </w:pPr>
    </w:lvl>
  </w:abstractNum>
  <w:abstractNum w:abstractNumId="59" w15:restartNumberingAfterBreak="0">
    <w:multiLevelType w:val="hybridMultilevel"/>
    <w:lvl w:ilvl="0" w15:tentative="1">
      <w:start w:val="1"/>
      <w:numFmt w:val="decimal"/>
      <w:lvlText w:val="%1."/>
      <w:lvlJc w:val="left"/>
      <w:pPr>
        <w:ind w:left="400" w:hanging="300"/>
      </w:pPr>
    </w:lvl>
  </w:abstractNum>
  <w:abstractNum w:abstractNumId="60" w15:restartNumberingAfterBreak="0">
    <w:multiLevelType w:val="hybridMultilevel"/>
    <w:lvl w:ilvl="0" w15:tentative="1">
      <w:start w:val="1"/>
      <w:numFmt w:val="decimal"/>
      <w:lvlText w:val="%1."/>
      <w:lvlJc w:val="left"/>
      <w:pPr>
        <w:ind w:left="400" w:hanging="300"/>
      </w:pPr>
    </w:lvl>
  </w:abstractNum>
  <w:abstractNum w:abstractNumId="61" w15:restartNumberingAfterBreak="0">
    <w:multiLevelType w:val="hybridMultilevel"/>
    <w:lvl w:ilvl="0" w15:tentative="1">
      <w:start w:val="1"/>
      <w:numFmt w:val="decimal"/>
      <w:lvlText w:val="%1."/>
      <w:lvlJc w:val="left"/>
      <w:pPr>
        <w:ind w:left="400" w:hanging="300"/>
      </w:pPr>
    </w:lvl>
  </w:abstractNum>
  <w:abstractNum w:abstractNumId="62"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E" w:sz="6" w:space="4"/>
      </w:pBdr>
      <w:spacing w:after="160" w:before="320"/>
      <w:outlineLvl w:val="0"/>
    </w:pPr>
    <w:rPr>
      <w:rFonts w:ascii="Calibri" w:cs="Calibri" w:eastAsia="Calibri" w:hAnsi="Calibri"/>
      <w:b/>
      <w:bCs/>
      <w:color w:val="1B4F7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4F7E"/>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93762b162f5772a736ec86580d4482fb9f2d1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formateur, jour 1 : Cadrer</dc:title>
  <dc:creator>S. JAUBERT</dc:creator>
  <cp:lastModifiedBy>Un-named</cp:lastModifiedBy>
  <cp:revision>1</cp:revision>
  <dcterms:created xsi:type="dcterms:W3CDTF">2026-09-21T18:24:01.961Z</dcterms:created>
  <dcterms:modified xsi:type="dcterms:W3CDTF">2026-09-21T18:24:01.961Z</dcterms:modified>
</cp:coreProperties>
</file>

<file path=docProps/custom.xml><?xml version="1.0" encoding="utf-8"?>
<Properties xmlns="http://schemas.openxmlformats.org/officeDocument/2006/custom-properties" xmlns:vt="http://schemas.openxmlformats.org/officeDocument/2006/docPropsVTypes"/>
</file>