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A3EFF" w14:textId="77777777" w:rsidR="0098383E" w:rsidRPr="00FB22AC" w:rsidRDefault="00C1790A">
      <w:pPr>
        <w:pStyle w:val="Titre"/>
        <w:rPr>
          <w:sz w:val="44"/>
          <w:szCs w:val="44"/>
        </w:rPr>
      </w:pPr>
      <w:r w:rsidRPr="00FB22AC">
        <w:rPr>
          <w:sz w:val="44"/>
          <w:szCs w:val="44"/>
        </w:rPr>
        <w:t>Weibull en bref et avec R…</w:t>
      </w:r>
    </w:p>
    <w:p w14:paraId="43AA3F00" w14:textId="77777777" w:rsidR="0098383E" w:rsidRDefault="00C1790A">
      <w:pPr>
        <w:pStyle w:val="Author"/>
      </w:pPr>
      <w:r>
        <w:t>S. Jaubert</w:t>
      </w:r>
    </w:p>
    <w:p w14:paraId="43AA3F01" w14:textId="77777777" w:rsidR="0098383E" w:rsidRDefault="00C1790A">
      <w:pPr>
        <w:pStyle w:val="Date"/>
      </w:pPr>
      <w:r>
        <w:t>28 janvier 2021</w:t>
      </w:r>
    </w:p>
    <w:p w14:paraId="43AA3F02" w14:textId="77777777" w:rsidR="0098383E" w:rsidRPr="00FB22AC" w:rsidRDefault="00C1790A">
      <w:pPr>
        <w:pStyle w:val="Titre3"/>
        <w:rPr>
          <w:sz w:val="32"/>
          <w:szCs w:val="32"/>
        </w:rPr>
      </w:pPr>
      <w:bookmarkStart w:id="0" w:name="avant-propos---la-fiabilité-cest"/>
      <w:r w:rsidRPr="00FB22AC">
        <w:rPr>
          <w:sz w:val="32"/>
          <w:szCs w:val="32"/>
        </w:rPr>
        <w:t>Avant-propos - La fiabilité, c’est…</w:t>
      </w:r>
    </w:p>
    <w:p w14:paraId="43AA3F03" w14:textId="77777777" w:rsidR="0098383E" w:rsidRDefault="00C1790A">
      <w:pPr>
        <w:numPr>
          <w:ilvl w:val="0"/>
          <w:numId w:val="2"/>
        </w:numPr>
      </w:pPr>
      <w:r>
        <w:rPr>
          <w:i/>
        </w:rPr>
        <w:t>l’étude des défaillances des systèmes — essentiellement des produits manufacturés (mécanique, électronique, génie civil…)</w:t>
      </w:r>
      <w:r>
        <w:t xml:space="preserve"> </w:t>
      </w:r>
      <w:hyperlink r:id="rId7">
        <w:r>
          <w:rPr>
            <w:rStyle w:val="Lienhypertexte"/>
          </w:rPr>
          <w:t>Wikipedia</w:t>
        </w:r>
      </w:hyperlink>
    </w:p>
    <w:p w14:paraId="43AA3F04" w14:textId="77777777" w:rsidR="0098383E" w:rsidRDefault="00C1790A">
      <w:pPr>
        <w:numPr>
          <w:ilvl w:val="0"/>
          <w:numId w:val="2"/>
        </w:numPr>
      </w:pPr>
      <w:r>
        <w:rPr>
          <w:i/>
        </w:rPr>
        <w:t>l’aptitude d’un dispositif à accomplir une fonction requise,</w:t>
      </w:r>
      <w:r>
        <w:rPr>
          <w:i/>
        </w:rPr>
        <w:t xml:space="preserve"> dans des conditions données d’utilisation et de maintenance, pendant une durée donnée. (Norme X05-501)</w:t>
      </w:r>
    </w:p>
    <w:p w14:paraId="43AA3F05" w14:textId="77777777" w:rsidR="0098383E" w:rsidRDefault="00C1790A">
      <w:pPr>
        <w:numPr>
          <w:ilvl w:val="0"/>
          <w:numId w:val="2"/>
        </w:numPr>
      </w:pPr>
      <w:r>
        <w:rPr>
          <w:i/>
        </w:rPr>
        <w:t>Mathématiquement, la probabilité, dans certaines conditions de fonctionnement, qu’un article, produit, machine ou équipement exécute une fonction requis</w:t>
      </w:r>
      <w:r>
        <w:rPr>
          <w:i/>
        </w:rPr>
        <w:t>e pendant une période de temps donnée. En d’autres termes, il s’agit de la probabilité de non-défaillance dans le temps.</w:t>
      </w:r>
      <w:r>
        <w:t xml:space="preserve"> Cette fonction est notée </w:t>
      </w:r>
      <m:oMath>
        <m:r>
          <w:rPr>
            <w:rFonts w:ascii="Cambria Math" w:hAnsi="Cambria Math"/>
          </w:rPr>
          <m:t>R</m:t>
        </m:r>
      </m:oMath>
      <w:r>
        <w:t xml:space="preserve"> pour </w:t>
      </w:r>
      <w:r>
        <w:rPr>
          <w:b/>
          <w:i/>
        </w:rPr>
        <w:t>Reliability</w:t>
      </w:r>
    </w:p>
    <w:p w14:paraId="43AA3F06" w14:textId="77777777" w:rsidR="0098383E" w:rsidRDefault="00C1790A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</m:oMath>
      </m:oMathPara>
    </w:p>
    <w:p w14:paraId="43AA3F07" w14:textId="77777777" w:rsidR="0098383E" w:rsidRDefault="00C1790A">
      <w:pPr>
        <w:pStyle w:val="FirstParagraph"/>
      </w:pPr>
      <w:r>
        <w:t>(où T est la variable aléatoire qui associe le temps de bon fonctionnem</w:t>
      </w:r>
      <w:r>
        <w:t>ent.)</w:t>
      </w:r>
    </w:p>
    <w:p w14:paraId="43AA3F08" w14:textId="77777777" w:rsidR="0098383E" w:rsidRDefault="00C1790A">
      <w:pPr>
        <w:pStyle w:val="Corpsdetexte"/>
      </w:pPr>
      <w:hyperlink r:id="rId8">
        <w:r>
          <w:rPr>
            <w:rStyle w:val="Lienhypertexte"/>
            <w:b/>
          </w:rPr>
          <w:t>Waloddi Weibull</w:t>
        </w:r>
      </w:hyperlink>
      <w:r>
        <w:t xml:space="preserve"> a inventé la distribution qui porte son nom en 1937 et a livré son papier emblématique sur ce sujet en 1951.</w:t>
      </w:r>
    </w:p>
    <w:p w14:paraId="43AA3F09" w14:textId="77777777" w:rsidR="0098383E" w:rsidRDefault="00C1790A">
      <w:pPr>
        <w:pStyle w:val="CaptionedFigure"/>
      </w:pPr>
      <w:r>
        <w:rPr>
          <w:noProof/>
        </w:rPr>
        <w:drawing>
          <wp:inline distT="0" distB="0" distL="0" distR="0" wp14:anchorId="43AA3FC7" wp14:editId="79F3FE37">
            <wp:extent cx="1362075" cy="1714500"/>
            <wp:effectExtent l="0" t="0" r="9525" b="0"/>
            <wp:docPr id="1" name="Picture" descr="Weibull (1887-1979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weibull.jf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A3F0A" w14:textId="77777777" w:rsidR="0098383E" w:rsidRDefault="00C1790A">
      <w:pPr>
        <w:pStyle w:val="ImageCaption"/>
      </w:pPr>
      <w:r>
        <w:t>Weibull (1887-1979)</w:t>
      </w:r>
    </w:p>
    <w:p w14:paraId="43AA3F0B" w14:textId="77777777" w:rsidR="0098383E" w:rsidRDefault="00C1790A">
      <w:pPr>
        <w:pStyle w:val="Corpsdetexte"/>
      </w:pPr>
      <w:r>
        <w:t>L’avantage de sa distribution est qu’e</w:t>
      </w:r>
      <w:r>
        <w:t>lle s’applique à un large éventail de problèmes.</w:t>
      </w:r>
    </w:p>
    <w:p w14:paraId="43AA3F0C" w14:textId="77777777" w:rsidR="0098383E" w:rsidRDefault="00C1790A">
      <w:pPr>
        <w:pStyle w:val="Corpsdetexte"/>
      </w:pPr>
      <w:r>
        <w:t>Comme :</w:t>
      </w:r>
    </w:p>
    <w:p w14:paraId="43AA3F0D" w14:textId="77777777" w:rsidR="0098383E" w:rsidRDefault="00C1790A">
      <w:pPr>
        <w:numPr>
          <w:ilvl w:val="0"/>
          <w:numId w:val="3"/>
        </w:numPr>
      </w:pPr>
      <w:r>
        <w:t>Ce système présentera t-il des défaillances avant six mois?</w:t>
      </w:r>
    </w:p>
    <w:p w14:paraId="43AA3F0E" w14:textId="77777777" w:rsidR="0098383E" w:rsidRDefault="00C1790A">
      <w:pPr>
        <w:numPr>
          <w:ilvl w:val="0"/>
          <w:numId w:val="3"/>
        </w:numPr>
      </w:pPr>
      <w:r>
        <w:t>Ce produit répondra t-il aux attentes qualité ?</w:t>
      </w:r>
    </w:p>
    <w:p w14:paraId="43AA3F0F" w14:textId="77777777" w:rsidR="0098383E" w:rsidRDefault="00C1790A">
      <w:pPr>
        <w:numPr>
          <w:ilvl w:val="0"/>
          <w:numId w:val="3"/>
        </w:numPr>
      </w:pPr>
      <w:r>
        <w:t>Après combien de temps ce produit sera t-il altéré dans sa fonction ?</w:t>
      </w:r>
    </w:p>
    <w:p w14:paraId="43AA3F10" w14:textId="77777777" w:rsidR="0098383E" w:rsidRDefault="00C1790A">
      <w:pPr>
        <w:numPr>
          <w:ilvl w:val="0"/>
          <w:numId w:val="3"/>
        </w:numPr>
      </w:pPr>
      <w:r>
        <w:lastRenderedPageBreak/>
        <w:t>La durée de vie prévu</w:t>
      </w:r>
      <w:r>
        <w:t>e sera t-elle atteinte ?</w:t>
      </w:r>
    </w:p>
    <w:p w14:paraId="43AA3F11" w14:textId="77777777" w:rsidR="0098383E" w:rsidRDefault="00C1790A">
      <w:pPr>
        <w:numPr>
          <w:ilvl w:val="0"/>
          <w:numId w:val="3"/>
        </w:numPr>
      </w:pPr>
      <w:r>
        <w:t>Si nous constatons sur un composant, 3 pannes sur une période de 3 mois ; Combien de défaillances auront nous le prochain trimestre, semestre ?</w:t>
      </w:r>
    </w:p>
    <w:p w14:paraId="43AA3F12" w14:textId="77777777" w:rsidR="0098383E" w:rsidRDefault="00C1790A">
      <w:pPr>
        <w:numPr>
          <w:ilvl w:val="0"/>
          <w:numId w:val="3"/>
        </w:numPr>
      </w:pPr>
      <w:r>
        <w:t>Pour commander des pièces de rechange et planifier la main d’œuvre de maintenance, comb</w:t>
      </w:r>
      <w:r>
        <w:t>ien d’unités seront renvoyées au dépôt pour révision pour chaque mode de défaillance et à quelle fréquence ?</w:t>
      </w:r>
    </w:p>
    <w:p w14:paraId="43AA3F13" w14:textId="77777777" w:rsidR="0098383E" w:rsidRDefault="00C1790A">
      <w:pPr>
        <w:numPr>
          <w:ilvl w:val="0"/>
          <w:numId w:val="3"/>
        </w:numPr>
      </w:pPr>
      <w:r>
        <w:t>Le gestionnaire veut être à 95% confiant qu’il disposera de suffisamment de pièces de rechange et de mains d’œuvre pour soutenir l’ensemble du prog</w:t>
      </w:r>
      <w:r>
        <w:t>ramme de production.</w:t>
      </w:r>
    </w:p>
    <w:p w14:paraId="43AA3F14" w14:textId="77777777" w:rsidR="0098383E" w:rsidRDefault="00C1790A">
      <w:pPr>
        <w:numPr>
          <w:ilvl w:val="0"/>
          <w:numId w:val="3"/>
        </w:numPr>
      </w:pPr>
      <w:r>
        <w:t>Après une modification technique, combien d’unités doivent être testées sans échec et pendant combien de temps pour être sûr à 95% que l’ancien mode de défaillance est éliminé ou considérablement amélioré ?</w:t>
      </w:r>
    </w:p>
    <w:p w14:paraId="43AA3F15" w14:textId="77777777" w:rsidR="0098383E" w:rsidRDefault="00C1790A">
      <w:pPr>
        <w:numPr>
          <w:ilvl w:val="0"/>
          <w:numId w:val="3"/>
        </w:numPr>
      </w:pPr>
      <w:r>
        <w:t>Si le coût d’une défaillance</w:t>
      </w:r>
      <w:r>
        <w:t xml:space="preserve"> non planifiée est de vingt fois le coût d’un remplacement prévu. Quelle est la périodicité de remplacement optimale ?</w:t>
      </w:r>
    </w:p>
    <w:p w14:paraId="43AA3F16" w14:textId="77777777" w:rsidR="0098383E" w:rsidRDefault="00C1790A">
      <w:pPr>
        <w:numPr>
          <w:ilvl w:val="0"/>
          <w:numId w:val="3"/>
        </w:numPr>
      </w:pPr>
      <w:r>
        <w:t>Si le taux d’échec dépasse 4% pendant la période de garanti nous serons couvert. Sur la base des données historiques à quelle date cela s</w:t>
      </w:r>
      <w:r>
        <w:t>e produira t-il ?</w:t>
      </w:r>
    </w:p>
    <w:p w14:paraId="43AA3F17" w14:textId="77777777" w:rsidR="0098383E" w:rsidRDefault="00C1790A">
      <w:pPr>
        <w:pStyle w:val="FirstParagraph"/>
      </w:pPr>
      <w:r>
        <w:t xml:space="preserve">Bien que dans les années 50 sa méthode fut contestée (Weibull lui même était assez scéptique… ) aujourd’hui, l’analyse de Weibull est très utilisée pour l’ajustement et l’analyse des données de durée de vie. L’U.S. Air Force a reconnu le </w:t>
      </w:r>
      <w:r>
        <w:t>mérite de la méthode de Weibull et a financé ses recherches.</w:t>
      </w:r>
    </w:p>
    <w:p w14:paraId="43AA3F18" w14:textId="77777777" w:rsidR="0098383E" w:rsidRDefault="00C1790A">
      <w:pPr>
        <w:pStyle w:val="Corpsdetexte"/>
      </w:pPr>
      <w:r>
        <w:t>Le principal avantage de l’analyse de Weibull est sa capacité à fournir un modèle raisonnablement précis avec de faibles échantillons.</w:t>
      </w:r>
    </w:p>
    <w:p w14:paraId="43AA3F19" w14:textId="77777777" w:rsidR="0098383E" w:rsidRDefault="00C1790A">
      <w:pPr>
        <w:pStyle w:val="Corpsdetexte"/>
      </w:pPr>
      <w:r>
        <w:t xml:space="preserve">Weibulll a mis l’accent en particulier sur la polyvalence de sa distribution, en effet elle dépend de trois paramètres, </w:t>
      </w:r>
      <m:oMath>
        <m:r>
          <w:rPr>
            <w:rFonts w:ascii="Cambria Math" w:hAnsi="Cambria Math"/>
          </w:rPr>
          <m:t>β</m:t>
        </m:r>
      </m:oMath>
      <w:r>
        <w:t xml:space="preserve">, </w:t>
      </w:r>
      <m:oMath>
        <m:r>
          <w:rPr>
            <w:rFonts w:ascii="Cambria Math" w:hAnsi="Cambria Math"/>
          </w:rPr>
          <m:t>η</m:t>
        </m:r>
      </m:oMath>
      <w:r>
        <w:t xml:space="preserve"> et </w:t>
      </w:r>
      <m:oMath>
        <m:r>
          <w:rPr>
            <w:rFonts w:ascii="Cambria Math" w:hAnsi="Cambria Math"/>
          </w:rPr>
          <m:t>γ</m:t>
        </m:r>
      </m:oMath>
    </w:p>
    <w:p w14:paraId="43AA3F1A" w14:textId="77777777" w:rsidR="0098383E" w:rsidRPr="00C1790A" w:rsidRDefault="00C1790A">
      <w:pPr>
        <w:pStyle w:val="Corpsdetexte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R</m:t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η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sup>
              </m:sSup>
            </m:sup>
          </m:sSup>
        </m:oMath>
      </m:oMathPara>
    </w:p>
    <w:p w14:paraId="43AA3F1B" w14:textId="77777777" w:rsidR="0098383E" w:rsidRDefault="00C1790A">
      <w:pPr>
        <w:pStyle w:val="FirstParagraph"/>
      </w:pPr>
      <w:r>
        <w:t>Ainsi de nombreuses formes de distributions sont décrites par Weibull (exactement ou par approximatio</w:t>
      </w:r>
      <w:r>
        <w:t xml:space="preserve">n hormis le </w:t>
      </w:r>
      <w:hyperlink r:id="rId10">
        <w:r>
          <w:rPr>
            <w:rStyle w:val="Lienhypertexte"/>
          </w:rPr>
          <w:t>log-normal</w:t>
        </w:r>
      </w:hyperlink>
      <w:r>
        <w:t xml:space="preserve"> qui est aussi très utilisé en analyse de survie) comme la </w:t>
      </w:r>
      <w:hyperlink r:id="rId11">
        <w:r>
          <w:rPr>
            <w:rStyle w:val="Lienhypertexte"/>
          </w:rPr>
          <w:t>loi Normale</w:t>
        </w:r>
      </w:hyperlink>
      <w:r>
        <w:t xml:space="preserve">, </w:t>
      </w:r>
      <w:hyperlink r:id="rId12">
        <w:r>
          <w:rPr>
            <w:rStyle w:val="Lienhypertexte"/>
          </w:rPr>
          <w:t>exponentielle</w:t>
        </w:r>
      </w:hyperlink>
      <w:r>
        <w:t xml:space="preserve">, </w:t>
      </w:r>
      <w:hyperlink r:id="rId13">
        <w:r>
          <w:rPr>
            <w:rStyle w:val="Lienhypertexte"/>
          </w:rPr>
          <w:t>Rayleigh</w:t>
        </w:r>
      </w:hyperlink>
      <w:r>
        <w:t xml:space="preserve"> et même </w:t>
      </w:r>
      <w:hyperlink r:id="rId14">
        <w:r>
          <w:rPr>
            <w:rStyle w:val="Lienhypertexte"/>
          </w:rPr>
          <w:t>Poisson</w:t>
        </w:r>
      </w:hyperlink>
    </w:p>
    <w:p w14:paraId="43AA3F1C" w14:textId="77777777" w:rsidR="0098383E" w:rsidRDefault="00C1790A">
      <w:pPr>
        <w:pStyle w:val="Corpsdetexte"/>
      </w:pPr>
      <w:r>
        <w:t>Le param</w:t>
      </w:r>
      <w:r>
        <w:t xml:space="preserve">ètre </w:t>
      </w:r>
      <m:oMath>
        <m:r>
          <w:rPr>
            <w:rFonts w:ascii="Cambria Math" w:hAnsi="Cambria Math"/>
          </w:rPr>
          <m:t>β</m:t>
        </m:r>
      </m:oMath>
      <w:r>
        <w:t xml:space="preserve"> s’appelle le paramètre de forme car il détermine quel membre de la famille des distributions de Weibull est le plus approprié.</w:t>
      </w:r>
    </w:p>
    <w:p w14:paraId="43AA3F1D" w14:textId="77777777" w:rsidR="0098383E" w:rsidRDefault="00C1790A">
      <w:pPr>
        <w:pStyle w:val="Corpsdetexte"/>
      </w:pPr>
      <w:r>
        <w:t xml:space="preserve">Le paramètre </w:t>
      </w:r>
      <m:oMath>
        <m:r>
          <w:rPr>
            <w:rFonts w:ascii="Cambria Math" w:hAnsi="Cambria Math"/>
          </w:rPr>
          <m:t>η</m:t>
        </m:r>
      </m:oMath>
      <w:r>
        <w:t xml:space="preserve"> est le paramètre d’échelle ou durée de vie caractéristique.</w:t>
      </w:r>
    </w:p>
    <w:p w14:paraId="43AA3F1E" w14:textId="77777777" w:rsidR="0098383E" w:rsidRDefault="00C1790A">
      <w:pPr>
        <w:pStyle w:val="Corpsdetexte"/>
      </w:pPr>
      <w:r>
        <w:t xml:space="preserve">La MTTF (Temps moyen de fonctionnement avant </w:t>
      </w:r>
      <w:r>
        <w:t xml:space="preserve">panne) est égale à </w:t>
      </w:r>
      <m:oMath>
        <m:r>
          <w:rPr>
            <w:rFonts w:ascii="Cambria Math" w:hAnsi="Cambria Math"/>
          </w:rPr>
          <m:t>η</m:t>
        </m:r>
      </m:oMath>
      <w:r>
        <w:t xml:space="preserve"> si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=1</m:t>
        </m:r>
      </m:oMath>
    </w:p>
    <w:p w14:paraId="43AA3F1F" w14:textId="77777777" w:rsidR="0098383E" w:rsidRDefault="00C1790A">
      <w:pPr>
        <w:pStyle w:val="Corpsdetexte"/>
      </w:pPr>
      <w:r>
        <w:t xml:space="preserve">Dans le cas général ils sont reliés par : </w:t>
      </w:r>
      <m:oMath>
        <m:r>
          <w:rPr>
            <w:rFonts w:ascii="Cambria Math" w:hAnsi="Cambria Math"/>
          </w:rPr>
          <m:t>MTTF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ηΓ</m:t>
        </m:r>
        <m:r>
          <w:rPr>
            <w:rFonts w:ascii="Cambria Math" w:hAnsi="Cambria Math"/>
          </w:rPr>
          <m:t>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)</m:t>
        </m:r>
      </m:oMath>
    </w:p>
    <w:p w14:paraId="43AA3F20" w14:textId="77777777" w:rsidR="0098383E" w:rsidRDefault="00C1790A">
      <w:pPr>
        <w:pStyle w:val="Corpsdetexte"/>
      </w:pPr>
      <w:r>
        <w:t>La MTBF, le temps moyen entre pannes, ne doit pas être confondu avec le MTTF, temps moyen avant défaillance. La MTBF est estimée en divisant le temps de fonctionne</w:t>
      </w:r>
      <w:r>
        <w:t xml:space="preserve">ment total </w:t>
      </w:r>
      <w:r>
        <w:lastRenderedPageBreak/>
        <w:t>de toutes les unités par le nombre de pannes observées. Ce sont des paramètres différents, mais égaux lorsqu’il n’y a pas de suspensions. Sinon, ils peuvent être très différents.</w:t>
      </w:r>
    </w:p>
    <w:p w14:paraId="43AA3F21" w14:textId="77777777" w:rsidR="0098383E" w:rsidRDefault="00C1790A">
      <w:pPr>
        <w:pStyle w:val="Corpsdetexte"/>
      </w:pPr>
      <w:r>
        <w:t>La MTBF est utilisée avec des systèmes réparables.</w:t>
      </w:r>
    </w:p>
    <w:p w14:paraId="43AA3F22" w14:textId="77777777" w:rsidR="0098383E" w:rsidRDefault="00C1790A" w:rsidP="00830DEB">
      <w:pPr>
        <w:pStyle w:val="CaptionedFigure"/>
        <w:ind w:left="720"/>
      </w:pPr>
      <w:r>
        <w:rPr>
          <w:noProof/>
        </w:rPr>
        <w:drawing>
          <wp:inline distT="0" distB="0" distL="0" distR="0" wp14:anchorId="43AA3FC9" wp14:editId="43AA3FCA">
            <wp:extent cx="4543425" cy="2000250"/>
            <wp:effectExtent l="0" t="0" r="0" b="0"/>
            <wp:docPr id="2" name="Picture" descr="(Image de Seongwoo Woo https://www.researchgate.net/publication/334205633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21-01-28_055055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A3F23" w14:textId="0FB981A4" w:rsidR="0098383E" w:rsidRDefault="00FB22AC">
      <w:pPr>
        <w:pStyle w:val="ImageCaption"/>
      </w:pPr>
      <w:r>
        <w:t xml:space="preserve">    </w:t>
      </w:r>
      <w:r w:rsidR="00C1790A">
        <w:t xml:space="preserve">(Image de </w:t>
      </w:r>
      <w:proofErr w:type="spellStart"/>
      <w:r w:rsidR="00C1790A">
        <w:t>Seo</w:t>
      </w:r>
      <w:r w:rsidR="00C1790A">
        <w:t>ngwoo</w:t>
      </w:r>
      <w:proofErr w:type="spellEnd"/>
      <w:r w:rsidR="00C1790A">
        <w:t xml:space="preserve"> Woo </w:t>
      </w:r>
      <w:hyperlink r:id="rId16">
        <w:r w:rsidR="00C1790A">
          <w:rPr>
            <w:rStyle w:val="Lienhypertexte"/>
          </w:rPr>
          <w:t>https://www.researchgate.net/publication/334205633</w:t>
        </w:r>
      </w:hyperlink>
      <w:r w:rsidR="00C1790A">
        <w:t>)</w:t>
      </w:r>
    </w:p>
    <w:p w14:paraId="43AA3F24" w14:textId="77777777" w:rsidR="0098383E" w:rsidRPr="00FB22AC" w:rsidRDefault="00C1790A">
      <w:pPr>
        <w:pStyle w:val="Titre4"/>
        <w:rPr>
          <w:b/>
          <w:bCs w:val="0"/>
          <w:sz w:val="32"/>
          <w:szCs w:val="32"/>
        </w:rPr>
      </w:pPr>
      <w:bookmarkStart w:id="1" w:name="les-données"/>
      <w:r w:rsidRPr="00FB22AC">
        <w:rPr>
          <w:b/>
          <w:bCs w:val="0"/>
          <w:sz w:val="32"/>
          <w:szCs w:val="32"/>
        </w:rPr>
        <w:t>Les données</w:t>
      </w:r>
    </w:p>
    <w:p w14:paraId="43AA3F25" w14:textId="77777777" w:rsidR="0098383E" w:rsidRDefault="00C1790A">
      <w:pPr>
        <w:pStyle w:val="FirstParagraph"/>
      </w:pPr>
      <w:r>
        <w:t>Il faut réfléchir sur les données, car ce sont elles qui détermineront les paramètres.</w:t>
      </w:r>
    </w:p>
    <w:p w14:paraId="43AA3F26" w14:textId="77777777" w:rsidR="0098383E" w:rsidRDefault="00C1790A">
      <w:pPr>
        <w:pStyle w:val="Corpsdetexte"/>
      </w:pPr>
      <w:r>
        <w:t>Les données sont des inte</w:t>
      </w:r>
      <w:r>
        <w:t>rvalles de temps.</w:t>
      </w:r>
    </w:p>
    <w:p w14:paraId="43AA3F27" w14:textId="77777777" w:rsidR="0098383E" w:rsidRDefault="00C1790A">
      <w:pPr>
        <w:numPr>
          <w:ilvl w:val="0"/>
          <w:numId w:val="4"/>
        </w:numPr>
      </w:pPr>
      <w:r>
        <w:t>Nous avons par exemple : des durées de vie avant défaillance, le nombre de démarrages et arrêts, atterrissages/décolages, les cycles de fatigue, le kilométrage…</w:t>
      </w:r>
    </w:p>
    <w:p w14:paraId="43AA3F28" w14:textId="77777777" w:rsidR="0098383E" w:rsidRDefault="00C1790A">
      <w:pPr>
        <w:numPr>
          <w:ilvl w:val="0"/>
          <w:numId w:val="4"/>
        </w:numPr>
      </w:pPr>
      <w:r>
        <w:t xml:space="preserve">Il faut donc choisir le bon </w:t>
      </w:r>
      <w:r>
        <w:rPr>
          <w:b/>
        </w:rPr>
        <w:t>paramètre de vieillissement</w:t>
      </w:r>
      <w:r>
        <w:t>. Ce qui n’est pas tou</w:t>
      </w:r>
      <w:r>
        <w:t>jours évident. Par exemple pour l’érosion de l’aube d’une turbine à vapeur, devons nous tenir compte du temps de fonctionnement ou plutôt des cycles d’utilisation à telle ou telle température ?… Cela demande des connaissances en ingénierie. Dans ce cas les</w:t>
      </w:r>
      <w:r>
        <w:t xml:space="preserve"> graphiques de Weibull sont indispensables, le meilleur paramètre de vieillissement sera celui qui nous donnera le meilleur ajustement à une droite.</w:t>
      </w:r>
    </w:p>
    <w:p w14:paraId="43AA3F29" w14:textId="77777777" w:rsidR="0098383E" w:rsidRDefault="00C1790A">
      <w:pPr>
        <w:numPr>
          <w:ilvl w:val="0"/>
          <w:numId w:val="4"/>
        </w:numPr>
      </w:pPr>
      <w:r>
        <w:t>Il est fréquent aussi que les durées de vie ne soient pas disponibles et que nous n’ayons à notre dispositi</w:t>
      </w:r>
      <w:r>
        <w:t>on que les dates des retours clients et pas l’âge exacte de fonctionnement… Ces données sont des “dirty data”, par exemple est-il pertinent de ne considérer que le kilométrage d’une voiture au lieu du nombre d’arrêts/démarrages ?</w:t>
      </w:r>
    </w:p>
    <w:p w14:paraId="43AA3F2A" w14:textId="77777777" w:rsidR="0098383E" w:rsidRPr="00830DEB" w:rsidRDefault="00C1790A">
      <w:pPr>
        <w:pStyle w:val="Titre4"/>
        <w:rPr>
          <w:b/>
          <w:bCs w:val="0"/>
          <w:sz w:val="32"/>
          <w:szCs w:val="32"/>
        </w:rPr>
      </w:pPr>
      <w:bookmarkStart w:id="2" w:name="un-exemple-tiré-de-abernethy"/>
      <w:bookmarkEnd w:id="1"/>
      <w:r w:rsidRPr="00830DEB">
        <w:rPr>
          <w:b/>
          <w:bCs w:val="0"/>
          <w:sz w:val="32"/>
          <w:szCs w:val="32"/>
        </w:rPr>
        <w:t>Un exemple (tiré de [Abern</w:t>
      </w:r>
      <w:r w:rsidRPr="00830DEB">
        <w:rPr>
          <w:b/>
          <w:bCs w:val="0"/>
          <w:sz w:val="32"/>
          <w:szCs w:val="32"/>
        </w:rPr>
        <w:t>ethy])</w:t>
      </w:r>
    </w:p>
    <w:p w14:paraId="43AA3F2B" w14:textId="77777777" w:rsidR="0098383E" w:rsidRDefault="00C1790A">
      <w:pPr>
        <w:pStyle w:val="FirstParagraph"/>
      </w:pPr>
      <w:r>
        <w:t>Nous inspectons des rivets d’étanchéité d’un compresseur. Nous avons constaté que sur certains rivets la partie évasée du rivet était manquante.</w:t>
      </w:r>
    </w:p>
    <w:p w14:paraId="43AA3F2C" w14:textId="77777777" w:rsidR="0098383E" w:rsidRDefault="00C1790A">
      <w:pPr>
        <w:pStyle w:val="Corpsdetexte"/>
      </w:pPr>
      <w:r>
        <w:t>Un test accéléré en laboratoire utilisant les anciens rivets a permis d’établir une méthode. Les résulta</w:t>
      </w:r>
      <w:r>
        <w:t>ts sont présentés dans le tableau ci-dessous. Les numéros de série des rivets 3, 6 et 7 sont considérés comme des défaillances non représentatives car ils ont été produits par deux autres modes de défaillance.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56"/>
        <w:gridCol w:w="2030"/>
        <w:gridCol w:w="1988"/>
      </w:tblGrid>
      <w:tr w:rsidR="0098383E" w14:paraId="43AA3F3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2D" w14:textId="77777777" w:rsidR="0098383E" w:rsidRDefault="00C1790A">
            <w:pPr>
              <w:pStyle w:val="Compact"/>
            </w:pPr>
            <w:r>
              <w:lastRenderedPageBreak/>
              <w:t>Numéro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2E" w14:textId="77777777" w:rsidR="0098383E" w:rsidRDefault="00C1790A">
            <w:pPr>
              <w:pStyle w:val="Compact"/>
            </w:pPr>
            <w:r>
              <w:t>Failure time (mn)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2F" w14:textId="77777777" w:rsidR="0098383E" w:rsidRDefault="00C1790A">
            <w:pPr>
              <w:pStyle w:val="Compact"/>
            </w:pPr>
            <w:r>
              <w:t>Remarque</w:t>
            </w:r>
          </w:p>
        </w:tc>
      </w:tr>
      <w:tr w:rsidR="0098383E" w14:paraId="43AA3F34" w14:textId="77777777">
        <w:tc>
          <w:tcPr>
            <w:tcW w:w="0" w:type="auto"/>
          </w:tcPr>
          <w:p w14:paraId="43AA3F31" w14:textId="77777777" w:rsidR="0098383E" w:rsidRDefault="00C1790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3AA3F32" w14:textId="77777777" w:rsidR="0098383E" w:rsidRDefault="00C1790A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43AA3F33" w14:textId="77777777" w:rsidR="0098383E" w:rsidRDefault="00C1790A">
            <w:pPr>
              <w:pStyle w:val="Compact"/>
            </w:pPr>
            <w:r>
              <w:t>F (failure)</w:t>
            </w:r>
          </w:p>
        </w:tc>
      </w:tr>
      <w:tr w:rsidR="0098383E" w14:paraId="43AA3F38" w14:textId="77777777">
        <w:tc>
          <w:tcPr>
            <w:tcW w:w="0" w:type="auto"/>
          </w:tcPr>
          <w:p w14:paraId="43AA3F35" w14:textId="77777777" w:rsidR="0098383E" w:rsidRDefault="00C1790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3AA3F36" w14:textId="77777777" w:rsidR="0098383E" w:rsidRDefault="00C1790A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43AA3F37" w14:textId="77777777" w:rsidR="0098383E" w:rsidRDefault="00C1790A">
            <w:pPr>
              <w:pStyle w:val="Compact"/>
            </w:pPr>
            <w:r>
              <w:t>F</w:t>
            </w:r>
          </w:p>
        </w:tc>
      </w:tr>
      <w:tr w:rsidR="0098383E" w14:paraId="43AA3F3C" w14:textId="77777777">
        <w:tc>
          <w:tcPr>
            <w:tcW w:w="0" w:type="auto"/>
          </w:tcPr>
          <w:p w14:paraId="43AA3F39" w14:textId="77777777" w:rsidR="0098383E" w:rsidRDefault="00C1790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3AA3F3A" w14:textId="77777777" w:rsidR="0098383E" w:rsidRDefault="00C1790A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3AA3F3B" w14:textId="77777777" w:rsidR="0098383E" w:rsidRDefault="00C1790A">
            <w:pPr>
              <w:pStyle w:val="Compact"/>
            </w:pPr>
            <w:r>
              <w:t>Rivet desserré</w:t>
            </w:r>
          </w:p>
        </w:tc>
      </w:tr>
      <w:tr w:rsidR="0098383E" w14:paraId="43AA3F40" w14:textId="77777777">
        <w:tc>
          <w:tcPr>
            <w:tcW w:w="0" w:type="auto"/>
          </w:tcPr>
          <w:p w14:paraId="43AA3F3D" w14:textId="77777777" w:rsidR="0098383E" w:rsidRDefault="00C1790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3AA3F3E" w14:textId="77777777" w:rsidR="0098383E" w:rsidRDefault="00C1790A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43AA3F3F" w14:textId="77777777" w:rsidR="0098383E" w:rsidRDefault="00C1790A">
            <w:pPr>
              <w:pStyle w:val="Compact"/>
            </w:pPr>
            <w:r>
              <w:t>F</w:t>
            </w:r>
          </w:p>
        </w:tc>
      </w:tr>
      <w:tr w:rsidR="0098383E" w14:paraId="43AA3F44" w14:textId="77777777">
        <w:tc>
          <w:tcPr>
            <w:tcW w:w="0" w:type="auto"/>
          </w:tcPr>
          <w:p w14:paraId="43AA3F41" w14:textId="77777777" w:rsidR="0098383E" w:rsidRDefault="00C1790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3AA3F42" w14:textId="77777777" w:rsidR="0098383E" w:rsidRDefault="00C1790A">
            <w:pPr>
              <w:pStyle w:val="Compact"/>
            </w:pPr>
            <w:r>
              <w:t>49</w:t>
            </w:r>
          </w:p>
        </w:tc>
        <w:tc>
          <w:tcPr>
            <w:tcW w:w="0" w:type="auto"/>
          </w:tcPr>
          <w:p w14:paraId="43AA3F43" w14:textId="77777777" w:rsidR="0098383E" w:rsidRDefault="00C1790A">
            <w:pPr>
              <w:pStyle w:val="Compact"/>
            </w:pPr>
            <w:r>
              <w:t>F</w:t>
            </w:r>
          </w:p>
        </w:tc>
      </w:tr>
      <w:tr w:rsidR="0098383E" w14:paraId="43AA3F48" w14:textId="77777777">
        <w:tc>
          <w:tcPr>
            <w:tcW w:w="0" w:type="auto"/>
          </w:tcPr>
          <w:p w14:paraId="43AA3F45" w14:textId="77777777" w:rsidR="0098383E" w:rsidRDefault="00C1790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3AA3F46" w14:textId="77777777" w:rsidR="0098383E" w:rsidRDefault="00C1790A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43AA3F47" w14:textId="77777777" w:rsidR="0098383E" w:rsidRDefault="00C1790A">
            <w:pPr>
              <w:pStyle w:val="Compact"/>
            </w:pPr>
            <w:r>
              <w:t>Rivet desserré</w:t>
            </w:r>
          </w:p>
        </w:tc>
      </w:tr>
      <w:tr w:rsidR="0098383E" w14:paraId="43AA3F4C" w14:textId="77777777">
        <w:tc>
          <w:tcPr>
            <w:tcW w:w="0" w:type="auto"/>
          </w:tcPr>
          <w:p w14:paraId="43AA3F49" w14:textId="77777777" w:rsidR="0098383E" w:rsidRDefault="00C1790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3AA3F4A" w14:textId="77777777" w:rsidR="0098383E" w:rsidRDefault="00C1790A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3AA3F4B" w14:textId="77777777" w:rsidR="0098383E" w:rsidRDefault="00C1790A">
            <w:pPr>
              <w:pStyle w:val="Compact"/>
            </w:pPr>
            <w:r>
              <w:t>Défaillance écrou</w:t>
            </w:r>
          </w:p>
        </w:tc>
      </w:tr>
      <w:tr w:rsidR="0098383E" w14:paraId="43AA3F50" w14:textId="77777777">
        <w:tc>
          <w:tcPr>
            <w:tcW w:w="0" w:type="auto"/>
          </w:tcPr>
          <w:p w14:paraId="43AA3F4D" w14:textId="77777777" w:rsidR="0098383E" w:rsidRDefault="00C1790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3AA3F4E" w14:textId="77777777" w:rsidR="0098383E" w:rsidRDefault="00C1790A">
            <w:pPr>
              <w:pStyle w:val="Compact"/>
            </w:pPr>
            <w:r>
              <w:t>82</w:t>
            </w:r>
          </w:p>
        </w:tc>
        <w:tc>
          <w:tcPr>
            <w:tcW w:w="0" w:type="auto"/>
          </w:tcPr>
          <w:p w14:paraId="43AA3F4F" w14:textId="77777777" w:rsidR="0098383E" w:rsidRDefault="00C1790A">
            <w:pPr>
              <w:pStyle w:val="Compact"/>
            </w:pPr>
            <w:r>
              <w:t>F</w:t>
            </w:r>
          </w:p>
        </w:tc>
      </w:tr>
    </w:tbl>
    <w:p w14:paraId="43AA3F51" w14:textId="77777777" w:rsidR="0098383E" w:rsidRDefault="00C1790A">
      <w:pPr>
        <w:pStyle w:val="Corpsdetexte"/>
      </w:pPr>
      <w:r>
        <w:t>En première analyse ces trois défaillances seront ignorées (on les appelle des “suspensions”) mais seront correctement prises en compte par la suite. Il reste donc cinq points d’échec pour la défaillance.</w:t>
      </w:r>
    </w:p>
    <w:p w14:paraId="43AA3F52" w14:textId="77777777" w:rsidR="0098383E" w:rsidRDefault="00C1790A">
      <w:pPr>
        <w:pStyle w:val="Corpsdetexte"/>
      </w:pPr>
      <w:r>
        <w:t>Pour estimer les fréquences des défaillances l’appr</w:t>
      </w:r>
      <w:r>
        <w:t>oximation de [Benard] dite méthode des rangs médians (Benard’s Median Rank) est la plus populaire (Voir [Johnson 1964]).</w:t>
      </w:r>
    </w:p>
    <w:p w14:paraId="43AA3F53" w14:textId="77777777" w:rsidR="0098383E" w:rsidRDefault="00C1790A">
      <w:pPr>
        <w:pStyle w:val="Corpsdetex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Benard</m:t>
          </m:r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sMedianRank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0.3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+0.4</m:t>
              </m:r>
            </m:den>
          </m:f>
        </m:oMath>
      </m:oMathPara>
    </w:p>
    <w:p w14:paraId="43AA3F54" w14:textId="77777777" w:rsidR="0098383E" w:rsidRDefault="00C1790A">
      <w:pPr>
        <w:pStyle w:val="FirstParagraph"/>
      </w:pPr>
      <w:r>
        <w:t>Nous obtenons :</w:t>
      </w:r>
    </w:p>
    <w:tbl>
      <w:tblPr>
        <w:tblStyle w:val="Table"/>
        <w:tblW w:w="2638" w:type="pct"/>
        <w:tblLook w:val="0020" w:firstRow="1" w:lastRow="0" w:firstColumn="0" w:lastColumn="0" w:noHBand="0" w:noVBand="0"/>
      </w:tblPr>
      <w:tblGrid>
        <w:gridCol w:w="460"/>
        <w:gridCol w:w="2100"/>
        <w:gridCol w:w="2403"/>
      </w:tblGrid>
      <w:tr w:rsidR="0098383E" w14:paraId="43AA3F5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55" w14:textId="77777777" w:rsidR="0098383E" w:rsidRDefault="00C1790A">
            <w:pPr>
              <w:pStyle w:val="Compact"/>
            </w:pPr>
            <w:r>
              <w:t>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56" w14:textId="77777777" w:rsidR="0098383E" w:rsidRDefault="00C1790A">
            <w:pPr>
              <w:pStyle w:val="Compact"/>
            </w:pPr>
            <w:r>
              <w:t>Failure time 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57" w14:textId="77777777" w:rsidR="0098383E" w:rsidRDefault="00C1790A">
            <w:pPr>
              <w:pStyle w:val="Compact"/>
            </w:pPr>
            <w:r>
              <w:t>Median Rank %</w:t>
            </w:r>
          </w:p>
        </w:tc>
      </w:tr>
      <w:tr w:rsidR="0098383E" w14:paraId="43AA3F5C" w14:textId="77777777">
        <w:tc>
          <w:tcPr>
            <w:tcW w:w="0" w:type="auto"/>
          </w:tcPr>
          <w:p w14:paraId="43AA3F59" w14:textId="77777777" w:rsidR="0098383E" w:rsidRDefault="00C1790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3AA3F5A" w14:textId="77777777" w:rsidR="0098383E" w:rsidRDefault="00C1790A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43AA3F5B" w14:textId="77777777" w:rsidR="0098383E" w:rsidRDefault="00C1790A">
            <w:pPr>
              <w:pStyle w:val="Compact"/>
            </w:pPr>
            <w:r>
              <w:t>12.96</w:t>
            </w:r>
          </w:p>
        </w:tc>
      </w:tr>
      <w:tr w:rsidR="0098383E" w14:paraId="43AA3F60" w14:textId="77777777">
        <w:tc>
          <w:tcPr>
            <w:tcW w:w="0" w:type="auto"/>
          </w:tcPr>
          <w:p w14:paraId="43AA3F5D" w14:textId="77777777" w:rsidR="0098383E" w:rsidRDefault="00C1790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3AA3F5E" w14:textId="77777777" w:rsidR="0098383E" w:rsidRDefault="00C1790A">
            <w:pPr>
              <w:pStyle w:val="Compact"/>
            </w:pPr>
            <w:r>
              <w:t>49</w:t>
            </w:r>
          </w:p>
        </w:tc>
        <w:tc>
          <w:tcPr>
            <w:tcW w:w="0" w:type="auto"/>
          </w:tcPr>
          <w:p w14:paraId="43AA3F5F" w14:textId="77777777" w:rsidR="0098383E" w:rsidRDefault="00C1790A">
            <w:pPr>
              <w:pStyle w:val="Compact"/>
            </w:pPr>
            <w:r>
              <w:t>31.48</w:t>
            </w:r>
          </w:p>
        </w:tc>
      </w:tr>
      <w:tr w:rsidR="0098383E" w14:paraId="43AA3F64" w14:textId="77777777">
        <w:tc>
          <w:tcPr>
            <w:tcW w:w="0" w:type="auto"/>
          </w:tcPr>
          <w:p w14:paraId="43AA3F61" w14:textId="77777777" w:rsidR="0098383E" w:rsidRDefault="00C1790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3AA3F62" w14:textId="77777777" w:rsidR="0098383E" w:rsidRDefault="00C1790A">
            <w:pPr>
              <w:pStyle w:val="Compact"/>
            </w:pPr>
            <w:r>
              <w:t>82</w:t>
            </w:r>
          </w:p>
        </w:tc>
        <w:tc>
          <w:tcPr>
            <w:tcW w:w="0" w:type="auto"/>
          </w:tcPr>
          <w:p w14:paraId="43AA3F63" w14:textId="77777777" w:rsidR="0098383E" w:rsidRDefault="00C1790A">
            <w:pPr>
              <w:pStyle w:val="Compact"/>
            </w:pPr>
            <w:r>
              <w:t>50</w:t>
            </w:r>
          </w:p>
        </w:tc>
      </w:tr>
      <w:tr w:rsidR="0098383E" w14:paraId="43AA3F68" w14:textId="77777777">
        <w:tc>
          <w:tcPr>
            <w:tcW w:w="0" w:type="auto"/>
          </w:tcPr>
          <w:p w14:paraId="43AA3F65" w14:textId="77777777" w:rsidR="0098383E" w:rsidRDefault="00C1790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3AA3F66" w14:textId="77777777" w:rsidR="0098383E" w:rsidRDefault="00C1790A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43AA3F67" w14:textId="77777777" w:rsidR="0098383E" w:rsidRDefault="00C1790A">
            <w:pPr>
              <w:pStyle w:val="Compact"/>
            </w:pPr>
            <w:r>
              <w:t>68.52</w:t>
            </w:r>
          </w:p>
        </w:tc>
      </w:tr>
      <w:tr w:rsidR="0098383E" w14:paraId="43AA3F6C" w14:textId="77777777">
        <w:tc>
          <w:tcPr>
            <w:tcW w:w="0" w:type="auto"/>
          </w:tcPr>
          <w:p w14:paraId="43AA3F69" w14:textId="77777777" w:rsidR="0098383E" w:rsidRDefault="00C1790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3AA3F6A" w14:textId="77777777" w:rsidR="0098383E" w:rsidRDefault="00C1790A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43AA3F6B" w14:textId="77777777" w:rsidR="0098383E" w:rsidRDefault="00C1790A">
            <w:pPr>
              <w:pStyle w:val="Compact"/>
            </w:pPr>
            <w:r>
              <w:t>87.04</w:t>
            </w:r>
          </w:p>
        </w:tc>
      </w:tr>
    </w:tbl>
    <w:p w14:paraId="43AA3F6D" w14:textId="77777777" w:rsidR="0098383E" w:rsidRDefault="00C1790A">
      <w:pPr>
        <w:pStyle w:val="Corpsdetexte"/>
      </w:pPr>
      <w:r>
        <w:t>Précédemment nous avons ignoré certaines données (celles “suspendues”</w:t>
      </w:r>
      <w:r>
        <w:t>). Or ces données ne peuvent être ignorées même si elles ne sont pas tracées. L’ordre de classement et les rangs médians doivent être ajustés en tenant compte de ces suspensions.</w:t>
      </w:r>
    </w:p>
    <w:p w14:paraId="43AA3F6E" w14:textId="77777777" w:rsidR="0098383E" w:rsidRDefault="00C1790A">
      <w:pPr>
        <w:pStyle w:val="Corpsdetexte"/>
      </w:pPr>
      <w:hyperlink r:id="rId17">
        <w:r>
          <w:rPr>
            <w:rStyle w:val="Lienhypertexte"/>
          </w:rPr>
          <w:t>Leonard Johnson</w:t>
        </w:r>
      </w:hyperlink>
      <w:r>
        <w:t xml:space="preserve"> a donné une méthode qui tient compte des suspensions, puis elle fut améliorée et simplifiée par </w:t>
      </w:r>
      <w:hyperlink r:id="rId18">
        <w:r>
          <w:rPr>
            <w:rStyle w:val="Lienhypertexte"/>
          </w:rPr>
          <w:t>Drew Auth (voir page 52)</w:t>
        </w:r>
      </w:hyperlink>
      <w:r>
        <w:t>.</w:t>
      </w:r>
    </w:p>
    <w:p w14:paraId="0DBF2FDA" w14:textId="77777777" w:rsidR="00C1790A" w:rsidRDefault="00C1790A">
      <w:pPr>
        <w:pStyle w:val="Corpsdetexte"/>
      </w:pPr>
    </w:p>
    <w:p w14:paraId="37AF8D4E" w14:textId="77777777" w:rsidR="00C1790A" w:rsidRDefault="00C1790A">
      <w:pPr>
        <w:pStyle w:val="Corpsdetexte"/>
      </w:pPr>
    </w:p>
    <w:p w14:paraId="1D03F70F" w14:textId="77777777" w:rsidR="00C1790A" w:rsidRDefault="00C1790A">
      <w:pPr>
        <w:pStyle w:val="Corpsdetexte"/>
      </w:pPr>
    </w:p>
    <w:p w14:paraId="27C85A56" w14:textId="77777777" w:rsidR="00C1790A" w:rsidRDefault="00C1790A">
      <w:pPr>
        <w:pStyle w:val="Corpsdetexte"/>
      </w:pPr>
    </w:p>
    <w:p w14:paraId="124F4945" w14:textId="77777777" w:rsidR="00C1790A" w:rsidRDefault="00C1790A">
      <w:pPr>
        <w:pStyle w:val="Corpsdetexte"/>
      </w:pPr>
    </w:p>
    <w:p w14:paraId="3EDF50A2" w14:textId="77777777" w:rsidR="00C1790A" w:rsidRDefault="00C1790A">
      <w:pPr>
        <w:pStyle w:val="Corpsdetexte"/>
      </w:pPr>
    </w:p>
    <w:p w14:paraId="43AA3F6F" w14:textId="06BA947E" w:rsidR="0098383E" w:rsidRDefault="00C1790A">
      <w:pPr>
        <w:pStyle w:val="Corpsdetexte"/>
      </w:pPr>
      <w:proofErr w:type="spellStart"/>
      <w:r>
        <w:lastRenderedPageBreak/>
        <w:t>Formule</w:t>
      </w:r>
      <w:proofErr w:type="spellEnd"/>
      <w:r>
        <w:t xml:space="preserve"> </w:t>
      </w:r>
      <w:proofErr w:type="spellStart"/>
      <w:r>
        <w:t>d’</w:t>
      </w:r>
      <w:r>
        <w:t>ajustement</w:t>
      </w:r>
      <w:proofErr w:type="spellEnd"/>
      <w:r>
        <w:t xml:space="preserve"> des </w:t>
      </w:r>
      <w:proofErr w:type="spellStart"/>
      <w:proofErr w:type="gramStart"/>
      <w:r>
        <w:t>rangs</w:t>
      </w:r>
      <w:proofErr w:type="spellEnd"/>
      <w:r>
        <w:t xml:space="preserve"> :</w:t>
      </w:r>
      <w:proofErr w:type="gramEnd"/>
    </w:p>
    <w:p w14:paraId="43AA3F70" w14:textId="77777777" w:rsidR="0098383E" w:rsidRDefault="00C1790A">
      <w:pPr>
        <w:pStyle w:val="Corpsdetexte"/>
      </w:pPr>
      <w:r>
        <w:t>RA(i) Rang Ajusté du rang i</w:t>
      </w:r>
    </w:p>
    <w:p w14:paraId="43AA3F71" w14:textId="77777777" w:rsidR="0098383E" w:rsidRDefault="00C1790A">
      <w:pPr>
        <w:pStyle w:val="Corpsdetexte"/>
      </w:pPr>
      <m:oMath>
        <m:r>
          <w:rPr>
            <w:rFonts w:ascii="Cambria Math" w:hAnsi="Cambria Math"/>
          </w:rPr>
          <m:t>RA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RA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1)+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)+1</m:t>
            </m:r>
          </m:den>
        </m:f>
      </m:oMath>
      <w:r>
        <w:t xml:space="preserve"> (où s donne le nombre de “survivants” à t)</w:t>
      </w:r>
    </w:p>
    <w:tbl>
      <w:tblPr>
        <w:tblStyle w:val="Table"/>
        <w:tblW w:w="4722" w:type="pct"/>
        <w:tblLook w:val="0020" w:firstRow="1" w:lastRow="0" w:firstColumn="0" w:lastColumn="0" w:noHBand="0" w:noVBand="0"/>
      </w:tblPr>
      <w:tblGrid>
        <w:gridCol w:w="519"/>
        <w:gridCol w:w="1093"/>
        <w:gridCol w:w="894"/>
        <w:gridCol w:w="4060"/>
        <w:gridCol w:w="2317"/>
      </w:tblGrid>
      <w:tr w:rsidR="0098383E" w14:paraId="43AA3F7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72" w14:textId="77777777" w:rsidR="0098383E" w:rsidRDefault="00C1790A">
            <w:pPr>
              <w:pStyle w:val="Compact"/>
            </w:pPr>
            <w:r>
              <w:t>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73" w14:textId="77777777" w:rsidR="0098383E" w:rsidRDefault="00C1790A">
            <w:pPr>
              <w:pStyle w:val="Compact"/>
            </w:pPr>
            <w:r>
              <w:t>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74" w14:textId="77777777" w:rsidR="0098383E" w:rsidRDefault="00C1790A">
            <w:pPr>
              <w:pStyle w:val="Compact"/>
            </w:pPr>
            <w:r>
              <w:t>S(t)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75" w14:textId="77777777" w:rsidR="0098383E" w:rsidRDefault="00C1790A">
            <w:pPr>
              <w:pStyle w:val="Compact"/>
            </w:pPr>
            <w:r>
              <w:t>RA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AA3F76" w14:textId="77777777" w:rsidR="0098383E" w:rsidRDefault="00C1790A">
            <w:pPr>
              <w:pStyle w:val="Compact"/>
            </w:pPr>
            <w:r>
              <w:t>Rang médian</w:t>
            </w:r>
          </w:p>
        </w:tc>
      </w:tr>
      <w:tr w:rsidR="0098383E" w14:paraId="43AA3F7D" w14:textId="77777777">
        <w:tc>
          <w:tcPr>
            <w:tcW w:w="0" w:type="auto"/>
          </w:tcPr>
          <w:p w14:paraId="43AA3F78" w14:textId="77777777" w:rsidR="0098383E" w:rsidRDefault="00C1790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3AA3F79" w14:textId="77777777" w:rsidR="0098383E" w:rsidRDefault="00C1790A">
            <w:pPr>
              <w:pStyle w:val="Compact"/>
            </w:pPr>
            <w:r>
              <w:t>10S</w:t>
            </w:r>
          </w:p>
        </w:tc>
        <w:tc>
          <w:tcPr>
            <w:tcW w:w="0" w:type="auto"/>
          </w:tcPr>
          <w:p w14:paraId="43AA3F7A" w14:textId="77777777" w:rsidR="0098383E" w:rsidRDefault="00C1790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3AA3F7B" w14:textId="77777777" w:rsidR="0098383E" w:rsidRDefault="00C1790A">
            <w:pPr>
              <w:pStyle w:val="Compact"/>
            </w:pPr>
            <w:r>
              <w:t>Suspended</w:t>
            </w:r>
          </w:p>
        </w:tc>
        <w:tc>
          <w:tcPr>
            <w:tcW w:w="0" w:type="auto"/>
          </w:tcPr>
          <w:p w14:paraId="43AA3F7C" w14:textId="77777777" w:rsidR="0098383E" w:rsidRDefault="0098383E"/>
        </w:tc>
      </w:tr>
      <w:tr w:rsidR="0098383E" w14:paraId="43AA3F83" w14:textId="77777777">
        <w:tc>
          <w:tcPr>
            <w:tcW w:w="0" w:type="auto"/>
          </w:tcPr>
          <w:p w14:paraId="43AA3F7E" w14:textId="77777777" w:rsidR="0098383E" w:rsidRDefault="00C1790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3AA3F7F" w14:textId="77777777" w:rsidR="0098383E" w:rsidRDefault="00C1790A">
            <w:pPr>
              <w:pStyle w:val="Compact"/>
            </w:pPr>
            <w:r>
              <w:t>30F</w:t>
            </w:r>
          </w:p>
        </w:tc>
        <w:tc>
          <w:tcPr>
            <w:tcW w:w="0" w:type="auto"/>
          </w:tcPr>
          <w:p w14:paraId="43AA3F80" w14:textId="77777777" w:rsidR="0098383E" w:rsidRDefault="00C1790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3AA3F81" w14:textId="77777777" w:rsidR="0098383E" w:rsidRDefault="00C1790A">
            <w:pPr>
              <w:pStyle w:val="Compact"/>
            </w:pPr>
            <w:r>
              <w:t>(7x0+8+1)/(7+1)=1.125</w:t>
            </w:r>
          </w:p>
        </w:tc>
        <w:tc>
          <w:tcPr>
            <w:tcW w:w="0" w:type="auto"/>
          </w:tcPr>
          <w:p w14:paraId="43AA3F82" w14:textId="77777777" w:rsidR="0098383E" w:rsidRDefault="00C1790A">
            <w:pPr>
              <w:pStyle w:val="Compact"/>
            </w:pPr>
            <w:r>
              <w:t>9.8%</w:t>
            </w:r>
          </w:p>
        </w:tc>
      </w:tr>
      <w:tr w:rsidR="0098383E" w14:paraId="43AA3F89" w14:textId="77777777">
        <w:tc>
          <w:tcPr>
            <w:tcW w:w="0" w:type="auto"/>
          </w:tcPr>
          <w:p w14:paraId="43AA3F84" w14:textId="77777777" w:rsidR="0098383E" w:rsidRDefault="00C1790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3AA3F85" w14:textId="77777777" w:rsidR="0098383E" w:rsidRDefault="00C1790A">
            <w:pPr>
              <w:pStyle w:val="Compact"/>
            </w:pPr>
            <w:r>
              <w:t>45S</w:t>
            </w:r>
          </w:p>
        </w:tc>
        <w:tc>
          <w:tcPr>
            <w:tcW w:w="0" w:type="auto"/>
          </w:tcPr>
          <w:p w14:paraId="43AA3F86" w14:textId="77777777" w:rsidR="0098383E" w:rsidRDefault="00C1790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3AA3F87" w14:textId="77777777" w:rsidR="0098383E" w:rsidRDefault="00C1790A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43AA3F88" w14:textId="77777777" w:rsidR="0098383E" w:rsidRDefault="0098383E"/>
        </w:tc>
      </w:tr>
      <w:tr w:rsidR="0098383E" w14:paraId="43AA3F8F" w14:textId="77777777">
        <w:tc>
          <w:tcPr>
            <w:tcW w:w="0" w:type="auto"/>
          </w:tcPr>
          <w:p w14:paraId="43AA3F8A" w14:textId="77777777" w:rsidR="0098383E" w:rsidRDefault="00C1790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3AA3F8B" w14:textId="77777777" w:rsidR="0098383E" w:rsidRDefault="00C1790A">
            <w:pPr>
              <w:pStyle w:val="Compact"/>
            </w:pPr>
            <w:r>
              <w:t>49F</w:t>
            </w:r>
          </w:p>
        </w:tc>
        <w:tc>
          <w:tcPr>
            <w:tcW w:w="0" w:type="auto"/>
          </w:tcPr>
          <w:p w14:paraId="43AA3F8C" w14:textId="77777777" w:rsidR="0098383E" w:rsidRDefault="00C1790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3AA3F8D" w14:textId="77777777" w:rsidR="0098383E" w:rsidRDefault="00C1790A">
            <w:pPr>
              <w:pStyle w:val="Compact"/>
            </w:pPr>
            <w:r>
              <w:t>2.438</w:t>
            </w:r>
          </w:p>
        </w:tc>
        <w:tc>
          <w:tcPr>
            <w:tcW w:w="0" w:type="auto"/>
          </w:tcPr>
          <w:p w14:paraId="43AA3F8E" w14:textId="77777777" w:rsidR="0098383E" w:rsidRDefault="00C1790A">
            <w:pPr>
              <w:pStyle w:val="Compact"/>
            </w:pPr>
            <w:r>
              <w:t>25.5%</w:t>
            </w:r>
          </w:p>
        </w:tc>
      </w:tr>
      <w:tr w:rsidR="0098383E" w14:paraId="43AA3F95" w14:textId="77777777">
        <w:tc>
          <w:tcPr>
            <w:tcW w:w="0" w:type="auto"/>
          </w:tcPr>
          <w:p w14:paraId="43AA3F90" w14:textId="77777777" w:rsidR="0098383E" w:rsidRDefault="00C1790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3AA3F91" w14:textId="77777777" w:rsidR="0098383E" w:rsidRDefault="00C1790A">
            <w:pPr>
              <w:pStyle w:val="Compact"/>
            </w:pPr>
            <w:r>
              <w:t>82F</w:t>
            </w:r>
          </w:p>
        </w:tc>
        <w:tc>
          <w:tcPr>
            <w:tcW w:w="0" w:type="auto"/>
          </w:tcPr>
          <w:p w14:paraId="43AA3F92" w14:textId="77777777" w:rsidR="0098383E" w:rsidRDefault="00C1790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3AA3F93" w14:textId="77777777" w:rsidR="0098383E" w:rsidRDefault="00C1790A">
            <w:pPr>
              <w:pStyle w:val="Compact"/>
            </w:pPr>
            <w:r>
              <w:t>3.750</w:t>
            </w:r>
          </w:p>
        </w:tc>
        <w:tc>
          <w:tcPr>
            <w:tcW w:w="0" w:type="auto"/>
          </w:tcPr>
          <w:p w14:paraId="43AA3F94" w14:textId="77777777" w:rsidR="0098383E" w:rsidRDefault="00C1790A">
            <w:pPr>
              <w:pStyle w:val="Compact"/>
            </w:pPr>
            <w:r>
              <w:t>41.1%</w:t>
            </w:r>
          </w:p>
        </w:tc>
      </w:tr>
      <w:tr w:rsidR="0098383E" w14:paraId="43AA3F9B" w14:textId="77777777">
        <w:tc>
          <w:tcPr>
            <w:tcW w:w="0" w:type="auto"/>
          </w:tcPr>
          <w:p w14:paraId="43AA3F96" w14:textId="77777777" w:rsidR="0098383E" w:rsidRDefault="00C1790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3AA3F97" w14:textId="77777777" w:rsidR="0098383E" w:rsidRDefault="00C1790A">
            <w:pPr>
              <w:pStyle w:val="Compact"/>
            </w:pPr>
            <w:r>
              <w:t>90F</w:t>
            </w:r>
          </w:p>
        </w:tc>
        <w:tc>
          <w:tcPr>
            <w:tcW w:w="0" w:type="auto"/>
          </w:tcPr>
          <w:p w14:paraId="43AA3F98" w14:textId="77777777" w:rsidR="0098383E" w:rsidRDefault="00C1790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3AA3F99" w14:textId="77777777" w:rsidR="0098383E" w:rsidRDefault="00C1790A">
            <w:pPr>
              <w:pStyle w:val="Compact"/>
            </w:pPr>
            <w:r>
              <w:t>5.063</w:t>
            </w:r>
          </w:p>
        </w:tc>
        <w:tc>
          <w:tcPr>
            <w:tcW w:w="0" w:type="auto"/>
          </w:tcPr>
          <w:p w14:paraId="43AA3F9A" w14:textId="77777777" w:rsidR="0098383E" w:rsidRDefault="00C1790A">
            <w:pPr>
              <w:pStyle w:val="Compact"/>
            </w:pPr>
            <w:r>
              <w:t>56.7%</w:t>
            </w:r>
          </w:p>
        </w:tc>
      </w:tr>
      <w:tr w:rsidR="0098383E" w14:paraId="43AA3FA1" w14:textId="77777777">
        <w:tc>
          <w:tcPr>
            <w:tcW w:w="0" w:type="auto"/>
          </w:tcPr>
          <w:p w14:paraId="43AA3F9C" w14:textId="77777777" w:rsidR="0098383E" w:rsidRDefault="00C1790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3AA3F9D" w14:textId="77777777" w:rsidR="0098383E" w:rsidRDefault="00C1790A">
            <w:pPr>
              <w:pStyle w:val="Compact"/>
            </w:pPr>
            <w:r>
              <w:t>96F</w:t>
            </w:r>
          </w:p>
        </w:tc>
        <w:tc>
          <w:tcPr>
            <w:tcW w:w="0" w:type="auto"/>
          </w:tcPr>
          <w:p w14:paraId="43AA3F9E" w14:textId="77777777" w:rsidR="0098383E" w:rsidRDefault="00C1790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3AA3F9F" w14:textId="77777777" w:rsidR="0098383E" w:rsidRDefault="00C1790A">
            <w:pPr>
              <w:pStyle w:val="Compact"/>
            </w:pPr>
            <w:r>
              <w:t>6.375</w:t>
            </w:r>
          </w:p>
        </w:tc>
        <w:tc>
          <w:tcPr>
            <w:tcW w:w="0" w:type="auto"/>
          </w:tcPr>
          <w:p w14:paraId="43AA3FA0" w14:textId="77777777" w:rsidR="0098383E" w:rsidRDefault="00C1790A">
            <w:pPr>
              <w:pStyle w:val="Compact"/>
            </w:pPr>
            <w:r>
              <w:t>72.3%</w:t>
            </w:r>
          </w:p>
        </w:tc>
      </w:tr>
      <w:tr w:rsidR="0098383E" w14:paraId="43AA3FA7" w14:textId="77777777">
        <w:tc>
          <w:tcPr>
            <w:tcW w:w="0" w:type="auto"/>
          </w:tcPr>
          <w:p w14:paraId="43AA3FA2" w14:textId="77777777" w:rsidR="0098383E" w:rsidRDefault="00C1790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3AA3FA3" w14:textId="77777777" w:rsidR="0098383E" w:rsidRDefault="00C1790A">
            <w:pPr>
              <w:pStyle w:val="Compact"/>
            </w:pPr>
            <w:r>
              <w:t>100S</w:t>
            </w:r>
          </w:p>
        </w:tc>
        <w:tc>
          <w:tcPr>
            <w:tcW w:w="0" w:type="auto"/>
          </w:tcPr>
          <w:p w14:paraId="43AA3FA4" w14:textId="77777777" w:rsidR="0098383E" w:rsidRDefault="00C1790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3AA3FA5" w14:textId="77777777" w:rsidR="0098383E" w:rsidRDefault="00C1790A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43AA3FA6" w14:textId="77777777" w:rsidR="0098383E" w:rsidRDefault="0098383E"/>
        </w:tc>
      </w:tr>
    </w:tbl>
    <w:p w14:paraId="43AA3FAE" w14:textId="77777777" w:rsidR="0098383E" w:rsidRDefault="00C1790A">
      <w:pPr>
        <w:pStyle w:val="Corpsdetexte"/>
      </w:pPr>
      <w:r>
        <w:t xml:space="preserve">Nous </w:t>
      </w:r>
      <w:proofErr w:type="spellStart"/>
      <w:r>
        <w:t>retrouvons</w:t>
      </w:r>
      <w:proofErr w:type="spellEnd"/>
      <w:r>
        <w:t xml:space="preserve"> </w:t>
      </w:r>
      <w:proofErr w:type="spellStart"/>
      <w:r>
        <w:t>facilement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résultats avec le package </w:t>
      </w:r>
      <w:r>
        <w:rPr>
          <w:b/>
        </w:rPr>
        <w:t>WeibullR</w:t>
      </w:r>
    </w:p>
    <w:p w14:paraId="43AA3FAF" w14:textId="77777777" w:rsidR="0098383E" w:rsidRDefault="00C1790A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(WeibullR)</w:t>
      </w:r>
      <w:r>
        <w:br/>
      </w:r>
      <w:r>
        <w:rPr>
          <w:rStyle w:val="NormalTok"/>
        </w:rPr>
        <w:t>failures</w:t>
      </w:r>
      <w:r>
        <w:rPr>
          <w:rStyle w:val="OtherTok"/>
        </w:rPr>
        <w:t>&lt;-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rPr>
          <w:rStyle w:val="DecValTok"/>
        </w:rPr>
        <w:t>49</w:t>
      </w:r>
      <w:r>
        <w:rPr>
          <w:rStyle w:val="NormalTok"/>
        </w:rPr>
        <w:t>,</w:t>
      </w:r>
      <w:r>
        <w:rPr>
          <w:rStyle w:val="DecValTok"/>
        </w:rPr>
        <w:t>82</w:t>
      </w:r>
      <w:r>
        <w:rPr>
          <w:rStyle w:val="NormalTok"/>
        </w:rPr>
        <w:t>,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rPr>
          <w:rStyle w:val="DecValTok"/>
        </w:rPr>
        <w:t>96</w:t>
      </w:r>
      <w:r>
        <w:rPr>
          <w:rStyle w:val="NormalTok"/>
        </w:rPr>
        <w:t>)</w:t>
      </w:r>
      <w:r>
        <w:br/>
      </w:r>
      <w:r>
        <w:rPr>
          <w:rStyle w:val="NormalTok"/>
        </w:rPr>
        <w:t>suspensions</w:t>
      </w:r>
      <w:r>
        <w:rPr>
          <w:rStyle w:val="OtherTok"/>
        </w:rPr>
        <w:t>&lt;-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r>
        <w:rPr>
          <w:rStyle w:val="FunctionTok"/>
        </w:rPr>
        <w:t>getPPP</w:t>
      </w:r>
      <w:r>
        <w:rPr>
          <w:rStyle w:val="NormalTok"/>
        </w:rPr>
        <w:t>(failures,suspensions))</w:t>
      </w:r>
    </w:p>
    <w:p w14:paraId="43AA3FB0" w14:textId="77777777" w:rsidR="0098383E" w:rsidRDefault="00C1790A">
      <w:pPr>
        <w:pStyle w:val="SourceCode"/>
      </w:pPr>
      <w:r>
        <w:rPr>
          <w:rStyle w:val="VerbatimChar"/>
        </w:rPr>
        <w:t>##   time        ppp adj_rank</w:t>
      </w:r>
      <w:r>
        <w:br/>
      </w:r>
      <w:r>
        <w:rPr>
          <w:rStyle w:val="VerbatimChar"/>
        </w:rPr>
        <w:t>## 1   30 0.09756403   1.1250</w:t>
      </w:r>
      <w:r>
        <w:br/>
      </w:r>
      <w:r>
        <w:rPr>
          <w:rStyle w:val="VerbatimChar"/>
        </w:rPr>
        <w:t>## 2   49 0.25330810   2.4375</w:t>
      </w:r>
      <w:r>
        <w:br/>
      </w:r>
      <w:r>
        <w:rPr>
          <w:rStyle w:val="VerbatimChar"/>
        </w:rPr>
        <w:t>## 3   82 0.41023658   3.7500</w:t>
      </w:r>
      <w:r>
        <w:br/>
      </w:r>
      <w:r>
        <w:rPr>
          <w:rStyle w:val="VerbatimChar"/>
        </w:rPr>
        <w:t>## 4   90 0.56732480   5.0625</w:t>
      </w:r>
      <w:r>
        <w:br/>
      </w:r>
      <w:r>
        <w:rPr>
          <w:rStyle w:val="VerbatimChar"/>
        </w:rPr>
        <w:t>## 5   96 0.72429972   6.3750</w:t>
      </w:r>
    </w:p>
    <w:p w14:paraId="43AA3FB1" w14:textId="77777777" w:rsidR="0098383E" w:rsidRDefault="00C1790A">
      <w:pPr>
        <w:pStyle w:val="FirstParagraph"/>
      </w:pPr>
      <w:r>
        <w:t xml:space="preserve">L’effet majeur des suspensions est d’augmenter </w:t>
      </w:r>
      <m:oMath>
        <m:r>
          <w:rPr>
            <w:rFonts w:ascii="Cambria Math" w:hAnsi="Cambria Math"/>
          </w:rPr>
          <m:t>η</m:t>
        </m:r>
      </m:oMath>
      <w:r>
        <w:t xml:space="preserve"> ; </w:t>
      </w:r>
      <m:oMath>
        <m:r>
          <w:rPr>
            <w:rFonts w:ascii="Cambria Math" w:hAnsi="Cambria Math"/>
          </w:rPr>
          <m:t>β</m:t>
        </m:r>
      </m:oMath>
      <w:r>
        <w:t xml:space="preserve"> sera peu affecté. Par conséquent, ignorer les suspensions rendra le modèle plus pessimiste.</w:t>
      </w:r>
    </w:p>
    <w:p w14:paraId="43AA3FB2" w14:textId="77777777" w:rsidR="0098383E" w:rsidRDefault="00C1790A">
      <w:pPr>
        <w:pStyle w:val="Titre4"/>
      </w:pPr>
      <w:bookmarkStart w:id="3" w:name="mise-en-pratique-avec-r"/>
      <w:bookmarkEnd w:id="2"/>
      <w:r>
        <w:t>Mise en pratique avec R</w:t>
      </w:r>
    </w:p>
    <w:p w14:paraId="43AA3FB3" w14:textId="77777777" w:rsidR="0098383E" w:rsidRDefault="00C1790A">
      <w:pPr>
        <w:pStyle w:val="SourceCode"/>
      </w:pPr>
      <w:r>
        <w:rPr>
          <w:rStyle w:val="NormalTok"/>
        </w:rPr>
        <w:t>rivets_failures</w:t>
      </w:r>
      <w:r>
        <w:rPr>
          <w:rStyle w:val="OtherTok"/>
        </w:rPr>
        <w:t>&lt;-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49</w:t>
      </w:r>
      <w:r>
        <w:rPr>
          <w:rStyle w:val="NormalTok"/>
        </w:rPr>
        <w:t xml:space="preserve">, </w:t>
      </w:r>
      <w:r>
        <w:rPr>
          <w:rStyle w:val="DecValTok"/>
        </w:rPr>
        <w:t>82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96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MRRw2p</w:t>
      </w:r>
      <w:r>
        <w:rPr>
          <w:rStyle w:val="NormalTok"/>
        </w:rPr>
        <w:t>(rivets_failures,</w:t>
      </w:r>
      <w:r>
        <w:rPr>
          <w:rStyle w:val="AttributeTok"/>
        </w:rPr>
        <w:t>bounds =</w:t>
      </w:r>
      <w:r>
        <w:rPr>
          <w:rStyle w:val="NormalTok"/>
        </w:rPr>
        <w:t xml:space="preserve"> T,</w:t>
      </w:r>
      <w:r>
        <w:rPr>
          <w:rStyle w:val="AttributeTok"/>
        </w:rPr>
        <w:t>show =</w:t>
      </w:r>
      <w:r>
        <w:rPr>
          <w:rStyle w:val="NormalTok"/>
        </w:rPr>
        <w:t xml:space="preserve"> T)</w:t>
      </w:r>
    </w:p>
    <w:p w14:paraId="43AA3FB4" w14:textId="77777777" w:rsidR="0098383E" w:rsidRDefault="00C1790A">
      <w:pPr>
        <w:pStyle w:val="FirstParagraph"/>
      </w:pPr>
      <w:r>
        <w:rPr>
          <w:noProof/>
        </w:rPr>
        <w:lastRenderedPageBreak/>
        <w:drawing>
          <wp:inline distT="0" distB="0" distL="0" distR="0" wp14:anchorId="43AA3FCB" wp14:editId="2792C14A">
            <wp:extent cx="6267450" cy="51054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BACH_Weibull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138" cy="510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A3FB5" w14:textId="352C6249" w:rsidR="0098383E" w:rsidRDefault="00C1790A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       Eta       Beta       Rsqr     AbP</w:t>
      </w:r>
      <w:r>
        <w:rPr>
          <w:rStyle w:val="VerbatimChar"/>
        </w:rPr>
        <w:t xml:space="preserve">val 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79.7913791  2.1676716</w:t>
      </w:r>
      <w:proofErr w:type="gramEnd"/>
      <w:r>
        <w:rPr>
          <w:rStyle w:val="VerbatimChar"/>
        </w:rPr>
        <w:t xml:space="preserve">  0.9309786 56.7266008 </w:t>
      </w:r>
      <w:r>
        <w:br/>
      </w:r>
    </w:p>
    <w:p w14:paraId="1E1601C7" w14:textId="77777777" w:rsidR="00830DEB" w:rsidRDefault="00830DEB">
      <w:r>
        <w:br w:type="page"/>
      </w:r>
    </w:p>
    <w:p w14:paraId="43AA3FB6" w14:textId="02C36C15" w:rsidR="0098383E" w:rsidRDefault="00C1790A">
      <w:pPr>
        <w:pStyle w:val="FirstParagraph"/>
      </w:pPr>
      <w:r>
        <w:lastRenderedPageBreak/>
        <w:t xml:space="preserve">Avec les </w:t>
      </w:r>
      <w:proofErr w:type="gramStart"/>
      <w:r>
        <w:t>suspensions :</w:t>
      </w:r>
      <w:proofErr w:type="gramEnd"/>
    </w:p>
    <w:p w14:paraId="43AA3FB7" w14:textId="77777777" w:rsidR="0098383E" w:rsidRDefault="00C1790A">
      <w:pPr>
        <w:pStyle w:val="SourceCode"/>
      </w:pPr>
      <w:r>
        <w:rPr>
          <w:rStyle w:val="NormalTok"/>
        </w:rPr>
        <w:t>rivets_suspensions</w:t>
      </w:r>
      <w:r>
        <w:rPr>
          <w:rStyle w:val="OtherTok"/>
        </w:rPr>
        <w:t>&lt;-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MRRw2p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rivets_failures,</w:t>
      </w:r>
      <w:r>
        <w:rPr>
          <w:rStyle w:val="AttributeTok"/>
        </w:rPr>
        <w:t>s =</w:t>
      </w:r>
      <w:r>
        <w:rPr>
          <w:rStyle w:val="NormalTok"/>
        </w:rPr>
        <w:t xml:space="preserve"> rivets_suspensions,</w:t>
      </w:r>
      <w:r>
        <w:rPr>
          <w:rStyle w:val="AttributeTok"/>
        </w:rPr>
        <w:t>bounds =</w:t>
      </w:r>
      <w:r>
        <w:rPr>
          <w:rStyle w:val="NormalTok"/>
        </w:rPr>
        <w:t xml:space="preserve"> T,</w:t>
      </w:r>
      <w:r>
        <w:rPr>
          <w:rStyle w:val="AttributeTok"/>
        </w:rPr>
        <w:t>show =</w:t>
      </w:r>
      <w:r>
        <w:rPr>
          <w:rStyle w:val="NormalTok"/>
        </w:rPr>
        <w:t xml:space="preserve"> T)</w:t>
      </w:r>
    </w:p>
    <w:p w14:paraId="43AA3FB8" w14:textId="77777777" w:rsidR="0098383E" w:rsidRDefault="00C1790A">
      <w:pPr>
        <w:pStyle w:val="FirstParagraph"/>
      </w:pPr>
      <w:r>
        <w:rPr>
          <w:noProof/>
        </w:rPr>
        <w:drawing>
          <wp:inline distT="0" distB="0" distL="0" distR="0" wp14:anchorId="43AA3FCD" wp14:editId="23B03824">
            <wp:extent cx="6400800" cy="516255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BACH_Weibull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501" cy="516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A3FB9" w14:textId="32E49066" w:rsidR="0098383E" w:rsidRDefault="00C1790A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 xml:space="preserve">##        Eta       Beta  </w:t>
      </w:r>
      <w:r>
        <w:rPr>
          <w:rStyle w:val="VerbatimChar"/>
        </w:rPr>
        <w:t xml:space="preserve">     Rsqr     AbPval 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94.9309419  2.0327074</w:t>
      </w:r>
      <w:proofErr w:type="gramEnd"/>
      <w:r>
        <w:rPr>
          <w:rStyle w:val="VerbatimChar"/>
        </w:rPr>
        <w:t xml:space="preserve">  0.9530991 72.3289011 </w:t>
      </w:r>
      <w:r>
        <w:br/>
      </w:r>
    </w:p>
    <w:p w14:paraId="43AA3FBA" w14:textId="77777777" w:rsidR="0098383E" w:rsidRDefault="00C1790A">
      <w:pPr>
        <w:pStyle w:val="FirstParagraph"/>
      </w:pPr>
      <w:r>
        <w:t xml:space="preserve">Comparons les deux </w:t>
      </w:r>
      <w:proofErr w:type="gramStart"/>
      <w:r>
        <w:t>cas :</w:t>
      </w:r>
      <w:proofErr w:type="gramEnd"/>
    </w:p>
    <w:p w14:paraId="43AA3FBB" w14:textId="77777777" w:rsidR="0098383E" w:rsidRDefault="00C1790A">
      <w:pPr>
        <w:pStyle w:val="SourceCode"/>
      </w:pPr>
      <w:r>
        <w:rPr>
          <w:rStyle w:val="NormalTok"/>
        </w:rPr>
        <w:t>obj1</w:t>
      </w:r>
      <w:r>
        <w:rPr>
          <w:rStyle w:val="OtherTok"/>
        </w:rPr>
        <w:t>&lt;-</w:t>
      </w:r>
      <w:r>
        <w:rPr>
          <w:rStyle w:val="FunctionTok"/>
        </w:rPr>
        <w:t>wblr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rivets_failures)</w:t>
      </w:r>
      <w:r>
        <w:br/>
      </w:r>
      <w:r>
        <w:rPr>
          <w:rStyle w:val="NormalTok"/>
        </w:rPr>
        <w:t>obj1</w:t>
      </w:r>
      <w:r>
        <w:rPr>
          <w:rStyle w:val="OtherTok"/>
        </w:rPr>
        <w:t>&lt;-</w:t>
      </w:r>
      <w:r>
        <w:rPr>
          <w:rStyle w:val="FunctionTok"/>
        </w:rPr>
        <w:t>wblr.conf</w:t>
      </w:r>
      <w:r>
        <w:rPr>
          <w:rStyle w:val="NormalTok"/>
        </w:rPr>
        <w:t>(</w:t>
      </w:r>
      <w:r>
        <w:rPr>
          <w:rStyle w:val="FunctionTok"/>
        </w:rPr>
        <w:t>wblr.fit</w:t>
      </w:r>
      <w:r>
        <w:rPr>
          <w:rStyle w:val="NormalTok"/>
        </w:rPr>
        <w:t>(obj1,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>,</w:t>
      </w:r>
      <w:r>
        <w:rPr>
          <w:rStyle w:val="AttributeTok"/>
        </w:rPr>
        <w:t>dist=</w:t>
      </w:r>
      <w:r>
        <w:rPr>
          <w:rStyle w:val="StringTok"/>
        </w:rPr>
        <w:t>"weibull2p"</w:t>
      </w:r>
      <w:r>
        <w:rPr>
          <w:rStyle w:val="NormalTok"/>
        </w:rPr>
        <w:t>),</w:t>
      </w:r>
      <w:r>
        <w:rPr>
          <w:rStyle w:val="AttributeTok"/>
        </w:rPr>
        <w:t>lwd=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obj2</w:t>
      </w:r>
      <w:r>
        <w:rPr>
          <w:rStyle w:val="OtherTok"/>
        </w:rPr>
        <w:t>&lt;-</w:t>
      </w:r>
      <w:r>
        <w:rPr>
          <w:rStyle w:val="FunctionTok"/>
        </w:rPr>
        <w:t>wblr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rivets_failures,</w:t>
      </w:r>
      <w:r>
        <w:rPr>
          <w:rStyle w:val="AttributeTok"/>
        </w:rPr>
        <w:t>s =</w:t>
      </w:r>
      <w:r>
        <w:rPr>
          <w:rStyle w:val="NormalTok"/>
        </w:rPr>
        <w:t xml:space="preserve"> rivets_suspensions)</w:t>
      </w:r>
      <w:r>
        <w:br/>
      </w:r>
      <w:r>
        <w:rPr>
          <w:rStyle w:val="NormalTok"/>
        </w:rPr>
        <w:t>obj2</w:t>
      </w:r>
      <w:r>
        <w:rPr>
          <w:rStyle w:val="OtherTok"/>
        </w:rPr>
        <w:t>&lt;-</w:t>
      </w:r>
      <w:r>
        <w:rPr>
          <w:rStyle w:val="FunctionTok"/>
        </w:rPr>
        <w:t>wblr.conf</w:t>
      </w:r>
      <w:r>
        <w:rPr>
          <w:rStyle w:val="NormalTok"/>
        </w:rPr>
        <w:t>(</w:t>
      </w:r>
      <w:r>
        <w:rPr>
          <w:rStyle w:val="FunctionTok"/>
        </w:rPr>
        <w:t>wblr.fit</w:t>
      </w:r>
      <w:r>
        <w:rPr>
          <w:rStyle w:val="NormalTok"/>
        </w:rPr>
        <w:t>(obj2,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rPr>
          <w:rStyle w:val="AttributeTok"/>
        </w:rPr>
        <w:t>dist=</w:t>
      </w:r>
      <w:r>
        <w:rPr>
          <w:rStyle w:val="StringTok"/>
        </w:rPr>
        <w:t>"weibull2p"</w:t>
      </w:r>
      <w:r>
        <w:rPr>
          <w:rStyle w:val="NormalTok"/>
        </w:rPr>
        <w:t>),</w:t>
      </w:r>
      <w:r>
        <w:rPr>
          <w:rStyle w:val="AttributeTok"/>
        </w:rPr>
        <w:t>lwd=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plot.wblr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(obj1,obj2))</w:t>
      </w:r>
    </w:p>
    <w:p w14:paraId="43AA3FBC" w14:textId="77777777" w:rsidR="0098383E" w:rsidRDefault="00C1790A" w:rsidP="00C1790A">
      <w:pPr>
        <w:pStyle w:val="FirstParagraph"/>
        <w:ind w:left="-426"/>
      </w:pPr>
      <w:r>
        <w:rPr>
          <w:noProof/>
        </w:rPr>
        <w:lastRenderedPageBreak/>
        <w:drawing>
          <wp:inline distT="0" distB="0" distL="0" distR="0" wp14:anchorId="43AA3FCF" wp14:editId="14B72E6B">
            <wp:extent cx="6496050" cy="4848225"/>
            <wp:effectExtent l="0" t="0" r="0" b="9525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BACH_Weibull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752" cy="484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A3FBD" w14:textId="77777777" w:rsidR="0098383E" w:rsidRDefault="00C1790A">
      <w:pPr>
        <w:pStyle w:val="Corpsdetexte"/>
      </w:pPr>
      <w:r>
        <w:t xml:space="preserve">La droite bleue a un R² supérieur à la rouge et nous avons pris en compte les suspensions ce qui donne un </w:t>
      </w:r>
      <m:oMath>
        <m:r>
          <w:rPr>
            <w:rFonts w:ascii="Cambria Math" w:hAnsi="Cambria Math"/>
          </w:rPr>
          <m:t>η</m:t>
        </m:r>
      </m:oMath>
      <w:r>
        <w:t xml:space="preserve"> d’environ 95.</w:t>
      </w:r>
    </w:p>
    <w:p w14:paraId="13359CFE" w14:textId="77777777" w:rsidR="00830DEB" w:rsidRDefault="00830DEB">
      <w:pPr>
        <w:rPr>
          <w:rFonts w:asciiTheme="majorHAnsi" w:eastAsiaTheme="majorEastAsia" w:hAnsiTheme="majorHAnsi" w:cstheme="majorBidi"/>
          <w:b/>
          <w:i/>
          <w:color w:val="4F81BD" w:themeColor="accent1"/>
          <w:sz w:val="32"/>
          <w:szCs w:val="32"/>
        </w:rPr>
      </w:pPr>
      <w:bookmarkStart w:id="4" w:name="prévoir-les-défaillances"/>
      <w:bookmarkEnd w:id="3"/>
      <w:r>
        <w:rPr>
          <w:b/>
          <w:bCs/>
          <w:sz w:val="32"/>
          <w:szCs w:val="32"/>
        </w:rPr>
        <w:br w:type="page"/>
      </w:r>
    </w:p>
    <w:p w14:paraId="43AA3FBE" w14:textId="76256236" w:rsidR="0098383E" w:rsidRPr="00830DEB" w:rsidRDefault="00C1790A">
      <w:pPr>
        <w:pStyle w:val="Titre4"/>
        <w:rPr>
          <w:b/>
          <w:bCs w:val="0"/>
          <w:sz w:val="32"/>
          <w:szCs w:val="32"/>
        </w:rPr>
      </w:pPr>
      <w:proofErr w:type="spellStart"/>
      <w:r w:rsidRPr="00830DEB">
        <w:rPr>
          <w:b/>
          <w:bCs w:val="0"/>
          <w:sz w:val="32"/>
          <w:szCs w:val="32"/>
        </w:rPr>
        <w:lastRenderedPageBreak/>
        <w:t>Prévoir</w:t>
      </w:r>
      <w:proofErr w:type="spellEnd"/>
      <w:r w:rsidRPr="00830DEB">
        <w:rPr>
          <w:b/>
          <w:bCs w:val="0"/>
          <w:sz w:val="32"/>
          <w:szCs w:val="32"/>
        </w:rPr>
        <w:t xml:space="preserve"> les </w:t>
      </w:r>
      <w:proofErr w:type="spellStart"/>
      <w:r w:rsidRPr="00830DEB">
        <w:rPr>
          <w:b/>
          <w:bCs w:val="0"/>
          <w:sz w:val="32"/>
          <w:szCs w:val="32"/>
        </w:rPr>
        <w:t>défaillances</w:t>
      </w:r>
      <w:proofErr w:type="spellEnd"/>
    </w:p>
    <w:p w14:paraId="43AA3FBF" w14:textId="77777777" w:rsidR="0098383E" w:rsidRDefault="00C1790A">
      <w:pPr>
        <w:pStyle w:val="FirstParagraph"/>
      </w:pPr>
      <w:r>
        <w:t>Une analyse des risques a été développée en 83 chez Pratt &amp; Whitney Aircraft [Abernethy 1983]. Aujourd’hui nous l’appelons “Analyse prédictive”.</w:t>
      </w:r>
    </w:p>
    <w:p w14:paraId="43AA3FC0" w14:textId="0AD47AFE" w:rsidR="0098383E" w:rsidRDefault="00C1790A">
      <w:pPr>
        <w:pStyle w:val="Corpsdetexte"/>
      </w:pPr>
      <w:r>
        <w:t xml:space="preserve">Une analyse des risques prédit le nombre attendu d’incidents pouvant survenir sur une </w:t>
      </w:r>
      <w:proofErr w:type="spellStart"/>
      <w:r>
        <w:t>période</w:t>
      </w:r>
      <w:proofErr w:type="spellEnd"/>
      <w:r>
        <w:t xml:space="preserve"> de temps </w:t>
      </w:r>
      <w:proofErr w:type="spellStart"/>
      <w:r>
        <w:t>spécifiq</w:t>
      </w:r>
      <w:r>
        <w:t>ue</w:t>
      </w:r>
      <w:proofErr w:type="spellEnd"/>
      <w:r>
        <w:t>.</w:t>
      </w:r>
    </w:p>
    <w:p w14:paraId="147F1707" w14:textId="06839DB9" w:rsidR="00830DEB" w:rsidRDefault="00830DEB">
      <w:pPr>
        <w:pStyle w:val="Corpsdetexte"/>
      </w:pPr>
    </w:p>
    <w:p w14:paraId="0246892B" w14:textId="7A3CCBBD" w:rsidR="00830DEB" w:rsidRDefault="00830DEB">
      <w:pPr>
        <w:pStyle w:val="Corpsdetexte"/>
      </w:pPr>
    </w:p>
    <w:p w14:paraId="0960FFCF" w14:textId="31E38FD5" w:rsidR="00830DEB" w:rsidRDefault="00830DEB">
      <w:pPr>
        <w:pStyle w:val="Corpsdetexte"/>
      </w:pPr>
    </w:p>
    <w:p w14:paraId="0211AF9B" w14:textId="3351A474" w:rsidR="00830DEB" w:rsidRDefault="00830DEB">
      <w:pPr>
        <w:pStyle w:val="Corpsdetexte"/>
      </w:pPr>
    </w:p>
    <w:p w14:paraId="5E1ED526" w14:textId="77777777" w:rsidR="00830DEB" w:rsidRDefault="00830DEB">
      <w:pPr>
        <w:pStyle w:val="Corpsdetexte"/>
      </w:pPr>
    </w:p>
    <w:p w14:paraId="43AA3FC1" w14:textId="77777777" w:rsidR="0098383E" w:rsidRPr="00830DEB" w:rsidRDefault="00C1790A">
      <w:pPr>
        <w:pStyle w:val="Titre4"/>
        <w:rPr>
          <w:b/>
          <w:bCs w:val="0"/>
          <w:sz w:val="32"/>
          <w:szCs w:val="32"/>
        </w:rPr>
      </w:pPr>
      <w:bookmarkStart w:id="5" w:name="références"/>
      <w:bookmarkEnd w:id="4"/>
      <w:r w:rsidRPr="00830DEB">
        <w:rPr>
          <w:b/>
          <w:bCs w:val="0"/>
          <w:sz w:val="32"/>
          <w:szCs w:val="32"/>
        </w:rPr>
        <w:t>Références</w:t>
      </w:r>
    </w:p>
    <w:p w14:paraId="43AA3FC2" w14:textId="77777777" w:rsidR="0098383E" w:rsidRDefault="00C1790A">
      <w:pPr>
        <w:numPr>
          <w:ilvl w:val="0"/>
          <w:numId w:val="5"/>
        </w:numPr>
      </w:pPr>
      <w:r>
        <w:t>[Abernethy] “The New Weibull Handbook” by Dr. Robert B. Abernethy Author and Publisher Fifth Edition</w:t>
      </w:r>
    </w:p>
    <w:p w14:paraId="43AA3FC3" w14:textId="77777777" w:rsidR="0098383E" w:rsidRDefault="00C1790A">
      <w:pPr>
        <w:numPr>
          <w:ilvl w:val="0"/>
          <w:numId w:val="5"/>
        </w:numPr>
      </w:pPr>
      <w:r>
        <w:t>[Abernethy 1983]Abernethy, Robert B. and the ASME MFFCC SIC I COmmittee, “Measurement Uncertainty for Fluid Flow in Closed Conduits,” ANSI/A</w:t>
      </w:r>
      <w:r>
        <w:t>SME MFC-2M-1983.</w:t>
      </w:r>
    </w:p>
    <w:p w14:paraId="43AA3FC4" w14:textId="77777777" w:rsidR="0098383E" w:rsidRDefault="00C1790A">
      <w:pPr>
        <w:numPr>
          <w:ilvl w:val="0"/>
          <w:numId w:val="5"/>
        </w:numPr>
      </w:pPr>
      <w:r>
        <w:t>[Benard], A., and B.C. Bosi-Levenbach “The Plotting of Observations on Probability Paper,” Statististica Neerlandica, Vol. 7, 1953, p. 163-173.</w:t>
      </w:r>
    </w:p>
    <w:p w14:paraId="43AA3FC5" w14:textId="77777777" w:rsidR="0098383E" w:rsidRDefault="00C1790A">
      <w:pPr>
        <w:numPr>
          <w:ilvl w:val="0"/>
          <w:numId w:val="5"/>
        </w:numPr>
      </w:pPr>
      <w:r>
        <w:t>[Johnson 1964] Johnson, Leonard G., “Median Ranks of Sample Values in their Populations with an</w:t>
      </w:r>
      <w:r>
        <w:t xml:space="preserve"> Application to Certain Fatigue Studies,” Industrial Mathematics, Vol. 2, 1951. Also Johnson, Leonard G., “The Statistical Treatment of Fatigue Experiments,” Elsevier Publishing Company, 1964.</w:t>
      </w:r>
    </w:p>
    <w:p w14:paraId="43AA3FC6" w14:textId="77777777" w:rsidR="0098383E" w:rsidRDefault="00C1790A">
      <w:pPr>
        <w:numPr>
          <w:ilvl w:val="0"/>
          <w:numId w:val="5"/>
        </w:numPr>
      </w:pPr>
      <w:r>
        <w:t xml:space="preserve">[OpenReliability] Introducing WeibullR </w:t>
      </w:r>
      <w:hyperlink r:id="rId22">
        <w:r>
          <w:rPr>
            <w:rStyle w:val="Lienhypertexte"/>
          </w:rPr>
          <w:t>http://www.openreliability.org/weibull-r-weibull-analysis-on-r/</w:t>
        </w:r>
      </w:hyperlink>
    </w:p>
    <w:bookmarkEnd w:id="5"/>
    <w:bookmarkEnd w:id="0"/>
    <w:sectPr w:rsidR="0098383E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A3FD5" w14:textId="77777777" w:rsidR="00000000" w:rsidRDefault="00C1790A">
      <w:pPr>
        <w:spacing w:after="0"/>
      </w:pPr>
      <w:r>
        <w:separator/>
      </w:r>
    </w:p>
  </w:endnote>
  <w:endnote w:type="continuationSeparator" w:id="0">
    <w:p w14:paraId="43AA3FD7" w14:textId="77777777" w:rsidR="00000000" w:rsidRDefault="00C179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A3FD1" w14:textId="77777777" w:rsidR="0098383E" w:rsidRDefault="00C1790A">
      <w:r>
        <w:separator/>
      </w:r>
    </w:p>
  </w:footnote>
  <w:footnote w:type="continuationSeparator" w:id="0">
    <w:p w14:paraId="43AA3FD2" w14:textId="77777777" w:rsidR="0098383E" w:rsidRDefault="00C17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265046E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EA7C4B7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D2230"/>
    <w:rsid w:val="004E29B3"/>
    <w:rsid w:val="00590D07"/>
    <w:rsid w:val="00784D58"/>
    <w:rsid w:val="00830DEB"/>
    <w:rsid w:val="008D6863"/>
    <w:rsid w:val="0098383E"/>
    <w:rsid w:val="00B86B75"/>
    <w:rsid w:val="00BC48D5"/>
    <w:rsid w:val="00C1790A"/>
    <w:rsid w:val="00C36279"/>
    <w:rsid w:val="00E315A3"/>
    <w:rsid w:val="00FB22A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A3EFF"/>
  <w15:docId w15:val="{503D7A2A-C4E0-4250-99F1-84526F29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Waloddi_Weibull" TargetMode="External"/><Relationship Id="rId13" Type="http://schemas.openxmlformats.org/officeDocument/2006/relationships/hyperlink" Target="https://en.wikipedia.org/wiki/Rayleigh_distribution" TargetMode="External"/><Relationship Id="rId18" Type="http://schemas.openxmlformats.org/officeDocument/2006/relationships/hyperlink" Target="https://repositorio.ufsc.br/bitstream/handle/123456789/214656/PEAS0324-D.pdf?sequence=-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fr.wikipedia.org/wiki/Fiabilit%C3%A9" TargetMode="External"/><Relationship Id="rId12" Type="http://schemas.openxmlformats.org/officeDocument/2006/relationships/hyperlink" Target="https://en.wikipedia.org/wiki/Normal_distribution" TargetMode="External"/><Relationship Id="rId17" Type="http://schemas.openxmlformats.org/officeDocument/2006/relationships/hyperlink" Target="https://www.weibull.com/hotwire/issue187/hottopics187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334205633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Normal_distribution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jpg"/><Relationship Id="rId23" Type="http://schemas.openxmlformats.org/officeDocument/2006/relationships/fontTable" Target="fontTable.xml"/><Relationship Id="rId10" Type="http://schemas.openxmlformats.org/officeDocument/2006/relationships/hyperlink" Target="https://en.wikipedia.org/wiki/Log-normal_distribution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yperlink" Target="https://en.wikipedia.org/wiki/Poisson_distribution" TargetMode="External"/><Relationship Id="rId22" Type="http://schemas.openxmlformats.org/officeDocument/2006/relationships/hyperlink" Target="http://www.openreliability.org/weibull-r-weibull-analysis-on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1576</Words>
  <Characters>8671</Characters>
  <Application>Microsoft Office Word</Application>
  <DocSecurity>0</DocSecurity>
  <Lines>72</Lines>
  <Paragraphs>20</Paragraphs>
  <ScaleCrop>false</ScaleCrop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Weibull en bref et avec R…</dc:title>
  <dc:creator>S. Jaubert</dc:creator>
  <cp:keywords/>
  <cp:lastModifiedBy>Stéphane JAUBERT</cp:lastModifiedBy>
  <cp:revision>5</cp:revision>
  <dcterms:created xsi:type="dcterms:W3CDTF">2021-01-28T16:41:00Z</dcterms:created>
  <dcterms:modified xsi:type="dcterms:W3CDTF">2021-01-28T16:47:00Z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janvier 2021</vt:lpwstr>
  </property>
  <property fmtid="{D5CDD505-2E9C-101B-9397-08002B2CF9AE}" pid="3" name="output">
    <vt:lpwstr/>
  </property>
</Properties>
</file>