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8E05B"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outlineLvl w:val="2"/>
        <w:rPr>
          <w:rFonts w:ascii="Arial" w:eastAsia="Times New Roman" w:hAnsi="Arial" w:cs="Arial"/>
          <w:color w:val="00263E"/>
          <w:spacing w:val="-4"/>
          <w:sz w:val="66"/>
          <w:szCs w:val="66"/>
          <w:lang w:eastAsia="fr-FR"/>
        </w:rPr>
      </w:pPr>
      <w:r w:rsidRPr="00C941BD">
        <w:rPr>
          <w:rFonts w:ascii="Arial" w:eastAsia="Times New Roman" w:hAnsi="Arial" w:cs="Arial"/>
          <w:color w:val="00263E"/>
          <w:spacing w:val="-4"/>
          <w:sz w:val="66"/>
          <w:szCs w:val="66"/>
          <w:lang w:eastAsia="fr-FR"/>
        </w:rPr>
        <w:t>MTBF (temps moyen entre les défaillances)</w:t>
      </w:r>
    </w:p>
    <w:p w14:paraId="35F3C3E9"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Le temps moyen entre les défaillances (MTBF) est le temps moyen entre les défaillances de production qui peuvent être réparées. Il mesure la fiabilité et la disponibilité d'un appareil ou d'un bien. Plus la valeur du MTBF est élevée, plus le système est fiable.</w:t>
      </w:r>
    </w:p>
    <w:p w14:paraId="63AF9051"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L'objectif est d'obtenir un MTBF aussi élevé que possible, de l'ordre de plusieurs centaines ou milliers d'heures.</w:t>
      </w:r>
    </w:p>
    <w:p w14:paraId="614068FD" w14:textId="77777777" w:rsidR="00C941BD" w:rsidRPr="00C941BD" w:rsidRDefault="00C941BD" w:rsidP="00C941BD">
      <w:pPr>
        <w:spacing w:after="0" w:line="240" w:lineRule="auto"/>
        <w:rPr>
          <w:rFonts w:ascii="Times New Roman" w:eastAsia="Times New Roman" w:hAnsi="Times New Roman" w:cs="Times New Roman"/>
          <w:sz w:val="24"/>
          <w:szCs w:val="24"/>
          <w:lang w:eastAsia="fr-FR"/>
        </w:rPr>
      </w:pPr>
      <w:r w:rsidRPr="00C941BD">
        <w:rPr>
          <w:rFonts w:ascii="Times New Roman" w:eastAsia="Times New Roman" w:hAnsi="Times New Roman" w:cs="Times New Roman"/>
          <w:noProof/>
          <w:sz w:val="24"/>
          <w:szCs w:val="24"/>
          <w:lang w:eastAsia="fr-FR"/>
        </w:rPr>
        <w:drawing>
          <wp:inline distT="0" distB="0" distL="0" distR="0" wp14:anchorId="3508BFC0" wp14:editId="058125D3">
            <wp:extent cx="5810250" cy="3040698"/>
            <wp:effectExtent l="0" t="0" r="0" b="7620"/>
            <wp:docPr id="1" name="Image 4" descr="Illustration du temps moyen entre deux défail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du temps moyen entre deux défaillan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2515" cy="3052350"/>
                    </a:xfrm>
                    <a:prstGeom prst="rect">
                      <a:avLst/>
                    </a:prstGeom>
                    <a:noFill/>
                    <a:ln>
                      <a:noFill/>
                    </a:ln>
                  </pic:spPr>
                </pic:pic>
              </a:graphicData>
            </a:graphic>
          </wp:inline>
        </w:drawing>
      </w:r>
    </w:p>
    <w:p w14:paraId="7F088B85"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900" w:after="0" w:line="240" w:lineRule="auto"/>
        <w:outlineLvl w:val="2"/>
        <w:rPr>
          <w:rFonts w:ascii="Arial" w:eastAsia="Times New Roman" w:hAnsi="Arial" w:cs="Arial"/>
          <w:b/>
          <w:bCs/>
          <w:color w:val="00263E"/>
          <w:sz w:val="45"/>
          <w:szCs w:val="45"/>
          <w:lang w:eastAsia="fr-FR"/>
        </w:rPr>
      </w:pPr>
      <w:r w:rsidRPr="00C941BD">
        <w:rPr>
          <w:rFonts w:ascii="Arial" w:eastAsia="Times New Roman" w:hAnsi="Arial" w:cs="Arial"/>
          <w:b/>
          <w:bCs/>
          <w:color w:val="00263E"/>
          <w:sz w:val="45"/>
          <w:szCs w:val="45"/>
          <w:lang w:eastAsia="fr-FR"/>
        </w:rPr>
        <w:t>Avantages du calcul du MTBF</w:t>
      </w:r>
    </w:p>
    <w:p w14:paraId="05DD76D0"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18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Le calcul du MTBF présente quelques avantages :</w:t>
      </w:r>
    </w:p>
    <w:p w14:paraId="1C23C907" w14:textId="77777777" w:rsidR="00C941BD" w:rsidRPr="00C941BD" w:rsidRDefault="00C941BD" w:rsidP="00C941BD">
      <w:pPr>
        <w:numPr>
          <w:ilvl w:val="0"/>
          <w:numId w:val="1"/>
        </w:numPr>
        <w:pBdr>
          <w:top w:val="single" w:sz="2" w:space="0" w:color="auto"/>
          <w:left w:val="single" w:sz="2" w:space="16"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Pour programmer la </w:t>
      </w:r>
      <w:hyperlink r:id="rId6" w:history="1">
        <w:r w:rsidRPr="00C941BD">
          <w:rPr>
            <w:rFonts w:ascii="Arial" w:eastAsia="Times New Roman" w:hAnsi="Arial" w:cs="Arial"/>
            <w:color w:val="0000FF"/>
            <w:sz w:val="30"/>
            <w:szCs w:val="30"/>
            <w:u w:val="single"/>
            <w:bdr w:val="single" w:sz="2" w:space="0" w:color="auto" w:frame="1"/>
            <w:lang w:eastAsia="fr-FR"/>
          </w:rPr>
          <w:t>maintenance préventive</w:t>
        </w:r>
      </w:hyperlink>
    </w:p>
    <w:p w14:paraId="23E3E59D" w14:textId="77777777" w:rsidR="00C941BD" w:rsidRPr="00C941BD" w:rsidRDefault="00C941BD" w:rsidP="00C941BD">
      <w:pPr>
        <w:numPr>
          <w:ilvl w:val="0"/>
          <w:numId w:val="1"/>
        </w:numPr>
        <w:pBdr>
          <w:top w:val="single" w:sz="2" w:space="0" w:color="auto"/>
          <w:left w:val="single" w:sz="2" w:space="16"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hyperlink r:id="rId7" w:history="1">
        <w:r w:rsidRPr="00C941BD">
          <w:rPr>
            <w:rFonts w:ascii="Arial" w:eastAsia="Times New Roman" w:hAnsi="Arial" w:cs="Arial"/>
            <w:color w:val="0000FF"/>
            <w:sz w:val="30"/>
            <w:szCs w:val="30"/>
            <w:u w:val="single"/>
            <w:bdr w:val="single" w:sz="2" w:space="0" w:color="auto" w:frame="1"/>
            <w:lang w:eastAsia="fr-FR"/>
          </w:rPr>
          <w:t>Prévoir la fréquence des défaillances</w:t>
        </w:r>
      </w:hyperlink>
      <w:r w:rsidRPr="00C941BD">
        <w:rPr>
          <w:rFonts w:ascii="Arial" w:eastAsia="Times New Roman" w:hAnsi="Arial" w:cs="Arial"/>
          <w:color w:val="00263E"/>
          <w:sz w:val="30"/>
          <w:szCs w:val="30"/>
          <w:lang w:eastAsia="fr-FR"/>
        </w:rPr>
        <w:t> en cours de production</w:t>
      </w:r>
    </w:p>
    <w:p w14:paraId="78EC8A3A" w14:textId="0AD2167B" w:rsidR="00543A61" w:rsidRDefault="00C941BD" w:rsidP="00C941BD">
      <w:pPr>
        <w:numPr>
          <w:ilvl w:val="0"/>
          <w:numId w:val="1"/>
        </w:numPr>
        <w:pBdr>
          <w:top w:val="single" w:sz="2" w:space="0" w:color="auto"/>
          <w:left w:val="single" w:sz="2" w:space="16"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Améliorer les stocks et éviter les ruptures de stock</w:t>
      </w:r>
    </w:p>
    <w:p w14:paraId="38B532E4" w14:textId="77777777" w:rsidR="00543A61" w:rsidRDefault="00543A61">
      <w:pPr>
        <w:rPr>
          <w:rFonts w:ascii="Arial" w:eastAsia="Times New Roman" w:hAnsi="Arial" w:cs="Arial"/>
          <w:color w:val="00263E"/>
          <w:sz w:val="30"/>
          <w:szCs w:val="30"/>
          <w:lang w:eastAsia="fr-FR"/>
        </w:rPr>
      </w:pPr>
      <w:r>
        <w:rPr>
          <w:rFonts w:ascii="Arial" w:eastAsia="Times New Roman" w:hAnsi="Arial" w:cs="Arial"/>
          <w:color w:val="00263E"/>
          <w:sz w:val="30"/>
          <w:szCs w:val="30"/>
          <w:lang w:eastAsia="fr-FR"/>
        </w:rPr>
        <w:br w:type="page"/>
      </w:r>
    </w:p>
    <w:p w14:paraId="257FDD3D"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900" w:after="0" w:line="240" w:lineRule="auto"/>
        <w:outlineLvl w:val="2"/>
        <w:rPr>
          <w:rFonts w:ascii="Arial" w:eastAsia="Times New Roman" w:hAnsi="Arial" w:cs="Arial"/>
          <w:b/>
          <w:bCs/>
          <w:color w:val="00263E"/>
          <w:sz w:val="45"/>
          <w:szCs w:val="45"/>
          <w:lang w:eastAsia="fr-FR"/>
        </w:rPr>
      </w:pPr>
      <w:r w:rsidRPr="00C941BD">
        <w:rPr>
          <w:rFonts w:ascii="Arial" w:eastAsia="Times New Roman" w:hAnsi="Arial" w:cs="Arial"/>
          <w:b/>
          <w:bCs/>
          <w:color w:val="00263E"/>
          <w:sz w:val="45"/>
          <w:szCs w:val="45"/>
          <w:lang w:eastAsia="fr-FR"/>
        </w:rPr>
        <w:lastRenderedPageBreak/>
        <w:t>Exemple de calcul de la MTBF</w:t>
      </w:r>
    </w:p>
    <w:p w14:paraId="355744E7"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18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Voici l'équation qui permet de calculer le MTBF :</w:t>
      </w:r>
    </w:p>
    <w:p w14:paraId="6FFB204A"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r w:rsidRPr="00C941BD">
        <w:rPr>
          <w:rFonts w:ascii="Arial" w:eastAsia="Times New Roman" w:hAnsi="Arial" w:cs="Arial"/>
          <w:b/>
          <w:bCs/>
          <w:color w:val="00263E"/>
          <w:sz w:val="30"/>
          <w:szCs w:val="30"/>
          <w:bdr w:val="single" w:sz="2" w:space="0" w:color="auto" w:frame="1"/>
          <w:lang w:eastAsia="fr-FR"/>
        </w:rPr>
        <w:t>MTBF = durée totale de fonctionnement / nombre de défaillances</w:t>
      </w:r>
    </w:p>
    <w:p w14:paraId="1012B6F0"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Imaginez qu'une ligne de production fonctionne 130 heures par semaine avec 4 pannes. Les deux premières durent 2 heures chacune et les deux autres 3 heures chacune.</w:t>
      </w:r>
    </w:p>
    <w:p w14:paraId="3900D900"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Durée totale de travail : 130 heures</w:t>
      </w:r>
    </w:p>
    <w:p w14:paraId="7091973C"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Nombre de défaillances : 4 Interruptions</w:t>
      </w:r>
    </w:p>
    <w:p w14:paraId="1C63C884"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Durée totale de l'échec : 2(2 heures) + 2(3 heures) = 10 heures</w:t>
      </w:r>
    </w:p>
    <w:p w14:paraId="3B104333"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(130 - 10) / 4 = 30</w:t>
      </w:r>
    </w:p>
    <w:p w14:paraId="79EECDCC"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MTBF = 30</w:t>
      </w:r>
    </w:p>
    <w:p w14:paraId="5959F5E2"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Cela signifie que lorsque l'opération est en cours, le temps moyen entre les pannes est de 30 heures. Si nous allons plus loin et que nous calculons le taux de défaillance, il sera de :</w:t>
      </w:r>
    </w:p>
    <w:p w14:paraId="6B3AB2CB"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Taux de défaillance : 1/MTBF</w:t>
      </w:r>
    </w:p>
    <w:p w14:paraId="45EA11D4"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1 / 30 = 0.033</w:t>
      </w:r>
    </w:p>
    <w:p w14:paraId="7696B9DD" w14:textId="5EE6385A" w:rsidR="00C941BD" w:rsidRDefault="00C941BD">
      <w:pPr>
        <w:rPr>
          <w:rFonts w:ascii="Arial" w:eastAsia="Times New Roman" w:hAnsi="Arial" w:cs="Arial"/>
          <w:sz w:val="30"/>
          <w:szCs w:val="30"/>
          <w:lang w:eastAsia="fr-FR"/>
        </w:rPr>
      </w:pPr>
      <w:r>
        <w:rPr>
          <w:rFonts w:ascii="Arial" w:eastAsia="Times New Roman" w:hAnsi="Arial" w:cs="Arial"/>
          <w:sz w:val="30"/>
          <w:szCs w:val="30"/>
          <w:lang w:eastAsia="fr-FR"/>
        </w:rPr>
        <w:br w:type="page"/>
      </w:r>
    </w:p>
    <w:p w14:paraId="410CC098" w14:textId="77777777" w:rsidR="00C941BD" w:rsidRPr="00C941BD" w:rsidRDefault="00C941BD" w:rsidP="00C941BD">
      <w:pPr>
        <w:spacing w:line="240" w:lineRule="auto"/>
        <w:rPr>
          <w:rFonts w:ascii="Arial" w:eastAsia="Times New Roman" w:hAnsi="Arial" w:cs="Arial"/>
          <w:sz w:val="30"/>
          <w:szCs w:val="30"/>
          <w:lang w:eastAsia="fr-FR"/>
        </w:rPr>
      </w:pPr>
    </w:p>
    <w:p w14:paraId="0F653AFD"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outlineLvl w:val="2"/>
        <w:rPr>
          <w:rFonts w:ascii="Arial" w:eastAsia="Times New Roman" w:hAnsi="Arial" w:cs="Arial"/>
          <w:color w:val="00263E"/>
          <w:spacing w:val="-4"/>
          <w:sz w:val="66"/>
          <w:szCs w:val="66"/>
          <w:lang w:eastAsia="fr-FR"/>
        </w:rPr>
      </w:pPr>
      <w:r w:rsidRPr="00C941BD">
        <w:rPr>
          <w:rFonts w:ascii="Arial" w:eastAsia="Times New Roman" w:hAnsi="Arial" w:cs="Arial"/>
          <w:color w:val="00263E"/>
          <w:spacing w:val="-4"/>
          <w:sz w:val="66"/>
          <w:szCs w:val="66"/>
          <w:lang w:eastAsia="fr-FR"/>
        </w:rPr>
        <w:t>MTTF (temps moyen de défaillance)</w:t>
      </w:r>
    </w:p>
    <w:p w14:paraId="3994BE5F"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Le temps moyen de défaillance (MTTF) est le temps moyen avant la défaillance d'un appareil ou d'un bien non réparable. Il mesure la durée d'utilisation fiable d'un appareil ou d'un bien avant qu'il ne tombe complètement en panne et prédit le moment où les opérateurs doivent s'attendre à remplacer l'appareil ou à effectuer des diagnostics réguliers. Il est synonyme de durée de vie des appareils.</w:t>
      </w:r>
    </w:p>
    <w:p w14:paraId="1A5820C6"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Il est évident que plus le MTTF est long, moins l'entreprise doit dépenser pour remplacer l'appareil ou le bien en question.</w:t>
      </w:r>
    </w:p>
    <w:p w14:paraId="41EE12BD" w14:textId="77777777" w:rsidR="00C941BD" w:rsidRDefault="00C941BD" w:rsidP="00C941BD">
      <w:pPr>
        <w:spacing w:after="0" w:line="240" w:lineRule="auto"/>
        <w:rPr>
          <w:rFonts w:ascii="Times New Roman" w:eastAsia="Times New Roman" w:hAnsi="Times New Roman" w:cs="Times New Roman"/>
          <w:sz w:val="24"/>
          <w:szCs w:val="24"/>
          <w:lang w:eastAsia="fr-FR"/>
        </w:rPr>
      </w:pPr>
      <w:r w:rsidRPr="00C941BD">
        <w:rPr>
          <w:rFonts w:ascii="Times New Roman" w:eastAsia="Times New Roman" w:hAnsi="Times New Roman" w:cs="Times New Roman"/>
          <w:noProof/>
          <w:sz w:val="24"/>
          <w:szCs w:val="24"/>
          <w:lang w:eastAsia="fr-FR"/>
        </w:rPr>
        <w:drawing>
          <wp:inline distT="0" distB="0" distL="0" distR="0" wp14:anchorId="1966D73A" wp14:editId="52728125">
            <wp:extent cx="5894883" cy="3084989"/>
            <wp:effectExtent l="0" t="0" r="0" b="1270"/>
            <wp:docPr id="3" name="Image 2" descr="Illustration du temps moyen de défail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lustration du temps moyen de défaill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11122" cy="3093487"/>
                    </a:xfrm>
                    <a:prstGeom prst="rect">
                      <a:avLst/>
                    </a:prstGeom>
                    <a:noFill/>
                    <a:ln>
                      <a:noFill/>
                    </a:ln>
                  </pic:spPr>
                </pic:pic>
              </a:graphicData>
            </a:graphic>
          </wp:inline>
        </w:drawing>
      </w:r>
    </w:p>
    <w:p w14:paraId="022422E7" w14:textId="77777777" w:rsidR="006A7D22" w:rsidRDefault="006A7D22" w:rsidP="00C941BD">
      <w:pPr>
        <w:spacing w:after="0" w:line="240" w:lineRule="auto"/>
        <w:rPr>
          <w:rFonts w:ascii="Times New Roman" w:eastAsia="Times New Roman" w:hAnsi="Times New Roman" w:cs="Times New Roman"/>
          <w:sz w:val="24"/>
          <w:szCs w:val="24"/>
          <w:lang w:eastAsia="fr-FR"/>
        </w:rPr>
      </w:pPr>
    </w:p>
    <w:p w14:paraId="3C1B643C" w14:textId="77777777" w:rsidR="006A7D22" w:rsidRDefault="006A7D22" w:rsidP="00C941BD">
      <w:pPr>
        <w:spacing w:after="0" w:line="240" w:lineRule="auto"/>
        <w:rPr>
          <w:rFonts w:ascii="Times New Roman" w:eastAsia="Times New Roman" w:hAnsi="Times New Roman" w:cs="Times New Roman"/>
          <w:sz w:val="24"/>
          <w:szCs w:val="24"/>
          <w:lang w:eastAsia="fr-FR"/>
        </w:rPr>
      </w:pPr>
    </w:p>
    <w:p w14:paraId="36709C98" w14:textId="77777777" w:rsidR="006A7D22" w:rsidRDefault="006A7D22" w:rsidP="00C941BD">
      <w:pPr>
        <w:spacing w:after="0" w:line="240" w:lineRule="auto"/>
        <w:rPr>
          <w:rFonts w:ascii="Times New Roman" w:eastAsia="Times New Roman" w:hAnsi="Times New Roman" w:cs="Times New Roman"/>
          <w:sz w:val="24"/>
          <w:szCs w:val="24"/>
          <w:lang w:eastAsia="fr-FR"/>
        </w:rPr>
      </w:pPr>
    </w:p>
    <w:p w14:paraId="05FEA6D1" w14:textId="77777777" w:rsidR="006A7D22" w:rsidRDefault="006A7D22" w:rsidP="00C941BD">
      <w:pPr>
        <w:spacing w:after="0" w:line="240" w:lineRule="auto"/>
        <w:rPr>
          <w:rFonts w:ascii="Times New Roman" w:eastAsia="Times New Roman" w:hAnsi="Times New Roman" w:cs="Times New Roman"/>
          <w:sz w:val="24"/>
          <w:szCs w:val="24"/>
          <w:lang w:eastAsia="fr-FR"/>
        </w:rPr>
      </w:pPr>
    </w:p>
    <w:p w14:paraId="1516A868" w14:textId="77777777" w:rsidR="006A7D22" w:rsidRDefault="006A7D22" w:rsidP="00C941BD">
      <w:pPr>
        <w:spacing w:after="0" w:line="240" w:lineRule="auto"/>
        <w:rPr>
          <w:rFonts w:ascii="Times New Roman" w:eastAsia="Times New Roman" w:hAnsi="Times New Roman" w:cs="Times New Roman"/>
          <w:sz w:val="24"/>
          <w:szCs w:val="24"/>
          <w:lang w:eastAsia="fr-FR"/>
        </w:rPr>
      </w:pPr>
    </w:p>
    <w:p w14:paraId="4BDF164A" w14:textId="77777777" w:rsidR="006A7D22" w:rsidRDefault="006A7D22" w:rsidP="00C941BD">
      <w:pPr>
        <w:spacing w:after="0" w:line="240" w:lineRule="auto"/>
        <w:rPr>
          <w:rFonts w:ascii="Times New Roman" w:eastAsia="Times New Roman" w:hAnsi="Times New Roman" w:cs="Times New Roman"/>
          <w:sz w:val="24"/>
          <w:szCs w:val="24"/>
          <w:lang w:eastAsia="fr-FR"/>
        </w:rPr>
      </w:pPr>
    </w:p>
    <w:p w14:paraId="30B2D770" w14:textId="77777777" w:rsidR="006A7D22" w:rsidRDefault="006A7D22" w:rsidP="00C941BD">
      <w:pPr>
        <w:spacing w:after="0" w:line="240" w:lineRule="auto"/>
        <w:rPr>
          <w:rFonts w:ascii="Times New Roman" w:eastAsia="Times New Roman" w:hAnsi="Times New Roman" w:cs="Times New Roman"/>
          <w:sz w:val="24"/>
          <w:szCs w:val="24"/>
          <w:lang w:eastAsia="fr-FR"/>
        </w:rPr>
      </w:pPr>
    </w:p>
    <w:p w14:paraId="09EE4C05" w14:textId="77777777" w:rsidR="006A7D22" w:rsidRPr="00C941BD" w:rsidRDefault="006A7D22" w:rsidP="00C941BD">
      <w:pPr>
        <w:spacing w:after="0" w:line="240" w:lineRule="auto"/>
        <w:rPr>
          <w:rFonts w:ascii="Times New Roman" w:eastAsia="Times New Roman" w:hAnsi="Times New Roman" w:cs="Times New Roman"/>
          <w:sz w:val="24"/>
          <w:szCs w:val="24"/>
          <w:lang w:eastAsia="fr-FR"/>
        </w:rPr>
      </w:pPr>
    </w:p>
    <w:p w14:paraId="6551A916"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900" w:after="0" w:line="240" w:lineRule="auto"/>
        <w:outlineLvl w:val="2"/>
        <w:rPr>
          <w:rFonts w:ascii="Arial" w:eastAsia="Times New Roman" w:hAnsi="Arial" w:cs="Arial"/>
          <w:b/>
          <w:bCs/>
          <w:color w:val="00263E"/>
          <w:sz w:val="45"/>
          <w:szCs w:val="45"/>
          <w:lang w:eastAsia="fr-FR"/>
        </w:rPr>
      </w:pPr>
      <w:r w:rsidRPr="00C941BD">
        <w:rPr>
          <w:rFonts w:ascii="Arial" w:eastAsia="Times New Roman" w:hAnsi="Arial" w:cs="Arial"/>
          <w:b/>
          <w:bCs/>
          <w:color w:val="00263E"/>
          <w:sz w:val="45"/>
          <w:szCs w:val="45"/>
          <w:lang w:eastAsia="fr-FR"/>
        </w:rPr>
        <w:lastRenderedPageBreak/>
        <w:t>Avantages du calcul du MTTF</w:t>
      </w:r>
    </w:p>
    <w:p w14:paraId="08D09553"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18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Comme pour le MTBF, voici les avantages du calcul du MTTF :</w:t>
      </w:r>
    </w:p>
    <w:p w14:paraId="44FD4CF2" w14:textId="77777777" w:rsidR="00C941BD" w:rsidRPr="00C941BD" w:rsidRDefault="00C941BD" w:rsidP="00C941BD">
      <w:pPr>
        <w:numPr>
          <w:ilvl w:val="0"/>
          <w:numId w:val="2"/>
        </w:numPr>
        <w:pBdr>
          <w:top w:val="single" w:sz="2" w:space="0" w:color="auto"/>
          <w:left w:val="single" w:sz="2" w:space="16"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Mesurer la fiabilité d'un dispositif ou d'un actif</w:t>
      </w:r>
    </w:p>
    <w:p w14:paraId="447DB7CE" w14:textId="77777777" w:rsidR="00C941BD" w:rsidRPr="00C941BD" w:rsidRDefault="00C941BD" w:rsidP="00C941BD">
      <w:pPr>
        <w:numPr>
          <w:ilvl w:val="0"/>
          <w:numId w:val="2"/>
        </w:numPr>
        <w:pBdr>
          <w:top w:val="single" w:sz="2" w:space="0" w:color="auto"/>
          <w:left w:val="single" w:sz="2" w:space="16"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Aperçu du dispositif ou de l'actif le mieux adapté à la production</w:t>
      </w:r>
    </w:p>
    <w:p w14:paraId="26013626"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900" w:after="0" w:line="240" w:lineRule="auto"/>
        <w:outlineLvl w:val="2"/>
        <w:rPr>
          <w:rFonts w:ascii="Arial" w:eastAsia="Times New Roman" w:hAnsi="Arial" w:cs="Arial"/>
          <w:b/>
          <w:bCs/>
          <w:color w:val="00263E"/>
          <w:sz w:val="45"/>
          <w:szCs w:val="45"/>
          <w:lang w:eastAsia="fr-FR"/>
        </w:rPr>
      </w:pPr>
      <w:r w:rsidRPr="00C941BD">
        <w:rPr>
          <w:rFonts w:ascii="Arial" w:eastAsia="Times New Roman" w:hAnsi="Arial" w:cs="Arial"/>
          <w:b/>
          <w:bCs/>
          <w:color w:val="00263E"/>
          <w:sz w:val="45"/>
          <w:szCs w:val="45"/>
          <w:lang w:eastAsia="fr-FR"/>
        </w:rPr>
        <w:t>Exemple de calcul du MTTF</w:t>
      </w:r>
    </w:p>
    <w:p w14:paraId="17872141"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18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Voici l'équation qui permet de calculer le MTTF :</w:t>
      </w:r>
    </w:p>
    <w:p w14:paraId="36137F19"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r w:rsidRPr="00C941BD">
        <w:rPr>
          <w:rFonts w:ascii="Arial" w:eastAsia="Times New Roman" w:hAnsi="Arial" w:cs="Arial"/>
          <w:b/>
          <w:bCs/>
          <w:color w:val="00263E"/>
          <w:sz w:val="30"/>
          <w:szCs w:val="30"/>
          <w:bdr w:val="single" w:sz="2" w:space="0" w:color="auto" w:frame="1"/>
          <w:lang w:eastAsia="fr-FR"/>
        </w:rPr>
        <w:t>MTTF = durée de vie totale des appareils ou des biens / nombre d'appareils ou de biens</w:t>
      </w:r>
    </w:p>
    <w:p w14:paraId="24FFBCAC"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Imaginez qu'une chaîne de production compte au total trois appareils du même type. Le premier appareil est tombé en panne à 5 200 heures, le deuxième à 4 200 heures et le troisième à 5 600 heures.</w:t>
      </w:r>
    </w:p>
    <w:p w14:paraId="01F5DD1E"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Durée de vie totale des appareils : 5,200 + 4,200 + 5,600 = 15,000</w:t>
      </w:r>
    </w:p>
    <w:p w14:paraId="50307814"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Nombre d'appareils : 3</w:t>
      </w:r>
    </w:p>
    <w:p w14:paraId="6E7B693D"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15,000 / 3 = 500</w:t>
      </w:r>
    </w:p>
    <w:p w14:paraId="0F812F11"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MTTF = 500 heures</w:t>
      </w:r>
    </w:p>
    <w:p w14:paraId="69F753D9" w14:textId="77777777" w:rsid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Cela signifie que cet appareil a une durée de vie moyenne de 5 000 heures. Grâce à cette mesure, les entreprises peuvent déterminer si cette marque d'appareil ou d'équipement convient à leur production ou si elles doivent opter pour une solution plus durable et plus performante.</w:t>
      </w:r>
    </w:p>
    <w:p w14:paraId="5AEE166D" w14:textId="7ADF293D" w:rsidR="007744EA" w:rsidRDefault="007744EA">
      <w:pPr>
        <w:rPr>
          <w:rFonts w:ascii="Arial" w:eastAsia="Times New Roman" w:hAnsi="Arial" w:cs="Arial"/>
          <w:color w:val="00263E"/>
          <w:sz w:val="30"/>
          <w:szCs w:val="30"/>
          <w:lang w:eastAsia="fr-FR"/>
        </w:rPr>
      </w:pPr>
      <w:r>
        <w:rPr>
          <w:rFonts w:ascii="Arial" w:eastAsia="Times New Roman" w:hAnsi="Arial" w:cs="Arial"/>
          <w:color w:val="00263E"/>
          <w:sz w:val="30"/>
          <w:szCs w:val="30"/>
          <w:lang w:eastAsia="fr-FR"/>
        </w:rPr>
        <w:br w:type="page"/>
      </w:r>
    </w:p>
    <w:p w14:paraId="5E3DFA9A" w14:textId="77777777" w:rsidR="007744EA" w:rsidRPr="00C941BD" w:rsidRDefault="007744EA" w:rsidP="00C941BD">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p>
    <w:p w14:paraId="5058A045"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outlineLvl w:val="2"/>
        <w:rPr>
          <w:rFonts w:ascii="Arial" w:eastAsia="Times New Roman" w:hAnsi="Arial" w:cs="Arial"/>
          <w:color w:val="00263E"/>
          <w:spacing w:val="-4"/>
          <w:sz w:val="66"/>
          <w:szCs w:val="66"/>
          <w:lang w:eastAsia="fr-FR"/>
        </w:rPr>
      </w:pPr>
      <w:r w:rsidRPr="00C941BD">
        <w:rPr>
          <w:rFonts w:ascii="Arial" w:eastAsia="Times New Roman" w:hAnsi="Arial" w:cs="Arial"/>
          <w:color w:val="00263E"/>
          <w:spacing w:val="-4"/>
          <w:sz w:val="66"/>
          <w:szCs w:val="66"/>
          <w:lang w:eastAsia="fr-FR"/>
        </w:rPr>
        <w:t>MTTR (temps moyen de réparation)</w:t>
      </w:r>
    </w:p>
    <w:p w14:paraId="73095B3E"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MTTR peut signifier plusieurs choses différentes : Temps moyen de réparation, de récupération, de résolution, de résolution, de restauration ou de réponse. Mais les plus couramment utilisés parmi les 6 sont la réparation et la récupération.</w:t>
      </w:r>
    </w:p>
    <w:p w14:paraId="48FE541B"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Le MTTR est le temps moyen nécessaire pour réparer un appareil défaillant ou un bien "réparable". Ce délai est calculé à partir du moment où le personnel d'exploitation identifie une défaillance imprévue, corrige cette défaillance et remet l'appareil ou le bien en état de marche.</w:t>
      </w:r>
    </w:p>
    <w:p w14:paraId="5FED6FF1" w14:textId="77777777" w:rsidR="00C941BD" w:rsidRPr="00C941BD" w:rsidRDefault="00C941BD" w:rsidP="00C941BD">
      <w:pPr>
        <w:spacing w:after="0" w:line="240" w:lineRule="auto"/>
        <w:ind w:left="-567"/>
        <w:rPr>
          <w:rFonts w:ascii="Times New Roman" w:eastAsia="Times New Roman" w:hAnsi="Times New Roman" w:cs="Times New Roman"/>
          <w:sz w:val="24"/>
          <w:szCs w:val="24"/>
          <w:lang w:eastAsia="fr-FR"/>
        </w:rPr>
      </w:pPr>
      <w:r w:rsidRPr="00C941BD">
        <w:rPr>
          <w:rFonts w:ascii="Times New Roman" w:eastAsia="Times New Roman" w:hAnsi="Times New Roman" w:cs="Times New Roman"/>
          <w:noProof/>
          <w:sz w:val="24"/>
          <w:szCs w:val="24"/>
          <w:lang w:eastAsia="fr-FR"/>
        </w:rPr>
        <w:drawing>
          <wp:inline distT="0" distB="0" distL="0" distR="0" wp14:anchorId="65643919" wp14:editId="670A04DD">
            <wp:extent cx="5847562" cy="3060224"/>
            <wp:effectExtent l="0" t="0" r="1270" b="6985"/>
            <wp:docPr id="4" name="Image 1" descr="Illustration du temps moyen de ré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llustration du temps moyen de répar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4491" cy="3074317"/>
                    </a:xfrm>
                    <a:prstGeom prst="rect">
                      <a:avLst/>
                    </a:prstGeom>
                    <a:noFill/>
                    <a:ln>
                      <a:noFill/>
                    </a:ln>
                  </pic:spPr>
                </pic:pic>
              </a:graphicData>
            </a:graphic>
          </wp:inline>
        </w:drawing>
      </w:r>
    </w:p>
    <w:p w14:paraId="32EC4C1D"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900" w:after="0" w:line="240" w:lineRule="auto"/>
        <w:outlineLvl w:val="2"/>
        <w:rPr>
          <w:rFonts w:ascii="Arial" w:eastAsia="Times New Roman" w:hAnsi="Arial" w:cs="Arial"/>
          <w:b/>
          <w:bCs/>
          <w:color w:val="00263E"/>
          <w:sz w:val="45"/>
          <w:szCs w:val="45"/>
          <w:lang w:eastAsia="fr-FR"/>
        </w:rPr>
      </w:pPr>
      <w:r w:rsidRPr="00C941BD">
        <w:rPr>
          <w:rFonts w:ascii="Arial" w:eastAsia="Times New Roman" w:hAnsi="Arial" w:cs="Arial"/>
          <w:b/>
          <w:bCs/>
          <w:color w:val="00263E"/>
          <w:sz w:val="45"/>
          <w:szCs w:val="45"/>
          <w:lang w:eastAsia="fr-FR"/>
        </w:rPr>
        <w:t>Avantages du calcul du MTTR</w:t>
      </w:r>
    </w:p>
    <w:p w14:paraId="2E30CD07"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18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Le calcul du MTTR présente plusieurs avantages :</w:t>
      </w:r>
    </w:p>
    <w:p w14:paraId="21364CE0" w14:textId="77777777" w:rsidR="00C941BD" w:rsidRPr="00C941BD" w:rsidRDefault="00C941BD" w:rsidP="00C941BD">
      <w:pPr>
        <w:numPr>
          <w:ilvl w:val="0"/>
          <w:numId w:val="3"/>
        </w:numPr>
        <w:pBdr>
          <w:top w:val="single" w:sz="2" w:space="0" w:color="auto"/>
          <w:left w:val="single" w:sz="2" w:space="16"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Comprendre la capacité de l'opération à réagir aux défaillances</w:t>
      </w:r>
    </w:p>
    <w:p w14:paraId="3B300438" w14:textId="77777777" w:rsidR="00C941BD" w:rsidRPr="00C941BD" w:rsidRDefault="00C941BD" w:rsidP="00C941BD">
      <w:pPr>
        <w:numPr>
          <w:ilvl w:val="0"/>
          <w:numId w:val="3"/>
        </w:numPr>
        <w:pBdr>
          <w:top w:val="single" w:sz="2" w:space="0" w:color="auto"/>
          <w:left w:val="single" w:sz="2" w:space="16"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lastRenderedPageBreak/>
        <w:t>Identifier les incidents de réparation fréquents et planifier en conséquence</w:t>
      </w:r>
    </w:p>
    <w:p w14:paraId="3C1E9FD3" w14:textId="77777777" w:rsidR="00C941BD" w:rsidRPr="00C941BD" w:rsidRDefault="00C941BD" w:rsidP="00C941BD">
      <w:pPr>
        <w:numPr>
          <w:ilvl w:val="0"/>
          <w:numId w:val="3"/>
        </w:numPr>
        <w:pBdr>
          <w:top w:val="single" w:sz="2" w:space="0" w:color="auto"/>
          <w:left w:val="single" w:sz="2" w:space="16"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Mesure par rapport au MTTR précédent pour </w:t>
      </w:r>
      <w:hyperlink r:id="rId10" w:history="1">
        <w:r w:rsidRPr="00C941BD">
          <w:rPr>
            <w:rFonts w:ascii="Arial" w:eastAsia="Times New Roman" w:hAnsi="Arial" w:cs="Arial"/>
            <w:color w:val="0000FF"/>
            <w:sz w:val="30"/>
            <w:szCs w:val="30"/>
            <w:u w:val="single"/>
            <w:bdr w:val="single" w:sz="2" w:space="0" w:color="auto" w:frame="1"/>
            <w:lang w:eastAsia="fr-FR"/>
          </w:rPr>
          <w:t>réduire les temps d'arrêt</w:t>
        </w:r>
      </w:hyperlink>
    </w:p>
    <w:p w14:paraId="7DE6466D"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900" w:after="0" w:line="240" w:lineRule="auto"/>
        <w:outlineLvl w:val="2"/>
        <w:rPr>
          <w:rFonts w:ascii="Arial" w:eastAsia="Times New Roman" w:hAnsi="Arial" w:cs="Arial"/>
          <w:b/>
          <w:bCs/>
          <w:color w:val="00263E"/>
          <w:sz w:val="45"/>
          <w:szCs w:val="45"/>
          <w:lang w:eastAsia="fr-FR"/>
        </w:rPr>
      </w:pPr>
      <w:r w:rsidRPr="00C941BD">
        <w:rPr>
          <w:rFonts w:ascii="Arial" w:eastAsia="Times New Roman" w:hAnsi="Arial" w:cs="Arial"/>
          <w:b/>
          <w:bCs/>
          <w:color w:val="00263E"/>
          <w:sz w:val="45"/>
          <w:szCs w:val="45"/>
          <w:lang w:eastAsia="fr-FR"/>
        </w:rPr>
        <w:t>Exemple de calcul du MTTR</w:t>
      </w:r>
    </w:p>
    <w:p w14:paraId="0628CF91"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18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Voici l'équation qui permet de calculer le MTTR :</w:t>
      </w:r>
    </w:p>
    <w:p w14:paraId="66AFACD7"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r w:rsidRPr="00C941BD">
        <w:rPr>
          <w:rFonts w:ascii="Arial" w:eastAsia="Times New Roman" w:hAnsi="Arial" w:cs="Arial"/>
          <w:b/>
          <w:bCs/>
          <w:color w:val="00263E"/>
          <w:sz w:val="30"/>
          <w:szCs w:val="30"/>
          <w:bdr w:val="single" w:sz="2" w:space="0" w:color="auto" w:frame="1"/>
          <w:lang w:eastAsia="fr-FR"/>
        </w:rPr>
        <w:t>MTTR = temps total consacré aux réparations / nombre de réparations</w:t>
      </w:r>
    </w:p>
    <w:p w14:paraId="7C8692A9"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Imaginez qu'une chaîne de production dispose de trois appareils qui sont tombés en panne. Le premier est resté en panne pendant 4 heures, le deuxième pendant 2 heures et le troisième pendant 3 heures.</w:t>
      </w:r>
    </w:p>
    <w:p w14:paraId="51B56670"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Temps total passé à réparer : 4 + 2 + 3 = 9</w:t>
      </w:r>
    </w:p>
    <w:p w14:paraId="3727B912"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Nombre d'appareils : 3</w:t>
      </w:r>
    </w:p>
    <w:p w14:paraId="09F3ADFA"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9 / 3 = 3</w:t>
      </w:r>
    </w:p>
    <w:p w14:paraId="6465F967"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MTTR = 3 heures</w:t>
      </w:r>
    </w:p>
    <w:p w14:paraId="371DDD5A" w14:textId="77777777" w:rsid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Cela signifie que le temps de réparation moyen pour les trois appareils est de 3 heures. Le MTTR peut varier considérablement en fonction du type d'appareil, de l'industrie et de la taille de la chaîne de production. Toutefois, en règle générale, une bonne moyenne est de 5 heures ou moins.</w:t>
      </w:r>
    </w:p>
    <w:p w14:paraId="49B10191" w14:textId="2695EF7E" w:rsidR="00C941BD" w:rsidRDefault="00C941BD">
      <w:pPr>
        <w:rPr>
          <w:rFonts w:ascii="Arial" w:eastAsia="Times New Roman" w:hAnsi="Arial" w:cs="Arial"/>
          <w:color w:val="00263E"/>
          <w:sz w:val="30"/>
          <w:szCs w:val="30"/>
          <w:lang w:eastAsia="fr-FR"/>
        </w:rPr>
      </w:pPr>
      <w:r>
        <w:rPr>
          <w:rFonts w:ascii="Arial" w:eastAsia="Times New Roman" w:hAnsi="Arial" w:cs="Arial"/>
          <w:color w:val="00263E"/>
          <w:sz w:val="30"/>
          <w:szCs w:val="30"/>
          <w:lang w:eastAsia="fr-FR"/>
        </w:rPr>
        <w:br w:type="page"/>
      </w:r>
    </w:p>
    <w:p w14:paraId="61118A1D"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p>
    <w:p w14:paraId="0FC1A5FB"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900" w:after="0" w:line="240" w:lineRule="auto"/>
        <w:outlineLvl w:val="2"/>
        <w:rPr>
          <w:rFonts w:ascii="Arial" w:eastAsia="Times New Roman" w:hAnsi="Arial" w:cs="Arial"/>
          <w:b/>
          <w:bCs/>
          <w:color w:val="00263E"/>
          <w:sz w:val="45"/>
          <w:szCs w:val="45"/>
          <w:lang w:eastAsia="fr-FR"/>
        </w:rPr>
      </w:pPr>
      <w:r w:rsidRPr="00C941BD">
        <w:rPr>
          <w:rFonts w:ascii="Arial" w:eastAsia="Times New Roman" w:hAnsi="Arial" w:cs="Arial"/>
          <w:b/>
          <w:bCs/>
          <w:color w:val="00263E"/>
          <w:sz w:val="45"/>
          <w:szCs w:val="45"/>
          <w:lang w:eastAsia="fr-FR"/>
        </w:rPr>
        <w:t>Autres mesures d'incidents : MTTD, MTTA, MDT</w:t>
      </w:r>
    </w:p>
    <w:p w14:paraId="3C7B4D9B" w14:textId="77777777" w:rsid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18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Bien que le MTBF, le MTTF et le MTTR soient les trois principales mesures d'incidents, en voici d'autres que vous pouvez rencontrer dans les opérations.</w:t>
      </w:r>
    </w:p>
    <w:p w14:paraId="67818709" w14:textId="1473E094"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180" w:after="0" w:line="240" w:lineRule="auto"/>
        <w:rPr>
          <w:rFonts w:ascii="Arial" w:eastAsia="Times New Roman" w:hAnsi="Arial" w:cs="Arial"/>
          <w:b/>
          <w:bCs/>
          <w:color w:val="00263E"/>
          <w:sz w:val="36"/>
          <w:szCs w:val="36"/>
          <w:lang w:eastAsia="fr-FR"/>
        </w:rPr>
      </w:pPr>
      <w:r w:rsidRPr="00C941BD">
        <w:rPr>
          <w:rFonts w:ascii="Arial" w:eastAsia="Times New Roman" w:hAnsi="Arial" w:cs="Arial"/>
          <w:b/>
          <w:bCs/>
          <w:color w:val="00263E"/>
          <w:sz w:val="36"/>
          <w:szCs w:val="36"/>
          <w:lang w:eastAsia="fr-FR"/>
        </w:rPr>
        <w:t>MTTD (Temps moyen de détection)</w:t>
      </w:r>
    </w:p>
    <w:p w14:paraId="6F2652B6"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18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Le temps moyen de détection est le temps moyen qu'il faut à un système pour détecter la défaillance d'un dispositif ou d'un bien à partir du moment où la défaillance se produit.</w:t>
      </w:r>
    </w:p>
    <w:p w14:paraId="2C400648"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MTTD = temps total entre la défaillance réelle et la détection de la défaillance / nombre de défaillances</w:t>
      </w:r>
    </w:p>
    <w:p w14:paraId="2F3DBCDE"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900" w:after="0" w:line="240" w:lineRule="auto"/>
        <w:outlineLvl w:val="3"/>
        <w:rPr>
          <w:rFonts w:ascii="Arial" w:eastAsia="Times New Roman" w:hAnsi="Arial" w:cs="Arial"/>
          <w:b/>
          <w:bCs/>
          <w:color w:val="00263E"/>
          <w:sz w:val="36"/>
          <w:szCs w:val="36"/>
          <w:lang w:eastAsia="fr-FR"/>
        </w:rPr>
      </w:pPr>
      <w:r w:rsidRPr="00C941BD">
        <w:rPr>
          <w:rFonts w:ascii="Arial" w:eastAsia="Times New Roman" w:hAnsi="Arial" w:cs="Arial"/>
          <w:b/>
          <w:bCs/>
          <w:color w:val="00263E"/>
          <w:sz w:val="36"/>
          <w:szCs w:val="36"/>
          <w:lang w:eastAsia="fr-FR"/>
        </w:rPr>
        <w:t>MTTA (temps moyen d'acquittement)</w:t>
      </w:r>
    </w:p>
    <w:p w14:paraId="6E8359C7"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18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Le délai moyen de prise en compte est le temps moyen qu'il a fallu pour que les travaux de réparation commencent à partir du moment où l'appareil ou le bien est tombé en panne.</w:t>
      </w:r>
    </w:p>
    <w:p w14:paraId="40180BEC" w14:textId="77777777" w:rsid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MTTA = temps total d'acquittement des défaillances / nombre de défaillances</w:t>
      </w:r>
    </w:p>
    <w:p w14:paraId="14206A2E" w14:textId="3A96261A" w:rsidR="00C941BD" w:rsidRDefault="00C941BD">
      <w:pPr>
        <w:rPr>
          <w:rFonts w:ascii="Arial" w:eastAsia="Times New Roman" w:hAnsi="Arial" w:cs="Arial"/>
          <w:color w:val="00263E"/>
          <w:sz w:val="30"/>
          <w:szCs w:val="30"/>
          <w:lang w:eastAsia="fr-FR"/>
        </w:rPr>
      </w:pPr>
      <w:r>
        <w:rPr>
          <w:rFonts w:ascii="Arial" w:eastAsia="Times New Roman" w:hAnsi="Arial" w:cs="Arial"/>
          <w:color w:val="00263E"/>
          <w:sz w:val="30"/>
          <w:szCs w:val="30"/>
          <w:lang w:eastAsia="fr-FR"/>
        </w:rPr>
        <w:br w:type="page"/>
      </w:r>
    </w:p>
    <w:p w14:paraId="2D40808C"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p>
    <w:p w14:paraId="758E3479"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900" w:after="0" w:line="240" w:lineRule="auto"/>
        <w:outlineLvl w:val="3"/>
        <w:rPr>
          <w:rFonts w:ascii="Arial" w:eastAsia="Times New Roman" w:hAnsi="Arial" w:cs="Arial"/>
          <w:b/>
          <w:bCs/>
          <w:color w:val="00263E"/>
          <w:sz w:val="36"/>
          <w:szCs w:val="36"/>
          <w:lang w:eastAsia="fr-FR"/>
        </w:rPr>
      </w:pPr>
      <w:r w:rsidRPr="00C941BD">
        <w:rPr>
          <w:rFonts w:ascii="Arial" w:eastAsia="Times New Roman" w:hAnsi="Arial" w:cs="Arial"/>
          <w:b/>
          <w:bCs/>
          <w:color w:val="00263E"/>
          <w:sz w:val="36"/>
          <w:szCs w:val="36"/>
          <w:lang w:eastAsia="fr-FR"/>
        </w:rPr>
        <w:t>MDT (</w:t>
      </w:r>
      <w:proofErr w:type="spellStart"/>
      <w:r w:rsidRPr="00C941BD">
        <w:rPr>
          <w:rFonts w:ascii="Arial" w:eastAsia="Times New Roman" w:hAnsi="Arial" w:cs="Arial"/>
          <w:b/>
          <w:bCs/>
          <w:color w:val="00263E"/>
          <w:sz w:val="36"/>
          <w:szCs w:val="36"/>
          <w:lang w:eastAsia="fr-FR"/>
        </w:rPr>
        <w:t>Mean</w:t>
      </w:r>
      <w:proofErr w:type="spellEnd"/>
      <w:r w:rsidRPr="00C941BD">
        <w:rPr>
          <w:rFonts w:ascii="Arial" w:eastAsia="Times New Roman" w:hAnsi="Arial" w:cs="Arial"/>
          <w:b/>
          <w:bCs/>
          <w:color w:val="00263E"/>
          <w:sz w:val="36"/>
          <w:szCs w:val="36"/>
          <w:lang w:eastAsia="fr-FR"/>
        </w:rPr>
        <w:t xml:space="preserve"> Down Time)</w:t>
      </w:r>
    </w:p>
    <w:p w14:paraId="6B7FFAB1"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Le temps d'arrêt moyen est simplement la durée totale moyenne pendant laquelle un appareil ou un bien est en panne. Cette mesure comprend à la fois les temps d'arrêt programmés et les temps d'arrêt non programmés.</w:t>
      </w:r>
    </w:p>
    <w:p w14:paraId="27C15881"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outlineLvl w:val="2"/>
        <w:rPr>
          <w:rFonts w:ascii="Arial" w:eastAsia="Times New Roman" w:hAnsi="Arial" w:cs="Arial"/>
          <w:color w:val="00263E"/>
          <w:spacing w:val="-4"/>
          <w:sz w:val="66"/>
          <w:szCs w:val="66"/>
          <w:lang w:eastAsia="fr-FR"/>
        </w:rPr>
      </w:pPr>
      <w:r w:rsidRPr="00C941BD">
        <w:rPr>
          <w:rFonts w:ascii="Arial" w:eastAsia="Times New Roman" w:hAnsi="Arial" w:cs="Arial"/>
          <w:color w:val="00263E"/>
          <w:spacing w:val="-4"/>
          <w:sz w:val="66"/>
          <w:szCs w:val="66"/>
          <w:lang w:eastAsia="fr-FR"/>
        </w:rPr>
        <w:t>Les mesures d'incidents en pilotage automatique grâce aux solutions numériques</w:t>
      </w:r>
    </w:p>
    <w:p w14:paraId="3F6D1E9C"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Les mesures d'incidents n'expliquent peut-être pas complètement comment une défaillance s'est produite, mais elles constituent l'indicateur de performance le plus important pour déterminer dans quelle mesure une ligne d'exploitation optimise sa production. Idéalement, les opérateurs devraient essayer de réduire les temps moyens des mesures d'incidents au fil du temps.</w:t>
      </w:r>
    </w:p>
    <w:p w14:paraId="583C2707"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before="270"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 xml:space="preserve">L'un des moyens d'y parvenir est de mettre les mesures d'incidents en pilote automatique à l'aide de solutions numériques telles que </w:t>
      </w:r>
      <w:proofErr w:type="spellStart"/>
      <w:r w:rsidRPr="00C941BD">
        <w:rPr>
          <w:rFonts w:ascii="Arial" w:eastAsia="Times New Roman" w:hAnsi="Arial" w:cs="Arial"/>
          <w:color w:val="00263E"/>
          <w:sz w:val="30"/>
          <w:szCs w:val="30"/>
          <w:lang w:eastAsia="fr-FR"/>
        </w:rPr>
        <w:t>Tulip</w:t>
      </w:r>
      <w:proofErr w:type="spellEnd"/>
      <w:r w:rsidRPr="00C941BD">
        <w:rPr>
          <w:rFonts w:ascii="Arial" w:eastAsia="Times New Roman" w:hAnsi="Arial" w:cs="Arial"/>
          <w:color w:val="00263E"/>
          <w:sz w:val="30"/>
          <w:szCs w:val="30"/>
          <w:lang w:eastAsia="fr-FR"/>
        </w:rPr>
        <w:t>.</w:t>
      </w:r>
    </w:p>
    <w:p w14:paraId="16B22803"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proofErr w:type="spellStart"/>
      <w:r w:rsidRPr="00C941BD">
        <w:rPr>
          <w:rFonts w:ascii="Arial" w:eastAsia="Times New Roman" w:hAnsi="Arial" w:cs="Arial"/>
          <w:color w:val="00263E"/>
          <w:sz w:val="30"/>
          <w:szCs w:val="30"/>
          <w:lang w:eastAsia="fr-FR"/>
        </w:rPr>
        <w:t>Tulip</w:t>
      </w:r>
      <w:proofErr w:type="spellEnd"/>
      <w:r w:rsidRPr="00C941BD">
        <w:rPr>
          <w:rFonts w:ascii="Arial" w:eastAsia="Times New Roman" w:hAnsi="Arial" w:cs="Arial"/>
          <w:color w:val="00263E"/>
          <w:sz w:val="30"/>
          <w:szCs w:val="30"/>
          <w:lang w:eastAsia="fr-FR"/>
        </w:rPr>
        <w:t xml:space="preserve"> recueille les données du personnel d'exploitation, des machines et des outils pendant la production, ce qui vous permet d'obtenir une vue précise des mesures d'incidents telles que MTBF, MTTF, MTTR, etc. Vous pouvez soit </w:t>
      </w:r>
      <w:hyperlink r:id="rId11" w:history="1">
        <w:r w:rsidRPr="00C941BD">
          <w:rPr>
            <w:rFonts w:ascii="Arial" w:eastAsia="Times New Roman" w:hAnsi="Arial" w:cs="Arial"/>
            <w:color w:val="0000FF"/>
            <w:sz w:val="30"/>
            <w:szCs w:val="30"/>
            <w:u w:val="single"/>
            <w:bdr w:val="single" w:sz="2" w:space="0" w:color="auto" w:frame="1"/>
            <w:lang w:eastAsia="fr-FR"/>
          </w:rPr>
          <w:t>connecter des appareils IoT </w:t>
        </w:r>
      </w:hyperlink>
      <w:r w:rsidRPr="00C941BD">
        <w:rPr>
          <w:rFonts w:ascii="Arial" w:eastAsia="Times New Roman" w:hAnsi="Arial" w:cs="Arial"/>
          <w:color w:val="00263E"/>
          <w:sz w:val="30"/>
          <w:szCs w:val="30"/>
          <w:lang w:eastAsia="fr-FR"/>
        </w:rPr>
        <w:t xml:space="preserve">pour suivre les pannes des actifs, soit demander aux opérateurs d'entrer directement les pannes des actifs via l'application </w:t>
      </w:r>
      <w:proofErr w:type="spellStart"/>
      <w:r w:rsidRPr="00C941BD">
        <w:rPr>
          <w:rFonts w:ascii="Arial" w:eastAsia="Times New Roman" w:hAnsi="Arial" w:cs="Arial"/>
          <w:color w:val="00263E"/>
          <w:sz w:val="30"/>
          <w:szCs w:val="30"/>
          <w:lang w:eastAsia="fr-FR"/>
        </w:rPr>
        <w:t>Tulip</w:t>
      </w:r>
      <w:proofErr w:type="spellEnd"/>
      <w:r w:rsidRPr="00C941BD">
        <w:rPr>
          <w:rFonts w:ascii="Arial" w:eastAsia="Times New Roman" w:hAnsi="Arial" w:cs="Arial"/>
          <w:color w:val="00263E"/>
          <w:sz w:val="30"/>
          <w:szCs w:val="30"/>
          <w:lang w:eastAsia="fr-FR"/>
        </w:rPr>
        <w:t xml:space="preserve"> . Avec les données en main, vous pouvez effectuer des analyses sur les effets de vos efforts Amélioration continue au fil du temps en utilisant les outils d'analyse en temps réel de </w:t>
      </w:r>
      <w:proofErr w:type="spellStart"/>
      <w:r w:rsidRPr="00C941BD">
        <w:rPr>
          <w:rFonts w:ascii="Arial" w:eastAsia="Times New Roman" w:hAnsi="Arial" w:cs="Arial"/>
          <w:color w:val="00263E"/>
          <w:sz w:val="30"/>
          <w:szCs w:val="30"/>
          <w:lang w:eastAsia="fr-FR"/>
        </w:rPr>
        <w:t>Tulip</w:t>
      </w:r>
      <w:proofErr w:type="spellEnd"/>
      <w:r w:rsidRPr="00C941BD">
        <w:rPr>
          <w:rFonts w:ascii="Arial" w:eastAsia="Times New Roman" w:hAnsi="Arial" w:cs="Arial"/>
          <w:color w:val="00263E"/>
          <w:sz w:val="30"/>
          <w:szCs w:val="30"/>
          <w:lang w:eastAsia="fr-FR"/>
        </w:rPr>
        <w:t>.</w:t>
      </w:r>
    </w:p>
    <w:p w14:paraId="4BB5C737" w14:textId="77777777" w:rsidR="00C941BD" w:rsidRPr="00C941BD" w:rsidRDefault="00C941BD" w:rsidP="00C941BD">
      <w:pPr>
        <w:pBdr>
          <w:top w:val="single" w:sz="2" w:space="0" w:color="auto"/>
          <w:left w:val="single" w:sz="2" w:space="0" w:color="auto"/>
          <w:bottom w:val="single" w:sz="2" w:space="0" w:color="auto"/>
          <w:right w:val="single" w:sz="2" w:space="0" w:color="auto"/>
        </w:pBdr>
        <w:shd w:val="clear" w:color="auto" w:fill="F8F8F6"/>
        <w:spacing w:after="0" w:line="240" w:lineRule="auto"/>
        <w:rPr>
          <w:rFonts w:ascii="Arial" w:eastAsia="Times New Roman" w:hAnsi="Arial" w:cs="Arial"/>
          <w:color w:val="00263E"/>
          <w:sz w:val="30"/>
          <w:szCs w:val="30"/>
          <w:lang w:eastAsia="fr-FR"/>
        </w:rPr>
      </w:pPr>
      <w:r w:rsidRPr="00C941BD">
        <w:rPr>
          <w:rFonts w:ascii="Arial" w:eastAsia="Times New Roman" w:hAnsi="Arial" w:cs="Arial"/>
          <w:color w:val="00263E"/>
          <w:sz w:val="30"/>
          <w:szCs w:val="30"/>
          <w:lang w:eastAsia="fr-FR"/>
        </w:rPr>
        <w:t>Pour </w:t>
      </w:r>
      <w:hyperlink r:id="rId12" w:history="1">
        <w:r w:rsidRPr="00C941BD">
          <w:rPr>
            <w:rFonts w:ascii="Arial" w:eastAsia="Times New Roman" w:hAnsi="Arial" w:cs="Arial"/>
            <w:color w:val="0000FF"/>
            <w:sz w:val="30"/>
            <w:szCs w:val="30"/>
            <w:u w:val="single"/>
            <w:bdr w:val="single" w:sz="2" w:space="0" w:color="auto" w:frame="1"/>
            <w:lang w:eastAsia="fr-FR"/>
          </w:rPr>
          <w:t>améliorer la visibilité de la production</w:t>
        </w:r>
      </w:hyperlink>
      <w:r w:rsidRPr="00C941BD">
        <w:rPr>
          <w:rFonts w:ascii="Arial" w:eastAsia="Times New Roman" w:hAnsi="Arial" w:cs="Arial"/>
          <w:color w:val="00263E"/>
          <w:sz w:val="30"/>
          <w:szCs w:val="30"/>
          <w:lang w:eastAsia="fr-FR"/>
        </w:rPr>
        <w:t>, vous pouvez également intégrer les analyses dans votre application afin de créer un site Tableau de bord de vos mesures d'incidents au fil du temps et de suivre leurs améliorations par équipe et par ligne.</w:t>
      </w:r>
    </w:p>
    <w:p w14:paraId="364B7986" w14:textId="77777777" w:rsidR="005C180B" w:rsidRDefault="005C180B"/>
    <w:sectPr w:rsidR="005C18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DA56D6"/>
    <w:multiLevelType w:val="multilevel"/>
    <w:tmpl w:val="166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B6CEA"/>
    <w:multiLevelType w:val="multilevel"/>
    <w:tmpl w:val="4590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0E3C6C"/>
    <w:multiLevelType w:val="multilevel"/>
    <w:tmpl w:val="7CB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577139">
    <w:abstractNumId w:val="1"/>
  </w:num>
  <w:num w:numId="2" w16cid:durableId="353845369">
    <w:abstractNumId w:val="2"/>
  </w:num>
  <w:num w:numId="3" w16cid:durableId="191727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1BD"/>
    <w:rsid w:val="00543A61"/>
    <w:rsid w:val="005C180B"/>
    <w:rsid w:val="006A7D22"/>
    <w:rsid w:val="007744EA"/>
    <w:rsid w:val="007E6DAA"/>
    <w:rsid w:val="00824519"/>
    <w:rsid w:val="00A75545"/>
    <w:rsid w:val="00B825B8"/>
    <w:rsid w:val="00C94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F9B90"/>
  <w15:chartTrackingRefBased/>
  <w15:docId w15:val="{54310186-2B44-4196-B693-9A9239ED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4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94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941B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941B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941B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941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41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41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41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41B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941B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941B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941B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941B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941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41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41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41BD"/>
    <w:rPr>
      <w:rFonts w:eastAsiaTheme="majorEastAsia" w:cstheme="majorBidi"/>
      <w:color w:val="272727" w:themeColor="text1" w:themeTint="D8"/>
    </w:rPr>
  </w:style>
  <w:style w:type="paragraph" w:styleId="Titre">
    <w:name w:val="Title"/>
    <w:basedOn w:val="Normal"/>
    <w:next w:val="Normal"/>
    <w:link w:val="TitreCar"/>
    <w:uiPriority w:val="10"/>
    <w:qFormat/>
    <w:rsid w:val="00C94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41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41B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41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41BD"/>
    <w:pPr>
      <w:spacing w:before="160"/>
      <w:jc w:val="center"/>
    </w:pPr>
    <w:rPr>
      <w:i/>
      <w:iCs/>
      <w:color w:val="404040" w:themeColor="text1" w:themeTint="BF"/>
    </w:rPr>
  </w:style>
  <w:style w:type="character" w:customStyle="1" w:styleId="CitationCar">
    <w:name w:val="Citation Car"/>
    <w:basedOn w:val="Policepardfaut"/>
    <w:link w:val="Citation"/>
    <w:uiPriority w:val="29"/>
    <w:rsid w:val="00C941BD"/>
    <w:rPr>
      <w:i/>
      <w:iCs/>
      <w:color w:val="404040" w:themeColor="text1" w:themeTint="BF"/>
    </w:rPr>
  </w:style>
  <w:style w:type="paragraph" w:styleId="Paragraphedeliste">
    <w:name w:val="List Paragraph"/>
    <w:basedOn w:val="Normal"/>
    <w:uiPriority w:val="34"/>
    <w:qFormat/>
    <w:rsid w:val="00C941BD"/>
    <w:pPr>
      <w:ind w:left="720"/>
      <w:contextualSpacing/>
    </w:pPr>
  </w:style>
  <w:style w:type="character" w:styleId="Accentuationintense">
    <w:name w:val="Intense Emphasis"/>
    <w:basedOn w:val="Policepardfaut"/>
    <w:uiPriority w:val="21"/>
    <w:qFormat/>
    <w:rsid w:val="00C941BD"/>
    <w:rPr>
      <w:i/>
      <w:iCs/>
      <w:color w:val="0F4761" w:themeColor="accent1" w:themeShade="BF"/>
    </w:rPr>
  </w:style>
  <w:style w:type="paragraph" w:styleId="Citationintense">
    <w:name w:val="Intense Quote"/>
    <w:basedOn w:val="Normal"/>
    <w:next w:val="Normal"/>
    <w:link w:val="CitationintenseCar"/>
    <w:uiPriority w:val="30"/>
    <w:qFormat/>
    <w:rsid w:val="00C94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941BD"/>
    <w:rPr>
      <w:i/>
      <w:iCs/>
      <w:color w:val="0F4761" w:themeColor="accent1" w:themeShade="BF"/>
    </w:rPr>
  </w:style>
  <w:style w:type="character" w:styleId="Rfrenceintense">
    <w:name w:val="Intense Reference"/>
    <w:basedOn w:val="Policepardfaut"/>
    <w:uiPriority w:val="32"/>
    <w:qFormat/>
    <w:rsid w:val="00C94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600686">
      <w:bodyDiv w:val="1"/>
      <w:marLeft w:val="0"/>
      <w:marRight w:val="0"/>
      <w:marTop w:val="0"/>
      <w:marBottom w:val="0"/>
      <w:divBdr>
        <w:top w:val="none" w:sz="0" w:space="0" w:color="auto"/>
        <w:left w:val="none" w:sz="0" w:space="0" w:color="auto"/>
        <w:bottom w:val="none" w:sz="0" w:space="0" w:color="auto"/>
        <w:right w:val="none" w:sz="0" w:space="0" w:color="auto"/>
      </w:divBdr>
      <w:divsChild>
        <w:div w:id="466776196">
          <w:marLeft w:val="0"/>
          <w:marRight w:val="0"/>
          <w:marTop w:val="0"/>
          <w:marBottom w:val="0"/>
          <w:divBdr>
            <w:top w:val="single" w:sz="2" w:space="0" w:color="auto"/>
            <w:left w:val="single" w:sz="2" w:space="0" w:color="auto"/>
            <w:bottom w:val="single" w:sz="2" w:space="0" w:color="auto"/>
            <w:right w:val="single" w:sz="2" w:space="0" w:color="auto"/>
          </w:divBdr>
        </w:div>
        <w:div w:id="1951665001">
          <w:marLeft w:val="0"/>
          <w:marRight w:val="0"/>
          <w:marTop w:val="0"/>
          <w:marBottom w:val="0"/>
          <w:divBdr>
            <w:top w:val="single" w:sz="2" w:space="0" w:color="auto"/>
            <w:left w:val="single" w:sz="2" w:space="0" w:color="auto"/>
            <w:bottom w:val="single" w:sz="2" w:space="0" w:color="auto"/>
            <w:right w:val="single" w:sz="2" w:space="0" w:color="auto"/>
          </w:divBdr>
          <w:divsChild>
            <w:div w:id="770706776">
              <w:marLeft w:val="0"/>
              <w:marRight w:val="0"/>
              <w:marTop w:val="0"/>
              <w:marBottom w:val="0"/>
              <w:divBdr>
                <w:top w:val="single" w:sz="2" w:space="0" w:color="auto"/>
                <w:left w:val="single" w:sz="2" w:space="0" w:color="auto"/>
                <w:bottom w:val="single" w:sz="2" w:space="0" w:color="auto"/>
                <w:right w:val="single" w:sz="2" w:space="0" w:color="auto"/>
              </w:divBdr>
            </w:div>
          </w:divsChild>
        </w:div>
        <w:div w:id="1151481245">
          <w:marLeft w:val="0"/>
          <w:marRight w:val="0"/>
          <w:marTop w:val="0"/>
          <w:marBottom w:val="0"/>
          <w:divBdr>
            <w:top w:val="single" w:sz="2" w:space="0" w:color="auto"/>
            <w:left w:val="single" w:sz="2" w:space="0" w:color="auto"/>
            <w:bottom w:val="single" w:sz="2" w:space="0" w:color="auto"/>
            <w:right w:val="single" w:sz="2" w:space="0" w:color="auto"/>
          </w:divBdr>
        </w:div>
        <w:div w:id="1324817580">
          <w:marLeft w:val="0"/>
          <w:marRight w:val="0"/>
          <w:marTop w:val="1800"/>
          <w:marBottom w:val="1800"/>
          <w:divBdr>
            <w:top w:val="single" w:sz="2" w:space="0" w:color="auto"/>
            <w:left w:val="single" w:sz="2" w:space="0" w:color="auto"/>
            <w:bottom w:val="single" w:sz="2" w:space="0" w:color="auto"/>
            <w:right w:val="single" w:sz="2" w:space="0" w:color="auto"/>
          </w:divBdr>
          <w:divsChild>
            <w:div w:id="20716514">
              <w:marLeft w:val="0"/>
              <w:marRight w:val="0"/>
              <w:marTop w:val="0"/>
              <w:marBottom w:val="0"/>
              <w:divBdr>
                <w:top w:val="single" w:sz="2" w:space="31" w:color="auto"/>
                <w:left w:val="single" w:sz="2" w:space="31" w:color="auto"/>
                <w:bottom w:val="single" w:sz="2" w:space="27" w:color="auto"/>
                <w:right w:val="single" w:sz="2" w:space="0" w:color="auto"/>
              </w:divBdr>
              <w:divsChild>
                <w:div w:id="500199454">
                  <w:marLeft w:val="0"/>
                  <w:marRight w:val="0"/>
                  <w:marTop w:val="0"/>
                  <w:marBottom w:val="0"/>
                  <w:divBdr>
                    <w:top w:val="single" w:sz="2" w:space="0" w:color="auto"/>
                    <w:left w:val="single" w:sz="2" w:space="0" w:color="auto"/>
                    <w:bottom w:val="single" w:sz="2" w:space="0" w:color="auto"/>
                    <w:right w:val="single" w:sz="2" w:space="0" w:color="auto"/>
                  </w:divBdr>
                  <w:divsChild>
                    <w:div w:id="1405183164">
                      <w:marLeft w:val="0"/>
                      <w:marRight w:val="0"/>
                      <w:marTop w:val="300"/>
                      <w:marBottom w:val="0"/>
                      <w:divBdr>
                        <w:top w:val="single" w:sz="2" w:space="0" w:color="auto"/>
                        <w:left w:val="single" w:sz="2" w:space="0" w:color="auto"/>
                        <w:bottom w:val="single" w:sz="2" w:space="0" w:color="auto"/>
                        <w:right w:val="single" w:sz="2" w:space="0" w:color="auto"/>
                      </w:divBdr>
                    </w:div>
                  </w:divsChild>
                </w:div>
                <w:div w:id="1351570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2904785">
          <w:marLeft w:val="0"/>
          <w:marRight w:val="0"/>
          <w:marTop w:val="0"/>
          <w:marBottom w:val="0"/>
          <w:divBdr>
            <w:top w:val="single" w:sz="2" w:space="0" w:color="auto"/>
            <w:left w:val="single" w:sz="2" w:space="0" w:color="auto"/>
            <w:bottom w:val="single" w:sz="2" w:space="0" w:color="auto"/>
            <w:right w:val="single" w:sz="2" w:space="0" w:color="auto"/>
          </w:divBdr>
        </w:div>
        <w:div w:id="1555695048">
          <w:marLeft w:val="0"/>
          <w:marRight w:val="0"/>
          <w:marTop w:val="0"/>
          <w:marBottom w:val="0"/>
          <w:divBdr>
            <w:top w:val="single" w:sz="2" w:space="0" w:color="auto"/>
            <w:left w:val="single" w:sz="2" w:space="0" w:color="auto"/>
            <w:bottom w:val="single" w:sz="2" w:space="0" w:color="auto"/>
            <w:right w:val="single" w:sz="2" w:space="0" w:color="auto"/>
          </w:divBdr>
          <w:divsChild>
            <w:div w:id="1532457841">
              <w:marLeft w:val="0"/>
              <w:marRight w:val="0"/>
              <w:marTop w:val="0"/>
              <w:marBottom w:val="0"/>
              <w:divBdr>
                <w:top w:val="single" w:sz="2" w:space="0" w:color="auto"/>
                <w:left w:val="single" w:sz="2" w:space="0" w:color="auto"/>
                <w:bottom w:val="single" w:sz="2" w:space="0" w:color="auto"/>
                <w:right w:val="single" w:sz="2" w:space="0" w:color="auto"/>
              </w:divBdr>
            </w:div>
          </w:divsChild>
        </w:div>
        <w:div w:id="346106023">
          <w:marLeft w:val="0"/>
          <w:marRight w:val="0"/>
          <w:marTop w:val="0"/>
          <w:marBottom w:val="0"/>
          <w:divBdr>
            <w:top w:val="single" w:sz="2" w:space="0" w:color="auto"/>
            <w:left w:val="single" w:sz="2" w:space="0" w:color="auto"/>
            <w:bottom w:val="single" w:sz="2" w:space="0" w:color="auto"/>
            <w:right w:val="single" w:sz="2" w:space="0" w:color="auto"/>
          </w:divBdr>
        </w:div>
        <w:div w:id="406802273">
          <w:marLeft w:val="0"/>
          <w:marRight w:val="0"/>
          <w:marTop w:val="0"/>
          <w:marBottom w:val="0"/>
          <w:divBdr>
            <w:top w:val="single" w:sz="2" w:space="0" w:color="auto"/>
            <w:left w:val="single" w:sz="2" w:space="0" w:color="auto"/>
            <w:bottom w:val="single" w:sz="2" w:space="0" w:color="auto"/>
            <w:right w:val="single" w:sz="2" w:space="0" w:color="auto"/>
          </w:divBdr>
        </w:div>
        <w:div w:id="756244902">
          <w:marLeft w:val="0"/>
          <w:marRight w:val="0"/>
          <w:marTop w:val="0"/>
          <w:marBottom w:val="0"/>
          <w:divBdr>
            <w:top w:val="single" w:sz="2" w:space="0" w:color="auto"/>
            <w:left w:val="single" w:sz="2" w:space="0" w:color="auto"/>
            <w:bottom w:val="single" w:sz="2" w:space="0" w:color="auto"/>
            <w:right w:val="single" w:sz="2" w:space="0" w:color="auto"/>
          </w:divBdr>
          <w:divsChild>
            <w:div w:id="1528903885">
              <w:marLeft w:val="0"/>
              <w:marRight w:val="0"/>
              <w:marTop w:val="0"/>
              <w:marBottom w:val="0"/>
              <w:divBdr>
                <w:top w:val="single" w:sz="2" w:space="0" w:color="auto"/>
                <w:left w:val="single" w:sz="2" w:space="0" w:color="auto"/>
                <w:bottom w:val="single" w:sz="2" w:space="0" w:color="auto"/>
                <w:right w:val="single" w:sz="2" w:space="0" w:color="auto"/>
              </w:divBdr>
            </w:div>
          </w:divsChild>
        </w:div>
        <w:div w:id="811676374">
          <w:marLeft w:val="0"/>
          <w:marRight w:val="0"/>
          <w:marTop w:val="0"/>
          <w:marBottom w:val="0"/>
          <w:divBdr>
            <w:top w:val="single" w:sz="2" w:space="0" w:color="auto"/>
            <w:left w:val="single" w:sz="2" w:space="0" w:color="auto"/>
            <w:bottom w:val="single" w:sz="2" w:space="0" w:color="auto"/>
            <w:right w:val="single" w:sz="2" w:space="0" w:color="auto"/>
          </w:divBdr>
        </w:div>
        <w:div w:id="1353415258">
          <w:marLeft w:val="0"/>
          <w:marRight w:val="0"/>
          <w:marTop w:val="0"/>
          <w:marBottom w:val="0"/>
          <w:divBdr>
            <w:top w:val="single" w:sz="2" w:space="0" w:color="auto"/>
            <w:left w:val="single" w:sz="2" w:space="0" w:color="auto"/>
            <w:bottom w:val="single" w:sz="2" w:space="0" w:color="auto"/>
            <w:right w:val="single" w:sz="2" w:space="0" w:color="auto"/>
          </w:divBdr>
        </w:div>
        <w:div w:id="386878699">
          <w:marLeft w:val="0"/>
          <w:marRight w:val="0"/>
          <w:marTop w:val="1800"/>
          <w:marBottom w:val="0"/>
          <w:divBdr>
            <w:top w:val="single" w:sz="2" w:space="0" w:color="auto"/>
            <w:left w:val="single" w:sz="2" w:space="0" w:color="auto"/>
            <w:bottom w:val="single" w:sz="2" w:space="0" w:color="auto"/>
            <w:right w:val="single" w:sz="2" w:space="0" w:color="auto"/>
          </w:divBdr>
          <w:divsChild>
            <w:div w:id="1650792500">
              <w:marLeft w:val="0"/>
              <w:marRight w:val="0"/>
              <w:marTop w:val="0"/>
              <w:marBottom w:val="0"/>
              <w:divBdr>
                <w:top w:val="single" w:sz="2" w:space="31" w:color="auto"/>
                <w:left w:val="single" w:sz="2" w:space="31" w:color="auto"/>
                <w:bottom w:val="single" w:sz="2" w:space="27" w:color="auto"/>
                <w:right w:val="single" w:sz="2" w:space="0" w:color="auto"/>
              </w:divBdr>
              <w:divsChild>
                <w:div w:id="133092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ulip.co/fr/blog/how-to-reduce-downtime-in-manufacturing/" TargetMode="External"/><Relationship Id="rId12" Type="http://schemas.openxmlformats.org/officeDocument/2006/relationships/hyperlink" Target="https://tulip.co/fr/use-case/production-visibil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lip.co/fr/ebooks/preventive-maintenance/" TargetMode="External"/><Relationship Id="rId11" Type="http://schemas.openxmlformats.org/officeDocument/2006/relationships/hyperlink" Target="https://tulip.co/fr/blog/industrial-iot-use-cases-and-applications/" TargetMode="External"/><Relationship Id="rId5" Type="http://schemas.openxmlformats.org/officeDocument/2006/relationships/image" Target="media/image1.png"/><Relationship Id="rId10" Type="http://schemas.openxmlformats.org/officeDocument/2006/relationships/hyperlink" Target="https://tulip.co/fr/use-case/machine-monito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1123</Words>
  <Characters>6179</Characters>
  <Application>Microsoft Office Word</Application>
  <DocSecurity>0</DocSecurity>
  <Lines>51</Lines>
  <Paragraphs>14</Paragraphs>
  <ScaleCrop>false</ScaleCrop>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 JAUBERT</dc:creator>
  <cp:keywords/>
  <dc:description/>
  <cp:lastModifiedBy>Stéphane JAUBERT</cp:lastModifiedBy>
  <cp:revision>4</cp:revision>
  <dcterms:created xsi:type="dcterms:W3CDTF">2024-10-06T04:29:00Z</dcterms:created>
  <dcterms:modified xsi:type="dcterms:W3CDTF">2024-10-06T04:57:00Z</dcterms:modified>
</cp:coreProperties>
</file>