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C7799" w:rsidRDefault="007F48F4">
      <w:pPr>
        <w:pStyle w:val="normal0"/>
      </w:pPr>
      <w:bookmarkStart w:id="0" w:name="_GoBack"/>
      <w:bookmarkEnd w:id="0"/>
      <w:r>
        <w:rPr>
          <w:rFonts w:ascii="Times New Roman" w:eastAsia="Times New Roman" w:hAnsi="Times New Roman" w:cs="Times New Roman"/>
          <w:sz w:val="24"/>
          <w:szCs w:val="24"/>
        </w:rPr>
        <w:t xml:space="preserve">Andrea </w:t>
      </w:r>
      <w:proofErr w:type="spellStart"/>
      <w:r>
        <w:rPr>
          <w:rFonts w:ascii="Times New Roman" w:eastAsia="Times New Roman" w:hAnsi="Times New Roman" w:cs="Times New Roman"/>
          <w:sz w:val="24"/>
          <w:szCs w:val="24"/>
        </w:rPr>
        <w:t>Barberena</w:t>
      </w:r>
      <w:proofErr w:type="spellEnd"/>
    </w:p>
    <w:p w:rsidR="00FC7799" w:rsidRDefault="007F48F4">
      <w:pPr>
        <w:pStyle w:val="normal0"/>
      </w:pPr>
      <w:r>
        <w:rPr>
          <w:rFonts w:ascii="Times New Roman" w:eastAsia="Times New Roman" w:hAnsi="Times New Roman" w:cs="Times New Roman"/>
          <w:sz w:val="24"/>
          <w:szCs w:val="24"/>
        </w:rPr>
        <w:t>Joseph Inslee Anderson</w:t>
      </w:r>
    </w:p>
    <w:p w:rsidR="00FC7799" w:rsidRDefault="007F48F4">
      <w:pPr>
        <w:pStyle w:val="normal0"/>
      </w:pPr>
      <w:r>
        <w:rPr>
          <w:rFonts w:ascii="Times New Roman" w:eastAsia="Times New Roman" w:hAnsi="Times New Roman" w:cs="Times New Roman"/>
          <w:sz w:val="24"/>
          <w:szCs w:val="24"/>
        </w:rPr>
        <w:t xml:space="preserve">American Nicaraguan School </w:t>
      </w:r>
    </w:p>
    <w:p w:rsidR="00FC7799" w:rsidRDefault="007F48F4">
      <w:pPr>
        <w:pStyle w:val="normal0"/>
      </w:pPr>
      <w:r>
        <w:rPr>
          <w:rFonts w:ascii="Times New Roman" w:eastAsia="Times New Roman" w:hAnsi="Times New Roman" w:cs="Times New Roman"/>
          <w:sz w:val="24"/>
          <w:szCs w:val="24"/>
        </w:rPr>
        <w:t xml:space="preserve">8th Congress of the United States </w:t>
      </w:r>
    </w:p>
    <w:p w:rsidR="00FC7799" w:rsidRDefault="007F48F4">
      <w:pPr>
        <w:pStyle w:val="normal0"/>
      </w:pPr>
      <w:r>
        <w:rPr>
          <w:rFonts w:ascii="Times New Roman" w:eastAsia="Times New Roman" w:hAnsi="Times New Roman" w:cs="Times New Roman"/>
          <w:sz w:val="24"/>
          <w:szCs w:val="24"/>
        </w:rPr>
        <w:t xml:space="preserve">Secondary Schools United Nations </w:t>
      </w:r>
    </w:p>
    <w:p w:rsidR="00FC7799" w:rsidRDefault="007F48F4">
      <w:pPr>
        <w:pStyle w:val="normal0"/>
      </w:pPr>
      <w:r>
        <w:rPr>
          <w:rFonts w:ascii="Times New Roman" w:eastAsia="Times New Roman" w:hAnsi="Times New Roman" w:cs="Times New Roman"/>
          <w:sz w:val="24"/>
          <w:szCs w:val="24"/>
        </w:rPr>
        <w:t xml:space="preserve">Symposium </w:t>
      </w:r>
    </w:p>
    <w:p w:rsidR="00FC7799" w:rsidRDefault="007F48F4">
      <w:pPr>
        <w:pStyle w:val="normal0"/>
      </w:pPr>
      <w:r>
        <w:rPr>
          <w:rFonts w:ascii="Times New Roman" w:eastAsia="Times New Roman" w:hAnsi="Times New Roman" w:cs="Times New Roman"/>
          <w:b/>
          <w:sz w:val="24"/>
          <w:szCs w:val="24"/>
        </w:rPr>
        <w:t xml:space="preserve">Topic A: Barbary Wars </w:t>
      </w:r>
    </w:p>
    <w:p w:rsidR="00FC7799" w:rsidRDefault="007F48F4">
      <w:pPr>
        <w:pStyle w:val="normal0"/>
      </w:pPr>
      <w:r>
        <w:rPr>
          <w:rFonts w:ascii="Times New Roman" w:eastAsia="Times New Roman" w:hAnsi="Times New Roman" w:cs="Times New Roman"/>
          <w:sz w:val="24"/>
          <w:szCs w:val="24"/>
        </w:rPr>
        <w:t>Pirates in the Mediterranean Sea have terrorized foreign ships far too long. It is time we stop falling subject to their orders to pay tribute in order to cross a body of water belonging to the international community. The United States of America, a count</w:t>
      </w:r>
      <w:r>
        <w:rPr>
          <w:rFonts w:ascii="Times New Roman" w:eastAsia="Times New Roman" w:hAnsi="Times New Roman" w:cs="Times New Roman"/>
          <w:sz w:val="24"/>
          <w:szCs w:val="24"/>
        </w:rPr>
        <w:t>ry born from the very principles of democracy, shall not fall victim to the terrors of piracy. Our beliefs shouldn’t be obliterated by groups of thieves and murderers committing crimes for a profit. We are to battle and defeat these men through war and har</w:t>
      </w:r>
      <w:r>
        <w:rPr>
          <w:rFonts w:ascii="Times New Roman" w:eastAsia="Times New Roman" w:hAnsi="Times New Roman" w:cs="Times New Roman"/>
          <w:sz w:val="24"/>
          <w:szCs w:val="24"/>
        </w:rPr>
        <w:t xml:space="preserve">d work, not comply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their wishes! Barbary pirates have seized our ships, tormented our men, and threatened our economic growth, foreign relations, and freedom. Prior to our independence, we had the best army in the world protecting us.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If we defeated th</w:t>
      </w:r>
      <w:r>
        <w:rPr>
          <w:rFonts w:ascii="Times New Roman" w:eastAsia="Times New Roman" w:hAnsi="Times New Roman" w:cs="Times New Roman"/>
          <w:sz w:val="24"/>
          <w:szCs w:val="24"/>
        </w:rPr>
        <w:t xml:space="preserve">e frightening Redcoats, we can surely defeat a bunch of burglars. We have two options, we can either reach an agreement where both sides </w:t>
      </w:r>
      <w:proofErr w:type="gramStart"/>
      <w:r>
        <w:rPr>
          <w:rFonts w:ascii="Times New Roman" w:eastAsia="Times New Roman" w:hAnsi="Times New Roman" w:cs="Times New Roman"/>
          <w:sz w:val="24"/>
          <w:szCs w:val="24"/>
        </w:rPr>
        <w:t>cease fire</w:t>
      </w:r>
      <w:proofErr w:type="gramEnd"/>
      <w:r>
        <w:rPr>
          <w:rFonts w:ascii="Times New Roman" w:eastAsia="Times New Roman" w:hAnsi="Times New Roman" w:cs="Times New Roman"/>
          <w:sz w:val="24"/>
          <w:szCs w:val="24"/>
        </w:rPr>
        <w:t xml:space="preserve"> and we stop dirtying our money on their demands, or we can battle them and gain respect and freedom from the</w:t>
      </w:r>
      <w:r>
        <w:rPr>
          <w:rFonts w:ascii="Times New Roman" w:eastAsia="Times New Roman" w:hAnsi="Times New Roman" w:cs="Times New Roman"/>
          <w:sz w:val="24"/>
          <w:szCs w:val="24"/>
        </w:rPr>
        <w:t xml:space="preserve">ir threats. One thing, however, is clear; this country does not bow down to terror tactics. </w:t>
      </w:r>
    </w:p>
    <w:p w:rsidR="00FC7799" w:rsidRDefault="007F48F4">
      <w:pPr>
        <w:pStyle w:val="normal0"/>
      </w:pPr>
      <w:r>
        <w:rPr>
          <w:rFonts w:ascii="Times New Roman" w:eastAsia="Times New Roman" w:hAnsi="Times New Roman" w:cs="Times New Roman"/>
          <w:b/>
          <w:sz w:val="24"/>
          <w:szCs w:val="24"/>
        </w:rPr>
        <w:t>Topic B: The Louisiana Purchase</w:t>
      </w:r>
    </w:p>
    <w:p w:rsidR="00FC7799" w:rsidRDefault="007F48F4">
      <w:pPr>
        <w:pStyle w:val="normal0"/>
      </w:pPr>
      <w:r>
        <w:rPr>
          <w:rFonts w:ascii="Times New Roman" w:eastAsia="Times New Roman" w:hAnsi="Times New Roman" w:cs="Times New Roman"/>
          <w:sz w:val="24"/>
          <w:szCs w:val="24"/>
        </w:rPr>
        <w:t>Napoleon Bonaparte, a fierce, merciless conqueror has fallen weak. He’s offered to sell the entirety of his kingdom in the Americas</w:t>
      </w:r>
      <w:r>
        <w:rPr>
          <w:rFonts w:ascii="Times New Roman" w:eastAsia="Times New Roman" w:hAnsi="Times New Roman" w:cs="Times New Roman"/>
          <w:sz w:val="24"/>
          <w:szCs w:val="24"/>
        </w:rPr>
        <w:t xml:space="preserve"> to the United States. The port of New Orleans, which is included in this bundle, plays a key role in our economy and trade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While it’s true that the Constitution does not grant powers to buy more land, it does grant powers to make treaties with foreign n</w:t>
      </w:r>
      <w:r>
        <w:rPr>
          <w:rFonts w:ascii="Times New Roman" w:eastAsia="Times New Roman" w:hAnsi="Times New Roman" w:cs="Times New Roman"/>
          <w:sz w:val="24"/>
          <w:szCs w:val="24"/>
        </w:rPr>
        <w:t>ations and, most importantly, protect United States citizens.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We have had our right to trade through the port of New Orleans revoked by the French; we must accept this deal if we </w:t>
      </w:r>
      <w:proofErr w:type="gramStart"/>
      <w:r>
        <w:rPr>
          <w:rFonts w:ascii="Times New Roman" w:eastAsia="Times New Roman" w:hAnsi="Times New Roman" w:cs="Times New Roman"/>
          <w:sz w:val="24"/>
          <w:szCs w:val="24"/>
        </w:rPr>
        <w:t>presume</w:t>
      </w:r>
      <w:proofErr w:type="gramEnd"/>
      <w:r>
        <w:rPr>
          <w:rFonts w:ascii="Times New Roman" w:eastAsia="Times New Roman" w:hAnsi="Times New Roman" w:cs="Times New Roman"/>
          <w:sz w:val="24"/>
          <w:szCs w:val="24"/>
        </w:rPr>
        <w:t xml:space="preserve"> our economy a growing one. For just $15 million, we get to double th</w:t>
      </w:r>
      <w:r>
        <w:rPr>
          <w:rFonts w:ascii="Times New Roman" w:eastAsia="Times New Roman" w:hAnsi="Times New Roman" w:cs="Times New Roman"/>
          <w:sz w:val="24"/>
          <w:szCs w:val="24"/>
        </w:rPr>
        <w:t>e size of our mighty country, achieve free trade in the south, and rid the continent of French occupation.</w:t>
      </w:r>
      <w:r>
        <w:rPr>
          <w:rFonts w:ascii="Times New Roman" w:eastAsia="Times New Roman" w:hAnsi="Times New Roman" w:cs="Times New Roman"/>
          <w:sz w:val="24"/>
          <w:szCs w:val="24"/>
          <w:vertAlign w:val="superscript"/>
        </w:rPr>
        <w:footnoteReference w:id="4"/>
      </w:r>
    </w:p>
    <w:p w:rsidR="00FC7799" w:rsidRDefault="007F48F4">
      <w:pPr>
        <w:pStyle w:val="normal0"/>
      </w:pPr>
      <w:r>
        <w:rPr>
          <w:rFonts w:ascii="Times New Roman" w:eastAsia="Times New Roman" w:hAnsi="Times New Roman" w:cs="Times New Roman"/>
          <w:b/>
          <w:sz w:val="24"/>
          <w:szCs w:val="24"/>
        </w:rPr>
        <w:t>Topic C: Federal Judiciary System</w:t>
      </w:r>
    </w:p>
    <w:p w:rsidR="00FC7799" w:rsidRDefault="007F48F4">
      <w:pPr>
        <w:pStyle w:val="normal0"/>
      </w:pPr>
      <w:r>
        <w:rPr>
          <w:rFonts w:ascii="Times New Roman" w:eastAsia="Times New Roman" w:hAnsi="Times New Roman" w:cs="Times New Roman"/>
          <w:sz w:val="24"/>
          <w:szCs w:val="24"/>
        </w:rPr>
        <w:t xml:space="preserve">It is disgraceful to see that some of our very own politicians think they are above the Constitution. Marbury vs. </w:t>
      </w:r>
      <w:r>
        <w:rPr>
          <w:rFonts w:ascii="Times New Roman" w:eastAsia="Times New Roman" w:hAnsi="Times New Roman" w:cs="Times New Roman"/>
          <w:sz w:val="24"/>
          <w:szCs w:val="24"/>
        </w:rPr>
        <w:t xml:space="preserve">Madison, a ridiculous case that established judicial review, justified </w:t>
      </w:r>
      <w:r>
        <w:rPr>
          <w:rFonts w:ascii="Times New Roman" w:eastAsia="Times New Roman" w:hAnsi="Times New Roman" w:cs="Times New Roman"/>
          <w:sz w:val="24"/>
          <w:szCs w:val="24"/>
        </w:rPr>
        <w:lastRenderedPageBreak/>
        <w:t xml:space="preserve">the judiciary </w:t>
      </w:r>
      <w:proofErr w:type="gramStart"/>
      <w:r>
        <w:rPr>
          <w:rFonts w:ascii="Times New Roman" w:eastAsia="Times New Roman" w:hAnsi="Times New Roman" w:cs="Times New Roman"/>
          <w:sz w:val="24"/>
          <w:szCs w:val="24"/>
        </w:rPr>
        <w:t>branch’s</w:t>
      </w:r>
      <w:proofErr w:type="gramEnd"/>
      <w:r>
        <w:rPr>
          <w:rFonts w:ascii="Times New Roman" w:eastAsia="Times New Roman" w:hAnsi="Times New Roman" w:cs="Times New Roman"/>
          <w:sz w:val="24"/>
          <w:szCs w:val="24"/>
        </w:rPr>
        <w:t xml:space="preserve"> right to rule executive decisions unconstitutional</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However, Article 13 of the Judiciary Act of 1789, which gives judges the right to issue writs of mandamus</w:t>
      </w:r>
      <w:proofErr w:type="gramStart"/>
      <w:r>
        <w:rPr>
          <w:rFonts w:ascii="Times New Roman" w:eastAsia="Times New Roman" w:hAnsi="Times New Roman" w:cs="Times New Roman"/>
          <w:sz w:val="24"/>
          <w:szCs w:val="24"/>
        </w:rPr>
        <w:t>,  f</w:t>
      </w:r>
      <w:r>
        <w:rPr>
          <w:rFonts w:ascii="Times New Roman" w:eastAsia="Times New Roman" w:hAnsi="Times New Roman" w:cs="Times New Roman"/>
          <w:sz w:val="24"/>
          <w:szCs w:val="24"/>
        </w:rPr>
        <w:t>ailed</w:t>
      </w:r>
      <w:proofErr w:type="gramEnd"/>
      <w:r>
        <w:rPr>
          <w:rFonts w:ascii="Times New Roman" w:eastAsia="Times New Roman" w:hAnsi="Times New Roman" w:cs="Times New Roman"/>
          <w:sz w:val="24"/>
          <w:szCs w:val="24"/>
        </w:rPr>
        <w:t xml:space="preserve"> to be consistent with Article III Section 2 of the Constitution, which states </w:t>
      </w:r>
      <w:r>
        <w:rPr>
          <w:rFonts w:ascii="Times New Roman" w:eastAsia="Times New Roman" w:hAnsi="Times New Roman" w:cs="Times New Roman"/>
          <w:sz w:val="24"/>
          <w:szCs w:val="24"/>
          <w:highlight w:val="white"/>
        </w:rPr>
        <w:t>“all Cases affecting Ambassadors, other public Ministers and Consuls, and those in which a State shall be Party,” and that “in all the other Cases before mentioned, the sup</w:t>
      </w:r>
      <w:r>
        <w:rPr>
          <w:rFonts w:ascii="Times New Roman" w:eastAsia="Times New Roman" w:hAnsi="Times New Roman" w:cs="Times New Roman"/>
          <w:sz w:val="24"/>
          <w:szCs w:val="24"/>
          <w:highlight w:val="white"/>
        </w:rPr>
        <w:t>reme Court shall have appellate Jurisdiction.”</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light of this information, the previously mentioned section of the Act should be considered invalid at the very least.</w:t>
      </w:r>
      <w:r>
        <w:rPr>
          <w:rFonts w:ascii="Times New Roman" w:eastAsia="Times New Roman" w:hAnsi="Times New Roman" w:cs="Times New Roman"/>
          <w:sz w:val="24"/>
          <w:szCs w:val="24"/>
          <w:vertAlign w:val="superscript"/>
        </w:rPr>
        <w:footnoteReference w:id="7"/>
      </w:r>
    </w:p>
    <w:sectPr w:rsidR="00FC77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F48F4">
      <w:pPr>
        <w:spacing w:line="240" w:lineRule="auto"/>
      </w:pPr>
      <w:r>
        <w:separator/>
      </w:r>
    </w:p>
  </w:endnote>
  <w:endnote w:type="continuationSeparator" w:id="0">
    <w:p w:rsidR="00000000" w:rsidRDefault="007F4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F48F4">
      <w:pPr>
        <w:spacing w:line="240" w:lineRule="auto"/>
      </w:pPr>
      <w:r>
        <w:separator/>
      </w:r>
    </w:p>
  </w:footnote>
  <w:footnote w:type="continuationSeparator" w:id="0">
    <w:p w:rsidR="00000000" w:rsidRDefault="007F48F4">
      <w:pPr>
        <w:spacing w:line="240" w:lineRule="auto"/>
      </w:pPr>
      <w:r>
        <w:continuationSeparator/>
      </w:r>
    </w:p>
  </w:footnote>
  <w:footnote w:id="1">
    <w:p w:rsidR="00FC7799" w:rsidRDefault="007F48F4">
      <w:pPr>
        <w:pStyle w:val="normal0"/>
        <w:spacing w:line="240" w:lineRule="auto"/>
      </w:pPr>
      <w:r>
        <w:rPr>
          <w:vertAlign w:val="superscript"/>
        </w:rPr>
        <w:footnoteRef/>
      </w:r>
      <w:r>
        <w:rPr>
          <w:sz w:val="20"/>
          <w:szCs w:val="20"/>
        </w:rPr>
        <w:t xml:space="preserve"> </w:t>
      </w:r>
      <w:r>
        <w:rPr>
          <w:sz w:val="21"/>
          <w:szCs w:val="21"/>
          <w:shd w:val="clear" w:color="auto" w:fill="F1F4F5"/>
        </w:rPr>
        <w:t xml:space="preserve">"Milestones: 1801–1829 - Office of the Historian." </w:t>
      </w:r>
      <w:proofErr w:type="gramStart"/>
      <w:r>
        <w:rPr>
          <w:i/>
          <w:sz w:val="21"/>
          <w:szCs w:val="21"/>
          <w:shd w:val="clear" w:color="auto" w:fill="F1F4F5"/>
        </w:rPr>
        <w:t>U.S. Department of State</w:t>
      </w:r>
      <w:r>
        <w:rPr>
          <w:sz w:val="21"/>
          <w:szCs w:val="21"/>
          <w:shd w:val="clear" w:color="auto" w:fill="F1F4F5"/>
        </w:rPr>
        <w:t>.</w:t>
      </w:r>
      <w:proofErr w:type="gramEnd"/>
      <w:r>
        <w:rPr>
          <w:sz w:val="21"/>
          <w:szCs w:val="21"/>
          <w:shd w:val="clear" w:color="auto" w:fill="F1F4F5"/>
        </w:rPr>
        <w:t xml:space="preserve"> </w:t>
      </w:r>
      <w:proofErr w:type="gramStart"/>
      <w:r>
        <w:rPr>
          <w:sz w:val="21"/>
          <w:szCs w:val="21"/>
          <w:shd w:val="clear" w:color="auto" w:fill="F1F4F5"/>
        </w:rPr>
        <w:t>U.S. D</w:t>
      </w:r>
      <w:r>
        <w:rPr>
          <w:sz w:val="21"/>
          <w:szCs w:val="21"/>
          <w:shd w:val="clear" w:color="auto" w:fill="F1F4F5"/>
        </w:rPr>
        <w:t xml:space="preserve">epartment of State, </w:t>
      </w:r>
      <w:proofErr w:type="spellStart"/>
      <w:r>
        <w:rPr>
          <w:sz w:val="21"/>
          <w:szCs w:val="21"/>
          <w:shd w:val="clear" w:color="auto" w:fill="F1F4F5"/>
        </w:rPr>
        <w:t>n.d.</w:t>
      </w:r>
      <w:proofErr w:type="spellEnd"/>
      <w:r>
        <w:rPr>
          <w:sz w:val="21"/>
          <w:szCs w:val="21"/>
          <w:shd w:val="clear" w:color="auto" w:fill="F1F4F5"/>
        </w:rPr>
        <w:t xml:space="preserve"> Web.</w:t>
      </w:r>
      <w:proofErr w:type="gramEnd"/>
      <w:r>
        <w:rPr>
          <w:sz w:val="21"/>
          <w:szCs w:val="21"/>
          <w:shd w:val="clear" w:color="auto" w:fill="F1F4F5"/>
        </w:rPr>
        <w:t xml:space="preserve"> 18 Oct. 2016. </w:t>
      </w:r>
    </w:p>
  </w:footnote>
  <w:footnote w:id="2">
    <w:p w:rsidR="00FC7799" w:rsidRDefault="007F48F4">
      <w:pPr>
        <w:pStyle w:val="normal0"/>
        <w:spacing w:line="240" w:lineRule="auto"/>
      </w:pPr>
      <w:r>
        <w:rPr>
          <w:vertAlign w:val="superscript"/>
        </w:rPr>
        <w:footnoteRef/>
      </w:r>
      <w:r>
        <w:rPr>
          <w:sz w:val="20"/>
          <w:szCs w:val="20"/>
        </w:rPr>
        <w:t xml:space="preserve"> </w:t>
      </w:r>
      <w:r>
        <w:rPr>
          <w:sz w:val="21"/>
          <w:szCs w:val="21"/>
          <w:shd w:val="clear" w:color="auto" w:fill="F1F4F5"/>
        </w:rPr>
        <w:t xml:space="preserve">"How and Why Did the United States Obtain the Louisiana Purchase?" </w:t>
      </w:r>
      <w:proofErr w:type="gramStart"/>
      <w:r>
        <w:rPr>
          <w:i/>
          <w:sz w:val="21"/>
          <w:szCs w:val="21"/>
          <w:shd w:val="clear" w:color="auto" w:fill="F1F4F5"/>
        </w:rPr>
        <w:t>Official Portal for North Dakota State Government</w:t>
      </w:r>
      <w:r>
        <w:rPr>
          <w:sz w:val="21"/>
          <w:szCs w:val="21"/>
          <w:shd w:val="clear" w:color="auto" w:fill="F1F4F5"/>
        </w:rPr>
        <w:t>.</w:t>
      </w:r>
      <w:proofErr w:type="gramEnd"/>
      <w:r>
        <w:rPr>
          <w:sz w:val="21"/>
          <w:szCs w:val="21"/>
          <w:shd w:val="clear" w:color="auto" w:fill="F1F4F5"/>
        </w:rPr>
        <w:t xml:space="preserve"> </w:t>
      </w:r>
      <w:proofErr w:type="spellStart"/>
      <w:proofErr w:type="gramStart"/>
      <w:r>
        <w:rPr>
          <w:sz w:val="21"/>
          <w:szCs w:val="21"/>
          <w:shd w:val="clear" w:color="auto" w:fill="F1F4F5"/>
        </w:rPr>
        <w:t>N.p</w:t>
      </w:r>
      <w:proofErr w:type="spellEnd"/>
      <w:r>
        <w:rPr>
          <w:sz w:val="21"/>
          <w:szCs w:val="21"/>
          <w:shd w:val="clear" w:color="auto" w:fill="F1F4F5"/>
        </w:rPr>
        <w:t xml:space="preserve">., </w:t>
      </w:r>
      <w:proofErr w:type="spellStart"/>
      <w:r>
        <w:rPr>
          <w:sz w:val="21"/>
          <w:szCs w:val="21"/>
          <w:shd w:val="clear" w:color="auto" w:fill="F1F4F5"/>
        </w:rPr>
        <w:t>n.d.</w:t>
      </w:r>
      <w:proofErr w:type="spellEnd"/>
      <w:r>
        <w:rPr>
          <w:sz w:val="21"/>
          <w:szCs w:val="21"/>
          <w:shd w:val="clear" w:color="auto" w:fill="F1F4F5"/>
        </w:rPr>
        <w:t xml:space="preserve"> Web.</w:t>
      </w:r>
      <w:proofErr w:type="gramEnd"/>
      <w:r>
        <w:rPr>
          <w:sz w:val="21"/>
          <w:szCs w:val="21"/>
          <w:shd w:val="clear" w:color="auto" w:fill="F1F4F5"/>
        </w:rPr>
        <w:t xml:space="preserve"> 7 Nov. 2016. </w:t>
      </w:r>
    </w:p>
  </w:footnote>
  <w:footnote w:id="3">
    <w:p w:rsidR="00FC7799" w:rsidRDefault="007F48F4">
      <w:pPr>
        <w:pStyle w:val="normal0"/>
        <w:spacing w:line="240" w:lineRule="auto"/>
      </w:pPr>
      <w:r>
        <w:rPr>
          <w:vertAlign w:val="superscript"/>
        </w:rPr>
        <w:footnoteRef/>
      </w:r>
      <w:r>
        <w:rPr>
          <w:sz w:val="20"/>
          <w:szCs w:val="20"/>
        </w:rPr>
        <w:t xml:space="preserve"> </w:t>
      </w:r>
      <w:r>
        <w:rPr>
          <w:sz w:val="21"/>
          <w:szCs w:val="21"/>
          <w:shd w:val="clear" w:color="auto" w:fill="F1F4F5"/>
        </w:rPr>
        <w:t xml:space="preserve">History.com Staff. "Louisiana Purchase." </w:t>
      </w:r>
      <w:proofErr w:type="gramStart"/>
      <w:r>
        <w:rPr>
          <w:i/>
          <w:sz w:val="21"/>
          <w:szCs w:val="21"/>
          <w:shd w:val="clear" w:color="auto" w:fill="F1F4F5"/>
        </w:rPr>
        <w:t>History.com</w:t>
      </w:r>
      <w:r>
        <w:rPr>
          <w:sz w:val="21"/>
          <w:szCs w:val="21"/>
          <w:shd w:val="clear" w:color="auto" w:fill="F1F4F5"/>
        </w:rPr>
        <w:t>. A&amp;E Television Networks, 2009.</w:t>
      </w:r>
      <w:proofErr w:type="gramEnd"/>
      <w:r>
        <w:rPr>
          <w:sz w:val="21"/>
          <w:szCs w:val="21"/>
          <w:shd w:val="clear" w:color="auto" w:fill="F1F4F5"/>
        </w:rPr>
        <w:t xml:space="preserve"> Web. 22 Oct. 2016. </w:t>
      </w:r>
    </w:p>
  </w:footnote>
  <w:footnote w:id="4">
    <w:p w:rsidR="00FC7799" w:rsidRDefault="007F48F4">
      <w:pPr>
        <w:pStyle w:val="normal0"/>
        <w:spacing w:line="240" w:lineRule="auto"/>
      </w:pPr>
      <w:r>
        <w:rPr>
          <w:vertAlign w:val="superscript"/>
        </w:rPr>
        <w:footnoteRef/>
      </w:r>
      <w:r>
        <w:rPr>
          <w:sz w:val="20"/>
          <w:szCs w:val="20"/>
        </w:rPr>
        <w:t xml:space="preserve"> </w:t>
      </w:r>
      <w:proofErr w:type="spellStart"/>
      <w:r>
        <w:rPr>
          <w:sz w:val="21"/>
          <w:szCs w:val="21"/>
          <w:shd w:val="clear" w:color="auto" w:fill="F1F4F5"/>
        </w:rPr>
        <w:t>Kuepper</w:t>
      </w:r>
      <w:proofErr w:type="spellEnd"/>
      <w:r>
        <w:rPr>
          <w:sz w:val="21"/>
          <w:szCs w:val="21"/>
          <w:shd w:val="clear" w:color="auto" w:fill="F1F4F5"/>
        </w:rPr>
        <w:t xml:space="preserve">, Justin. "3 Of The Most Lucrative Land Deals In History." </w:t>
      </w:r>
      <w:proofErr w:type="spellStart"/>
      <w:r>
        <w:rPr>
          <w:i/>
          <w:sz w:val="21"/>
          <w:szCs w:val="21"/>
          <w:shd w:val="clear" w:color="auto" w:fill="F1F4F5"/>
        </w:rPr>
        <w:t>Investopedia</w:t>
      </w:r>
      <w:proofErr w:type="spellEnd"/>
      <w:r>
        <w:rPr>
          <w:sz w:val="21"/>
          <w:szCs w:val="21"/>
          <w:shd w:val="clear" w:color="auto" w:fill="F1F4F5"/>
        </w:rPr>
        <w:t xml:space="preserve">. </w:t>
      </w:r>
      <w:proofErr w:type="spellStart"/>
      <w:r>
        <w:rPr>
          <w:sz w:val="21"/>
          <w:szCs w:val="21"/>
          <w:shd w:val="clear" w:color="auto" w:fill="F1F4F5"/>
        </w:rPr>
        <w:t>N.p</w:t>
      </w:r>
      <w:proofErr w:type="spellEnd"/>
      <w:r>
        <w:rPr>
          <w:sz w:val="21"/>
          <w:szCs w:val="21"/>
          <w:shd w:val="clear" w:color="auto" w:fill="F1F4F5"/>
        </w:rPr>
        <w:t>., 08 Oct. 2012. We</w:t>
      </w:r>
      <w:r>
        <w:rPr>
          <w:sz w:val="21"/>
          <w:szCs w:val="21"/>
          <w:shd w:val="clear" w:color="auto" w:fill="F1F4F5"/>
        </w:rPr>
        <w:t xml:space="preserve">b. 12 Oct. 2016. </w:t>
      </w:r>
    </w:p>
    <w:p w:rsidR="00FC7799" w:rsidRDefault="00FC7799">
      <w:pPr>
        <w:pStyle w:val="normal0"/>
        <w:spacing w:line="240" w:lineRule="auto"/>
      </w:pPr>
    </w:p>
  </w:footnote>
  <w:footnote w:id="5">
    <w:p w:rsidR="00FC7799" w:rsidRDefault="007F48F4">
      <w:pPr>
        <w:pStyle w:val="normal0"/>
        <w:spacing w:line="240" w:lineRule="auto"/>
      </w:pPr>
      <w:r>
        <w:rPr>
          <w:vertAlign w:val="superscript"/>
        </w:rPr>
        <w:footnoteRef/>
      </w:r>
      <w:r>
        <w:rPr>
          <w:sz w:val="20"/>
          <w:szCs w:val="20"/>
        </w:rPr>
        <w:t xml:space="preserve"> </w:t>
      </w:r>
      <w:r>
        <w:rPr>
          <w:sz w:val="21"/>
          <w:szCs w:val="21"/>
          <w:shd w:val="clear" w:color="auto" w:fill="F1F4F5"/>
        </w:rPr>
        <w:t xml:space="preserve">"Marbury v. Madison." </w:t>
      </w:r>
      <w:r>
        <w:rPr>
          <w:i/>
          <w:sz w:val="21"/>
          <w:szCs w:val="21"/>
          <w:shd w:val="clear" w:color="auto" w:fill="F1F4F5"/>
        </w:rPr>
        <w:t>Encyclopedia Britannica Online</w:t>
      </w:r>
      <w:r>
        <w:rPr>
          <w:sz w:val="21"/>
          <w:szCs w:val="21"/>
          <w:shd w:val="clear" w:color="auto" w:fill="F1F4F5"/>
        </w:rPr>
        <w:t xml:space="preserve">. </w:t>
      </w:r>
      <w:proofErr w:type="gramStart"/>
      <w:r>
        <w:rPr>
          <w:sz w:val="21"/>
          <w:szCs w:val="21"/>
          <w:shd w:val="clear" w:color="auto" w:fill="F1F4F5"/>
        </w:rPr>
        <w:t xml:space="preserve">Encyclopedia Britannica, </w:t>
      </w:r>
      <w:proofErr w:type="spellStart"/>
      <w:r>
        <w:rPr>
          <w:sz w:val="21"/>
          <w:szCs w:val="21"/>
          <w:shd w:val="clear" w:color="auto" w:fill="F1F4F5"/>
        </w:rPr>
        <w:t>n.d.</w:t>
      </w:r>
      <w:proofErr w:type="spellEnd"/>
      <w:r>
        <w:rPr>
          <w:sz w:val="21"/>
          <w:szCs w:val="21"/>
          <w:shd w:val="clear" w:color="auto" w:fill="F1F4F5"/>
        </w:rPr>
        <w:t xml:space="preserve"> Web.</w:t>
      </w:r>
      <w:proofErr w:type="gramEnd"/>
      <w:r>
        <w:rPr>
          <w:sz w:val="21"/>
          <w:szCs w:val="21"/>
          <w:shd w:val="clear" w:color="auto" w:fill="F1F4F5"/>
        </w:rPr>
        <w:t xml:space="preserve"> 8 Oct. 2016. </w:t>
      </w:r>
    </w:p>
  </w:footnote>
  <w:footnote w:id="6">
    <w:p w:rsidR="00FC7799" w:rsidRDefault="007F48F4">
      <w:pPr>
        <w:pStyle w:val="normal0"/>
        <w:spacing w:before="80" w:line="343" w:lineRule="auto"/>
      </w:pPr>
      <w:r>
        <w:rPr>
          <w:vertAlign w:val="superscript"/>
        </w:rPr>
        <w:footnoteRef/>
      </w:r>
      <w:r>
        <w:rPr>
          <w:sz w:val="21"/>
          <w:szCs w:val="21"/>
          <w:shd w:val="clear" w:color="auto" w:fill="F1F4F5"/>
        </w:rPr>
        <w:t xml:space="preserve">"Marbury v. Madison." </w:t>
      </w:r>
      <w:r>
        <w:rPr>
          <w:i/>
          <w:sz w:val="21"/>
          <w:szCs w:val="21"/>
          <w:shd w:val="clear" w:color="auto" w:fill="F1F4F5"/>
        </w:rPr>
        <w:t>Encyclopedia Britannica Online</w:t>
      </w:r>
      <w:r>
        <w:rPr>
          <w:sz w:val="21"/>
          <w:szCs w:val="21"/>
          <w:shd w:val="clear" w:color="auto" w:fill="F1F4F5"/>
        </w:rPr>
        <w:t xml:space="preserve">. </w:t>
      </w:r>
      <w:proofErr w:type="gramStart"/>
      <w:r>
        <w:rPr>
          <w:sz w:val="21"/>
          <w:szCs w:val="21"/>
          <w:shd w:val="clear" w:color="auto" w:fill="F1F4F5"/>
        </w:rPr>
        <w:t xml:space="preserve">Encyclopedia Britannica, </w:t>
      </w:r>
      <w:proofErr w:type="spellStart"/>
      <w:r>
        <w:rPr>
          <w:sz w:val="21"/>
          <w:szCs w:val="21"/>
          <w:shd w:val="clear" w:color="auto" w:fill="F1F4F5"/>
        </w:rPr>
        <w:t>n.d.</w:t>
      </w:r>
      <w:proofErr w:type="spellEnd"/>
      <w:r>
        <w:rPr>
          <w:sz w:val="21"/>
          <w:szCs w:val="21"/>
          <w:shd w:val="clear" w:color="auto" w:fill="F1F4F5"/>
        </w:rPr>
        <w:t xml:space="preserve"> Web.</w:t>
      </w:r>
      <w:proofErr w:type="gramEnd"/>
      <w:r>
        <w:rPr>
          <w:sz w:val="21"/>
          <w:szCs w:val="21"/>
          <w:shd w:val="clear" w:color="auto" w:fill="F1F4F5"/>
        </w:rPr>
        <w:t xml:space="preserve"> 8 Oct. 2016. </w:t>
      </w:r>
    </w:p>
  </w:footnote>
  <w:footnote w:id="7">
    <w:p w:rsidR="00FC7799" w:rsidRDefault="007F48F4">
      <w:pPr>
        <w:pStyle w:val="normal0"/>
        <w:spacing w:line="240" w:lineRule="auto"/>
      </w:pPr>
      <w:r>
        <w:rPr>
          <w:vertAlign w:val="superscript"/>
        </w:rPr>
        <w:footnoteRef/>
      </w:r>
      <w:r>
        <w:rPr>
          <w:sz w:val="20"/>
          <w:szCs w:val="20"/>
        </w:rPr>
        <w:t xml:space="preserve">  </w:t>
      </w:r>
      <w:r>
        <w:rPr>
          <w:sz w:val="21"/>
          <w:szCs w:val="21"/>
          <w:shd w:val="clear" w:color="auto" w:fill="F1F4F5"/>
        </w:rPr>
        <w:t xml:space="preserve">History.com Staff. "Marbury v. Madison." </w:t>
      </w:r>
      <w:proofErr w:type="gramStart"/>
      <w:r>
        <w:rPr>
          <w:i/>
          <w:sz w:val="21"/>
          <w:szCs w:val="21"/>
          <w:shd w:val="clear" w:color="auto" w:fill="F1F4F5"/>
        </w:rPr>
        <w:t>History.com</w:t>
      </w:r>
      <w:r>
        <w:rPr>
          <w:sz w:val="21"/>
          <w:szCs w:val="21"/>
          <w:shd w:val="clear" w:color="auto" w:fill="F1F4F5"/>
        </w:rPr>
        <w:t>. A&amp;E Television Networks, 2009.</w:t>
      </w:r>
      <w:proofErr w:type="gramEnd"/>
      <w:r>
        <w:rPr>
          <w:sz w:val="21"/>
          <w:szCs w:val="21"/>
          <w:shd w:val="clear" w:color="auto" w:fill="F1F4F5"/>
        </w:rPr>
        <w:t xml:space="preserve"> Web. 01 Nov. 2016. </w:t>
      </w:r>
    </w:p>
    <w:p w:rsidR="00FC7799" w:rsidRDefault="00FC7799">
      <w:pPr>
        <w:pStyle w:val="normal0"/>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7799"/>
    <w:rsid w:val="007F48F4"/>
    <w:rsid w:val="00FC77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Macintosh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Adam Smith</cp:lastModifiedBy>
  <cp:revision>2</cp:revision>
  <dcterms:created xsi:type="dcterms:W3CDTF">2016-11-10T20:31:00Z</dcterms:created>
  <dcterms:modified xsi:type="dcterms:W3CDTF">2016-11-10T20:31:00Z</dcterms:modified>
</cp:coreProperties>
</file>