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3E1" w:rsidRPr="00D62284" w:rsidRDefault="00AA7654" w:rsidP="004213E1">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b/>
          <w:bCs/>
          <w:sz w:val="24"/>
          <w:szCs w:val="24"/>
          <w:u w:val="single"/>
        </w:rPr>
        <w:t>Non-communicable diseases</w:t>
      </w:r>
    </w:p>
    <w:p w:rsidR="007F3CA0" w:rsidRPr="00D62284" w:rsidRDefault="007F3CA0" w:rsidP="007F3CA0">
      <w:pPr>
        <w:spacing w:after="0" w:line="240" w:lineRule="auto"/>
        <w:rPr>
          <w:rFonts w:asciiTheme="majorBidi" w:eastAsia="Times New Roman" w:hAnsiTheme="majorBidi" w:cstheme="majorBidi"/>
          <w:b/>
          <w:bCs/>
          <w:sz w:val="24"/>
          <w:szCs w:val="24"/>
        </w:rPr>
      </w:pPr>
      <w:r w:rsidRPr="00D62284">
        <w:rPr>
          <w:rFonts w:asciiTheme="majorBidi" w:eastAsia="Times New Roman" w:hAnsiTheme="majorBidi" w:cstheme="majorBidi"/>
          <w:b/>
          <w:bCs/>
          <w:sz w:val="24"/>
          <w:szCs w:val="24"/>
        </w:rPr>
        <w:t>Topic Background:</w:t>
      </w:r>
    </w:p>
    <w:p w:rsidR="002F11D3" w:rsidRPr="00D62284" w:rsidRDefault="004213E1" w:rsidP="007F3CA0">
      <w:pPr>
        <w:spacing w:after="0" w:line="240" w:lineRule="auto"/>
        <w:ind w:firstLine="720"/>
        <w:rPr>
          <w:rFonts w:asciiTheme="majorBidi" w:eastAsia="Times New Roman" w:hAnsiTheme="majorBidi" w:cstheme="majorBidi"/>
          <w:sz w:val="24"/>
          <w:szCs w:val="24"/>
        </w:rPr>
      </w:pPr>
      <w:r w:rsidRPr="00D62284">
        <w:rPr>
          <w:rFonts w:asciiTheme="majorBidi" w:eastAsia="Times New Roman" w:hAnsiTheme="majorBidi" w:cstheme="majorBidi"/>
          <w:sz w:val="24"/>
          <w:szCs w:val="24"/>
        </w:rPr>
        <w:t xml:space="preserve">According to the World Health Organization, non-communicable diseases (NCDs) are diseases that are not passed from person to person. </w:t>
      </w:r>
      <w:r w:rsidRPr="00D62284">
        <w:rPr>
          <w:rStyle w:val="FootnoteReference"/>
          <w:rFonts w:asciiTheme="majorBidi" w:eastAsia="Times New Roman" w:hAnsiTheme="majorBidi" w:cstheme="majorBidi"/>
          <w:sz w:val="24"/>
          <w:szCs w:val="24"/>
        </w:rPr>
        <w:footnoteReference w:id="1"/>
      </w:r>
      <w:r w:rsidRPr="00D62284">
        <w:rPr>
          <w:rFonts w:asciiTheme="majorBidi" w:eastAsia="Times New Roman" w:hAnsiTheme="majorBidi" w:cstheme="majorBidi"/>
          <w:sz w:val="24"/>
          <w:szCs w:val="24"/>
        </w:rPr>
        <w:t xml:space="preserve"> The four main types of non-communicable diseases are cardiovascular diseases, cancers, chronic respiratory diseases, and diabetes. </w:t>
      </w:r>
      <w:r w:rsidRPr="00D62284">
        <w:rPr>
          <w:rStyle w:val="FootnoteReference"/>
          <w:rFonts w:asciiTheme="majorBidi" w:eastAsia="Times New Roman" w:hAnsiTheme="majorBidi" w:cstheme="majorBidi"/>
          <w:sz w:val="24"/>
          <w:szCs w:val="24"/>
        </w:rPr>
        <w:footnoteReference w:id="2"/>
      </w:r>
      <w:r w:rsidR="007F3CA0" w:rsidRPr="00D62284">
        <w:rPr>
          <w:rFonts w:asciiTheme="majorBidi" w:eastAsia="Times New Roman" w:hAnsiTheme="majorBidi" w:cstheme="majorBidi"/>
          <w:sz w:val="24"/>
          <w:szCs w:val="24"/>
        </w:rPr>
        <w:t xml:space="preserve"> </w:t>
      </w:r>
      <w:r w:rsidR="00AF0C69" w:rsidRPr="00D62284">
        <w:rPr>
          <w:rFonts w:asciiTheme="majorBidi" w:eastAsia="Times New Roman" w:hAnsiTheme="majorBidi" w:cstheme="majorBidi"/>
          <w:sz w:val="24"/>
          <w:szCs w:val="24"/>
        </w:rPr>
        <w:t>NCD related deaths are disproportionately more common in low and middle income countries in comparison to upper middle and high inco</w:t>
      </w:r>
      <w:r w:rsidR="00857207" w:rsidRPr="00D62284">
        <w:rPr>
          <w:rFonts w:asciiTheme="majorBidi" w:eastAsia="Times New Roman" w:hAnsiTheme="majorBidi" w:cstheme="majorBidi"/>
          <w:sz w:val="24"/>
          <w:szCs w:val="24"/>
        </w:rPr>
        <w:t>me countries.</w:t>
      </w:r>
      <w:r w:rsidR="007F3CA0" w:rsidRPr="00D62284">
        <w:rPr>
          <w:rStyle w:val="FootnoteReference"/>
          <w:rFonts w:asciiTheme="majorBidi" w:eastAsia="Times New Roman" w:hAnsiTheme="majorBidi" w:cstheme="majorBidi"/>
          <w:sz w:val="24"/>
          <w:szCs w:val="24"/>
        </w:rPr>
        <w:footnoteReference w:id="3"/>
      </w:r>
      <w:r w:rsidR="00857207" w:rsidRPr="00D62284">
        <w:rPr>
          <w:rFonts w:asciiTheme="majorBidi" w:eastAsia="Times New Roman" w:hAnsiTheme="majorBidi" w:cstheme="majorBidi"/>
          <w:sz w:val="24"/>
          <w:szCs w:val="24"/>
        </w:rPr>
        <w:t xml:space="preserve"> While NCDs are often associated with older age groups, numbers have shown that all age groups – children, adults, and the elderly- </w:t>
      </w:r>
      <w:r w:rsidR="00AF0C69" w:rsidRPr="00D62284">
        <w:rPr>
          <w:rFonts w:asciiTheme="majorBidi" w:eastAsia="Times New Roman" w:hAnsiTheme="majorBidi" w:cstheme="majorBidi"/>
          <w:sz w:val="24"/>
          <w:szCs w:val="24"/>
        </w:rPr>
        <w:t>in all part</w:t>
      </w:r>
      <w:r w:rsidR="00857207" w:rsidRPr="00D62284">
        <w:rPr>
          <w:rFonts w:asciiTheme="majorBidi" w:eastAsia="Times New Roman" w:hAnsiTheme="majorBidi" w:cstheme="majorBidi"/>
          <w:sz w:val="24"/>
          <w:szCs w:val="24"/>
        </w:rPr>
        <w:t>s of the world are at risk of NCDs.</w:t>
      </w:r>
      <w:r w:rsidR="007F3CA0" w:rsidRPr="00D62284">
        <w:rPr>
          <w:rStyle w:val="FootnoteReference"/>
          <w:rFonts w:asciiTheme="majorBidi" w:eastAsia="Times New Roman" w:hAnsiTheme="majorBidi" w:cstheme="majorBidi"/>
          <w:sz w:val="24"/>
          <w:szCs w:val="24"/>
        </w:rPr>
        <w:footnoteReference w:id="4"/>
      </w:r>
      <w:r w:rsidR="00857207" w:rsidRPr="00D62284">
        <w:rPr>
          <w:rFonts w:asciiTheme="majorBidi" w:eastAsia="Times New Roman" w:hAnsiTheme="majorBidi" w:cstheme="majorBidi"/>
          <w:sz w:val="24"/>
          <w:szCs w:val="24"/>
        </w:rPr>
        <w:t xml:space="preserve"> 16 million of all deaths attributed t</w:t>
      </w:r>
      <w:r w:rsidR="00280901" w:rsidRPr="00D62284">
        <w:rPr>
          <w:rFonts w:asciiTheme="majorBidi" w:eastAsia="Times New Roman" w:hAnsiTheme="majorBidi" w:cstheme="majorBidi"/>
          <w:sz w:val="24"/>
          <w:szCs w:val="24"/>
        </w:rPr>
        <w:t>o non-communicable diseases occur before the age of 70</w:t>
      </w:r>
      <w:r w:rsidR="007F3CA0" w:rsidRPr="00D62284">
        <w:rPr>
          <w:rStyle w:val="FootnoteReference"/>
          <w:rFonts w:asciiTheme="majorBidi" w:eastAsia="Times New Roman" w:hAnsiTheme="majorBidi" w:cstheme="majorBidi"/>
          <w:sz w:val="24"/>
          <w:szCs w:val="24"/>
        </w:rPr>
        <w:footnoteReference w:id="5"/>
      </w:r>
      <w:r w:rsidR="00280901" w:rsidRPr="00D62284">
        <w:rPr>
          <w:rFonts w:asciiTheme="majorBidi" w:eastAsia="Times New Roman" w:hAnsiTheme="majorBidi" w:cstheme="majorBidi"/>
          <w:sz w:val="24"/>
          <w:szCs w:val="24"/>
        </w:rPr>
        <w:t xml:space="preserve">. </w:t>
      </w:r>
      <w:r w:rsidR="002F11D3" w:rsidRPr="00D62284">
        <w:rPr>
          <w:rFonts w:asciiTheme="majorBidi" w:eastAsia="Times New Roman" w:hAnsiTheme="majorBidi" w:cstheme="majorBidi"/>
          <w:sz w:val="24"/>
          <w:szCs w:val="24"/>
        </w:rPr>
        <w:t>NCD related deaths are disproportionately more common in low and middle income countries in comparison to upper middle and high income countries.</w:t>
      </w:r>
      <w:r w:rsidR="007F3CA0" w:rsidRPr="00D62284">
        <w:rPr>
          <w:rStyle w:val="FootnoteReference"/>
          <w:rFonts w:asciiTheme="majorBidi" w:eastAsia="Times New Roman" w:hAnsiTheme="majorBidi" w:cstheme="majorBidi"/>
          <w:sz w:val="24"/>
          <w:szCs w:val="24"/>
        </w:rPr>
        <w:footnoteReference w:id="6"/>
      </w:r>
      <w:r w:rsidR="002F11D3" w:rsidRPr="00D62284">
        <w:rPr>
          <w:rFonts w:asciiTheme="majorBidi" w:eastAsia="Times New Roman" w:hAnsiTheme="majorBidi" w:cstheme="majorBidi"/>
          <w:sz w:val="24"/>
          <w:szCs w:val="24"/>
        </w:rPr>
        <w:t xml:space="preserve"> </w:t>
      </w:r>
      <w:r w:rsidR="00AF0C69" w:rsidRPr="00D62284">
        <w:rPr>
          <w:rFonts w:asciiTheme="majorBidi" w:eastAsia="Times New Roman" w:hAnsiTheme="majorBidi" w:cstheme="majorBidi"/>
          <w:sz w:val="24"/>
          <w:szCs w:val="24"/>
        </w:rPr>
        <w:t>Out of the 38 million NCD related deaths each year, 28 million – almost three quarters – occur on low and middle income countries.</w:t>
      </w:r>
      <w:r w:rsidR="007F3CA0" w:rsidRPr="00D62284">
        <w:rPr>
          <w:rStyle w:val="FootnoteReference"/>
          <w:rFonts w:asciiTheme="majorBidi" w:eastAsia="Times New Roman" w:hAnsiTheme="majorBidi" w:cstheme="majorBidi"/>
          <w:sz w:val="24"/>
          <w:szCs w:val="24"/>
        </w:rPr>
        <w:footnoteReference w:id="7"/>
      </w:r>
      <w:r w:rsidR="00AF0C69" w:rsidRPr="00D62284">
        <w:rPr>
          <w:rFonts w:asciiTheme="majorBidi" w:eastAsia="Times New Roman" w:hAnsiTheme="majorBidi" w:cstheme="majorBidi"/>
          <w:sz w:val="24"/>
          <w:szCs w:val="24"/>
        </w:rPr>
        <w:t xml:space="preserve"> </w:t>
      </w:r>
      <w:r w:rsidR="002F11D3" w:rsidRPr="00D62284">
        <w:rPr>
          <w:rFonts w:asciiTheme="majorBidi" w:eastAsia="Times New Roman" w:hAnsiTheme="majorBidi" w:cstheme="majorBidi"/>
          <w:sz w:val="24"/>
          <w:szCs w:val="24"/>
        </w:rPr>
        <w:t>To decrease the rates of non-communicable diseases in the world, there are different sub-is</w:t>
      </w:r>
      <w:r w:rsidR="007F3CA0" w:rsidRPr="00D62284">
        <w:rPr>
          <w:rFonts w:asciiTheme="majorBidi" w:eastAsia="Times New Roman" w:hAnsiTheme="majorBidi" w:cstheme="majorBidi"/>
          <w:sz w:val="24"/>
          <w:szCs w:val="24"/>
        </w:rPr>
        <w:t>sues to consider in the process of developing a solution.</w:t>
      </w:r>
      <w:r w:rsidR="007F3CA0" w:rsidRPr="00D62284">
        <w:rPr>
          <w:rStyle w:val="FootnoteReference"/>
          <w:rFonts w:asciiTheme="majorBidi" w:eastAsia="Times New Roman" w:hAnsiTheme="majorBidi" w:cstheme="majorBidi"/>
          <w:sz w:val="24"/>
          <w:szCs w:val="24"/>
        </w:rPr>
        <w:footnoteReference w:id="8"/>
      </w:r>
      <w:r w:rsidR="007F3CA0" w:rsidRPr="00D62284">
        <w:rPr>
          <w:rFonts w:asciiTheme="majorBidi" w:eastAsia="Times New Roman" w:hAnsiTheme="majorBidi" w:cstheme="majorBidi"/>
          <w:sz w:val="24"/>
          <w:szCs w:val="24"/>
        </w:rPr>
        <w:t xml:space="preserve"> From the health perspective, it is essential to consider the four main risk factors of NCDs, which are tobacco use, physical inactivity, unhealthy diets, and the harmful use of alcohol.</w:t>
      </w:r>
      <w:r w:rsidR="007F3CA0" w:rsidRPr="00D62284">
        <w:rPr>
          <w:rStyle w:val="FootnoteReference"/>
          <w:rFonts w:asciiTheme="majorBidi" w:eastAsia="Times New Roman" w:hAnsiTheme="majorBidi" w:cstheme="majorBidi"/>
          <w:sz w:val="24"/>
          <w:szCs w:val="24"/>
        </w:rPr>
        <w:footnoteReference w:id="9"/>
      </w:r>
      <w:r w:rsidR="007F3CA0" w:rsidRPr="00D62284">
        <w:rPr>
          <w:rFonts w:asciiTheme="majorBidi" w:eastAsia="Times New Roman" w:hAnsiTheme="majorBidi" w:cstheme="majorBidi"/>
          <w:sz w:val="24"/>
          <w:szCs w:val="24"/>
        </w:rPr>
        <w:t xml:space="preserve"> These harmful behaviors lead to the increased risk of NCDs by causing raised blood pressure, obesity, hyperglycemia, and hyperlipidemia.</w:t>
      </w:r>
      <w:r w:rsidR="007F3CA0" w:rsidRPr="00D62284">
        <w:rPr>
          <w:rStyle w:val="FootnoteReference"/>
          <w:rFonts w:asciiTheme="majorBidi" w:eastAsia="Times New Roman" w:hAnsiTheme="majorBidi" w:cstheme="majorBidi"/>
          <w:sz w:val="24"/>
          <w:szCs w:val="24"/>
        </w:rPr>
        <w:footnoteReference w:id="10"/>
      </w:r>
      <w:r w:rsidR="007F3CA0" w:rsidRPr="00D62284">
        <w:rPr>
          <w:rFonts w:asciiTheme="majorBidi" w:eastAsia="Times New Roman" w:hAnsiTheme="majorBidi" w:cstheme="majorBidi"/>
          <w:sz w:val="24"/>
          <w:szCs w:val="24"/>
        </w:rPr>
        <w:t xml:space="preserve"> In addition to the health-related sub-issues to consider, NCDs also have significant socioeconomic impacts.</w:t>
      </w:r>
      <w:r w:rsidR="007F3CA0" w:rsidRPr="00D62284">
        <w:rPr>
          <w:rStyle w:val="FootnoteReference"/>
          <w:rFonts w:asciiTheme="majorBidi" w:eastAsia="Times New Roman" w:hAnsiTheme="majorBidi" w:cstheme="majorBidi"/>
          <w:sz w:val="24"/>
          <w:szCs w:val="24"/>
        </w:rPr>
        <w:footnoteReference w:id="11"/>
      </w:r>
      <w:r w:rsidR="007F3CA0" w:rsidRPr="00D62284">
        <w:rPr>
          <w:rFonts w:asciiTheme="majorBidi" w:eastAsia="Times New Roman" w:hAnsiTheme="majorBidi" w:cstheme="majorBidi"/>
          <w:sz w:val="24"/>
          <w:szCs w:val="24"/>
        </w:rPr>
        <w:t xml:space="preserve"> By increasing the household costs associated with healthcare in low income countries, NCDs limit the progress that can be taken towards the UN Millennium Development Goals.</w:t>
      </w:r>
      <w:r w:rsidR="007F3CA0" w:rsidRPr="00D62284">
        <w:rPr>
          <w:rStyle w:val="FootnoteReference"/>
          <w:rFonts w:asciiTheme="majorBidi" w:eastAsia="Times New Roman" w:hAnsiTheme="majorBidi" w:cstheme="majorBidi"/>
          <w:sz w:val="24"/>
          <w:szCs w:val="24"/>
        </w:rPr>
        <w:footnoteReference w:id="12"/>
      </w:r>
      <w:r w:rsidR="007F3CA0" w:rsidRPr="00D62284">
        <w:rPr>
          <w:rFonts w:asciiTheme="majorBidi" w:eastAsia="Times New Roman" w:hAnsiTheme="majorBidi" w:cstheme="majorBidi"/>
          <w:sz w:val="24"/>
          <w:szCs w:val="24"/>
        </w:rPr>
        <w:t xml:space="preserve"> Low income families and individuals also have limited access to healthcare services.</w:t>
      </w:r>
      <w:r w:rsidR="007F3CA0" w:rsidRPr="00D62284">
        <w:rPr>
          <w:rStyle w:val="FootnoteReference"/>
          <w:rFonts w:asciiTheme="majorBidi" w:eastAsia="Times New Roman" w:hAnsiTheme="majorBidi" w:cstheme="majorBidi"/>
          <w:sz w:val="24"/>
          <w:szCs w:val="24"/>
        </w:rPr>
        <w:footnoteReference w:id="13"/>
      </w:r>
      <w:r w:rsidR="007F3CA0" w:rsidRPr="00D62284">
        <w:rPr>
          <w:rFonts w:asciiTheme="majorBidi" w:eastAsia="Times New Roman" w:hAnsiTheme="majorBidi" w:cstheme="majorBidi"/>
          <w:sz w:val="24"/>
          <w:szCs w:val="24"/>
        </w:rPr>
        <w:t xml:space="preserve"> Finally, education is another important sub-issue of NCDs. Cultural influences are often huge factors that influence an individual’s decision to perform the risk factors of NCDs. </w:t>
      </w:r>
      <w:r w:rsidR="007F3CA0" w:rsidRPr="00D62284">
        <w:rPr>
          <w:rStyle w:val="FootnoteReference"/>
          <w:rFonts w:asciiTheme="majorBidi" w:eastAsia="Times New Roman" w:hAnsiTheme="majorBidi" w:cstheme="majorBidi"/>
          <w:sz w:val="24"/>
          <w:szCs w:val="24"/>
        </w:rPr>
        <w:footnoteReference w:id="14"/>
      </w:r>
    </w:p>
    <w:p w:rsidR="004213E1" w:rsidRPr="00D62284" w:rsidRDefault="004213E1" w:rsidP="004213E1">
      <w:pPr>
        <w:spacing w:after="0" w:line="240" w:lineRule="auto"/>
        <w:rPr>
          <w:rFonts w:asciiTheme="majorBidi" w:eastAsia="Times New Roman" w:hAnsiTheme="majorBidi" w:cstheme="majorBidi"/>
          <w:sz w:val="24"/>
          <w:szCs w:val="24"/>
        </w:rPr>
      </w:pPr>
    </w:p>
    <w:p w:rsidR="004213E1" w:rsidRPr="00D62284" w:rsidRDefault="004213E1" w:rsidP="004213E1">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b/>
          <w:bCs/>
          <w:sz w:val="24"/>
          <w:szCs w:val="24"/>
        </w:rPr>
        <w:t xml:space="preserve">Past international action: </w:t>
      </w:r>
    </w:p>
    <w:p w:rsidR="007F3CA0" w:rsidRPr="00D62284" w:rsidRDefault="007F3CA0" w:rsidP="007F3CA0">
      <w:pPr>
        <w:spacing w:after="0" w:line="240" w:lineRule="auto"/>
        <w:ind w:firstLine="720"/>
        <w:rPr>
          <w:rFonts w:asciiTheme="majorBidi" w:eastAsia="Times New Roman" w:hAnsiTheme="majorBidi" w:cstheme="majorBidi"/>
          <w:sz w:val="24"/>
          <w:szCs w:val="24"/>
        </w:rPr>
      </w:pPr>
      <w:r w:rsidRPr="00D62284">
        <w:rPr>
          <w:rFonts w:asciiTheme="majorBidi" w:eastAsia="Times New Roman" w:hAnsiTheme="majorBidi" w:cstheme="majorBidi"/>
          <w:sz w:val="24"/>
          <w:szCs w:val="24"/>
        </w:rPr>
        <w:t xml:space="preserve">To combat the growing issue of NCDs, more than 190 countries agreed in 2011 under the leadership of WHO on a </w:t>
      </w:r>
      <w:r w:rsidRPr="00D62284">
        <w:rPr>
          <w:rFonts w:asciiTheme="majorBidi" w:eastAsia="Times New Roman" w:hAnsiTheme="majorBidi" w:cstheme="majorBidi"/>
          <w:i/>
          <w:iCs/>
          <w:sz w:val="24"/>
          <w:szCs w:val="24"/>
        </w:rPr>
        <w:t>Global action plan for the prevention and control of NCDs 2013-2020.</w:t>
      </w:r>
      <w:r w:rsidRPr="00D62284">
        <w:rPr>
          <w:rStyle w:val="FootnoteReference"/>
          <w:rFonts w:asciiTheme="majorBidi" w:eastAsia="Times New Roman" w:hAnsiTheme="majorBidi" w:cstheme="majorBidi"/>
          <w:i/>
          <w:iCs/>
          <w:sz w:val="24"/>
          <w:szCs w:val="24"/>
        </w:rPr>
        <w:footnoteReference w:id="15"/>
      </w:r>
      <w:r w:rsidRPr="00D62284">
        <w:rPr>
          <w:rFonts w:asciiTheme="majorBidi" w:eastAsia="Times New Roman" w:hAnsiTheme="majorBidi" w:cstheme="majorBidi"/>
          <w:i/>
          <w:iCs/>
          <w:sz w:val="24"/>
          <w:szCs w:val="24"/>
        </w:rPr>
        <w:t xml:space="preserve"> </w:t>
      </w:r>
      <w:r w:rsidRPr="00D62284">
        <w:rPr>
          <w:rFonts w:asciiTheme="majorBidi" w:eastAsia="Times New Roman" w:hAnsiTheme="majorBidi" w:cstheme="majorBidi"/>
          <w:sz w:val="24"/>
          <w:szCs w:val="24"/>
        </w:rPr>
        <w:t>The main goal of the plan is to reduce the number of premature deaths from NCDs by 25% by 2025.</w:t>
      </w:r>
      <w:r w:rsidRPr="00D62284">
        <w:rPr>
          <w:rStyle w:val="FootnoteReference"/>
          <w:rFonts w:asciiTheme="majorBidi" w:eastAsia="Times New Roman" w:hAnsiTheme="majorBidi" w:cstheme="majorBidi"/>
          <w:sz w:val="24"/>
          <w:szCs w:val="24"/>
        </w:rPr>
        <w:footnoteReference w:id="16"/>
      </w:r>
      <w:r w:rsidRPr="00D62284">
        <w:rPr>
          <w:rFonts w:asciiTheme="majorBidi" w:eastAsia="Times New Roman" w:hAnsiTheme="majorBidi" w:cstheme="majorBidi"/>
          <w:sz w:val="24"/>
          <w:szCs w:val="24"/>
        </w:rPr>
        <w:t xml:space="preserve"> The plan addresses the issue through the lens of nine voluntary global targets, </w:t>
      </w:r>
      <w:r w:rsidRPr="00D62284">
        <w:rPr>
          <w:rFonts w:asciiTheme="majorBidi" w:eastAsia="Times New Roman" w:hAnsiTheme="majorBidi" w:cstheme="majorBidi"/>
          <w:sz w:val="24"/>
          <w:szCs w:val="24"/>
        </w:rPr>
        <w:lastRenderedPageBreak/>
        <w:t>such as tobacco use, harmful use of alcohol, unhealthy diet, and physical inactivity.</w:t>
      </w:r>
      <w:r w:rsidRPr="00D62284">
        <w:rPr>
          <w:rStyle w:val="FootnoteReference"/>
          <w:rFonts w:asciiTheme="majorBidi" w:eastAsia="Times New Roman" w:hAnsiTheme="majorBidi" w:cstheme="majorBidi"/>
          <w:sz w:val="24"/>
          <w:szCs w:val="24"/>
        </w:rPr>
        <w:footnoteReference w:id="17"/>
      </w:r>
      <w:r w:rsidRPr="00D62284">
        <w:rPr>
          <w:rFonts w:asciiTheme="majorBidi" w:eastAsia="Times New Roman" w:hAnsiTheme="majorBidi" w:cstheme="majorBidi"/>
          <w:sz w:val="24"/>
          <w:szCs w:val="24"/>
        </w:rPr>
        <w:t xml:space="preserve"> The plan focuses on a cost-effective approach to the issue, by offering high-impact and low cost interventions.</w:t>
      </w:r>
      <w:r w:rsidRPr="00D62284">
        <w:rPr>
          <w:rStyle w:val="FootnoteReference"/>
          <w:rFonts w:asciiTheme="majorBidi" w:eastAsia="Times New Roman" w:hAnsiTheme="majorBidi" w:cstheme="majorBidi"/>
          <w:sz w:val="24"/>
          <w:szCs w:val="24"/>
        </w:rPr>
        <w:footnoteReference w:id="18"/>
      </w:r>
      <w:r w:rsidRPr="00D62284">
        <w:rPr>
          <w:rFonts w:asciiTheme="majorBidi" w:eastAsia="Times New Roman" w:hAnsiTheme="majorBidi" w:cstheme="majorBidi"/>
          <w:sz w:val="24"/>
          <w:szCs w:val="24"/>
        </w:rPr>
        <w:t xml:space="preserve"> Another international measure that has been taken to combat the growth of NCDs is the setting of national goals for individual countries to work towards.</w:t>
      </w:r>
      <w:r w:rsidRPr="00D62284">
        <w:rPr>
          <w:rStyle w:val="FootnoteReference"/>
          <w:rFonts w:asciiTheme="majorBidi" w:eastAsia="Times New Roman" w:hAnsiTheme="majorBidi" w:cstheme="majorBidi"/>
          <w:sz w:val="24"/>
          <w:szCs w:val="24"/>
        </w:rPr>
        <w:footnoteReference w:id="19"/>
      </w:r>
      <w:r w:rsidRPr="00D62284">
        <w:rPr>
          <w:rFonts w:asciiTheme="majorBidi" w:eastAsia="Times New Roman" w:hAnsiTheme="majorBidi" w:cstheme="majorBidi"/>
          <w:sz w:val="24"/>
          <w:szCs w:val="24"/>
        </w:rPr>
        <w:t xml:space="preserve"> In 2015, countries set national targets and measured their progress on the 2010 statistics reported on the </w:t>
      </w:r>
      <w:r w:rsidRPr="00D62284">
        <w:rPr>
          <w:rFonts w:asciiTheme="majorBidi" w:eastAsia="Times New Roman" w:hAnsiTheme="majorBidi" w:cstheme="majorBidi"/>
          <w:i/>
          <w:iCs/>
          <w:sz w:val="24"/>
          <w:szCs w:val="24"/>
        </w:rPr>
        <w:t>Global status report on non-communicable diseases</w:t>
      </w:r>
      <w:r w:rsidRPr="00D62284">
        <w:rPr>
          <w:rFonts w:asciiTheme="majorBidi" w:eastAsia="Times New Roman" w:hAnsiTheme="majorBidi" w:cstheme="majorBidi"/>
          <w:sz w:val="24"/>
          <w:szCs w:val="24"/>
        </w:rPr>
        <w:t>.</w:t>
      </w:r>
      <w:r w:rsidRPr="00D62284">
        <w:rPr>
          <w:rStyle w:val="FootnoteReference"/>
          <w:rFonts w:asciiTheme="majorBidi" w:eastAsia="Times New Roman" w:hAnsiTheme="majorBidi" w:cstheme="majorBidi"/>
          <w:sz w:val="24"/>
          <w:szCs w:val="24"/>
        </w:rPr>
        <w:footnoteReference w:id="20"/>
      </w:r>
      <w:r w:rsidRPr="00D62284">
        <w:rPr>
          <w:rFonts w:asciiTheme="majorBidi" w:eastAsia="Times New Roman" w:hAnsiTheme="majorBidi" w:cstheme="majorBidi"/>
          <w:sz w:val="24"/>
          <w:szCs w:val="24"/>
        </w:rPr>
        <w:t xml:space="preserve"> In 2018, the UN General Assembly will convene a meeting on NDCs to record national progress in attaining the voluntary global targets by 2025. </w:t>
      </w:r>
      <w:r w:rsidRPr="00D62284">
        <w:rPr>
          <w:rStyle w:val="FootnoteReference"/>
          <w:rFonts w:asciiTheme="majorBidi" w:eastAsia="Times New Roman" w:hAnsiTheme="majorBidi" w:cstheme="majorBidi"/>
          <w:sz w:val="24"/>
          <w:szCs w:val="24"/>
        </w:rPr>
        <w:footnoteReference w:id="21"/>
      </w:r>
    </w:p>
    <w:p w:rsidR="004213E1" w:rsidRPr="00D62284" w:rsidRDefault="004213E1" w:rsidP="004213E1">
      <w:pPr>
        <w:spacing w:after="0" w:line="240" w:lineRule="auto"/>
        <w:rPr>
          <w:rFonts w:asciiTheme="majorBidi" w:eastAsia="Times New Roman" w:hAnsiTheme="majorBidi" w:cstheme="majorBidi"/>
          <w:sz w:val="24"/>
          <w:szCs w:val="24"/>
        </w:rPr>
      </w:pPr>
    </w:p>
    <w:p w:rsidR="004213E1" w:rsidRPr="00D62284" w:rsidRDefault="004213E1" w:rsidP="004213E1">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b/>
          <w:bCs/>
          <w:sz w:val="24"/>
          <w:szCs w:val="24"/>
        </w:rPr>
        <w:t>Country Policy:</w:t>
      </w:r>
    </w:p>
    <w:p w:rsidR="007F3CA0" w:rsidRPr="00D62284" w:rsidRDefault="007F3CA0" w:rsidP="007F3CA0">
      <w:pPr>
        <w:spacing w:after="0" w:line="240" w:lineRule="auto"/>
        <w:ind w:firstLine="720"/>
        <w:rPr>
          <w:rFonts w:asciiTheme="majorBidi" w:eastAsia="Times New Roman" w:hAnsiTheme="majorBidi" w:cstheme="majorBidi"/>
          <w:b/>
          <w:bCs/>
          <w:sz w:val="24"/>
          <w:szCs w:val="24"/>
        </w:rPr>
      </w:pPr>
      <w:r w:rsidRPr="00D62284">
        <w:rPr>
          <w:rFonts w:asciiTheme="majorBidi" w:eastAsia="Times New Roman" w:hAnsiTheme="majorBidi" w:cstheme="majorBidi"/>
          <w:sz w:val="24"/>
          <w:szCs w:val="24"/>
        </w:rPr>
        <w:t>China’s death rates are heavily affected by NCDs, with 87% of total deaths being caused by non-communicable diseases.</w:t>
      </w:r>
      <w:r w:rsidRPr="00D62284">
        <w:rPr>
          <w:rStyle w:val="FootnoteReference"/>
          <w:rFonts w:asciiTheme="majorBidi" w:eastAsia="Times New Roman" w:hAnsiTheme="majorBidi" w:cstheme="majorBidi"/>
          <w:sz w:val="24"/>
          <w:szCs w:val="24"/>
        </w:rPr>
        <w:footnoteReference w:id="22"/>
      </w:r>
      <w:r w:rsidRPr="00D62284">
        <w:rPr>
          <w:rFonts w:asciiTheme="majorBidi" w:eastAsia="Times New Roman" w:hAnsiTheme="majorBidi" w:cstheme="majorBidi"/>
          <w:sz w:val="24"/>
          <w:szCs w:val="24"/>
        </w:rPr>
        <w:t xml:space="preserve"> Out of the four main categories of NCDs, cardiovascular diseases are the most deadly in the country, accounting for 45% of the total deaths, followed by cancers, chronic respiratory diseases, and diabetes being the least pressing of the NCDs.</w:t>
      </w:r>
      <w:r w:rsidRPr="00D62284">
        <w:rPr>
          <w:rStyle w:val="FootnoteReference"/>
          <w:rFonts w:asciiTheme="majorBidi" w:eastAsia="Times New Roman" w:hAnsiTheme="majorBidi" w:cstheme="majorBidi"/>
          <w:sz w:val="24"/>
          <w:szCs w:val="24"/>
        </w:rPr>
        <w:footnoteReference w:id="23"/>
      </w:r>
      <w:r w:rsidRPr="00D62284">
        <w:rPr>
          <w:rFonts w:asciiTheme="majorBidi" w:eastAsia="Times New Roman" w:hAnsiTheme="majorBidi" w:cstheme="majorBidi"/>
          <w:sz w:val="24"/>
          <w:szCs w:val="24"/>
        </w:rPr>
        <w:t xml:space="preserve"> The two major forces responsible for the emergence of NCDs in China are the rapid transition of China’s population from a young to an aging population, and the rapid increase in high-risk lifestyle behaviors.</w:t>
      </w:r>
      <w:r w:rsidRPr="00D62284">
        <w:rPr>
          <w:rStyle w:val="FootnoteReference"/>
          <w:rFonts w:asciiTheme="majorBidi" w:eastAsia="Times New Roman" w:hAnsiTheme="majorBidi" w:cstheme="majorBidi"/>
          <w:sz w:val="24"/>
          <w:szCs w:val="24"/>
        </w:rPr>
        <w:footnoteReference w:id="24"/>
      </w:r>
      <w:r w:rsidRPr="00D62284">
        <w:rPr>
          <w:rFonts w:asciiTheme="majorBidi" w:eastAsia="Times New Roman" w:hAnsiTheme="majorBidi" w:cstheme="majorBidi"/>
          <w:sz w:val="24"/>
          <w:szCs w:val="24"/>
        </w:rPr>
        <w:t xml:space="preserve"> China has already taken many measures to combat its growing issue of NCDs. Firstly, the Ministry of Health in China established an Office of Non-communicable diseases, affiliated with the Department of Disease Control in 1994.</w:t>
      </w:r>
      <w:r w:rsidRPr="00D62284">
        <w:rPr>
          <w:rStyle w:val="FootnoteReference"/>
          <w:rFonts w:asciiTheme="majorBidi" w:eastAsia="Times New Roman" w:hAnsiTheme="majorBidi" w:cstheme="majorBidi"/>
          <w:sz w:val="24"/>
          <w:szCs w:val="24"/>
        </w:rPr>
        <w:footnoteReference w:id="25"/>
      </w:r>
      <w:r w:rsidRPr="00D62284">
        <w:rPr>
          <w:rFonts w:asciiTheme="majorBidi" w:eastAsia="Times New Roman" w:hAnsiTheme="majorBidi" w:cstheme="majorBidi"/>
          <w:sz w:val="24"/>
          <w:szCs w:val="24"/>
        </w:rPr>
        <w:t xml:space="preserve"> To improve the Office’s decision making, the Ministry of Health established the Expert Committee on Disease Control and Prevention (ECDCP) in 2010, in which one of the committee’s sub-committees is on NCDs.</w:t>
      </w:r>
      <w:r w:rsidRPr="00D62284">
        <w:rPr>
          <w:rStyle w:val="FootnoteReference"/>
          <w:rFonts w:asciiTheme="majorBidi" w:eastAsia="Times New Roman" w:hAnsiTheme="majorBidi" w:cstheme="majorBidi"/>
          <w:sz w:val="24"/>
          <w:szCs w:val="24"/>
        </w:rPr>
        <w:footnoteReference w:id="26"/>
      </w:r>
      <w:r w:rsidRPr="00D62284">
        <w:rPr>
          <w:rFonts w:asciiTheme="majorBidi" w:eastAsia="Times New Roman" w:hAnsiTheme="majorBidi" w:cstheme="majorBidi"/>
          <w:sz w:val="24"/>
          <w:szCs w:val="24"/>
        </w:rPr>
        <w:t xml:space="preserve"> While these measures have contributed to the prevention and control of NCDs, their work is generally ineffective, with NCDs remaining very low on the nation’s disease control priorities.</w:t>
      </w:r>
      <w:r w:rsidRPr="00D62284">
        <w:rPr>
          <w:rStyle w:val="FootnoteReference"/>
          <w:rFonts w:asciiTheme="majorBidi" w:eastAsia="Times New Roman" w:hAnsiTheme="majorBidi" w:cstheme="majorBidi"/>
          <w:sz w:val="24"/>
          <w:szCs w:val="24"/>
        </w:rPr>
        <w:footnoteReference w:id="27"/>
      </w:r>
      <w:r w:rsidRPr="00D62284">
        <w:rPr>
          <w:rFonts w:asciiTheme="majorBidi" w:eastAsia="Times New Roman" w:hAnsiTheme="majorBidi" w:cstheme="majorBidi"/>
          <w:sz w:val="24"/>
          <w:szCs w:val="24"/>
        </w:rPr>
        <w:t xml:space="preserve"> Communities in rural areas are left without proper access to healthcare, and the majority of patients with chronic conditions are not offered effective treatment. </w:t>
      </w:r>
      <w:r w:rsidRPr="00D62284">
        <w:rPr>
          <w:rStyle w:val="FootnoteReference"/>
          <w:rFonts w:asciiTheme="majorBidi" w:eastAsia="Times New Roman" w:hAnsiTheme="majorBidi" w:cstheme="majorBidi"/>
          <w:sz w:val="24"/>
          <w:szCs w:val="24"/>
        </w:rPr>
        <w:footnoteReference w:id="28"/>
      </w:r>
    </w:p>
    <w:p w:rsidR="004213E1" w:rsidRPr="00D62284" w:rsidRDefault="004213E1" w:rsidP="004213E1">
      <w:pPr>
        <w:spacing w:after="0" w:line="240" w:lineRule="auto"/>
        <w:rPr>
          <w:rFonts w:asciiTheme="majorBidi" w:eastAsia="Times New Roman" w:hAnsiTheme="majorBidi" w:cstheme="majorBidi"/>
          <w:sz w:val="24"/>
          <w:szCs w:val="24"/>
        </w:rPr>
      </w:pPr>
    </w:p>
    <w:p w:rsidR="004213E1" w:rsidRPr="00D62284" w:rsidRDefault="004213E1" w:rsidP="004213E1">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b/>
          <w:bCs/>
          <w:sz w:val="24"/>
          <w:szCs w:val="24"/>
        </w:rPr>
        <w:t>Possible solutions;</w:t>
      </w:r>
    </w:p>
    <w:p w:rsidR="007F3CA0" w:rsidRPr="00D62284" w:rsidRDefault="007F3CA0" w:rsidP="007F3CA0">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sz w:val="24"/>
          <w:szCs w:val="24"/>
        </w:rPr>
        <w:t xml:space="preserve">With China’s progress towards combating NCDs remaining slow and ineffective, more operative measures must be taken in order to tackle the issue from an international approach. During </w:t>
      </w:r>
      <w:r w:rsidRPr="00D62284">
        <w:rPr>
          <w:rFonts w:asciiTheme="majorBidi" w:eastAsia="Times New Roman" w:hAnsiTheme="majorBidi" w:cstheme="majorBidi"/>
          <w:sz w:val="24"/>
          <w:szCs w:val="24"/>
        </w:rPr>
        <w:lastRenderedPageBreak/>
        <w:t>committee, China will collaborate with countries with similarly high NCD related deaths, such as Kazakhstan, Mongolia, Russia, Algeria, and many other countries to discuss the most prominent issues within different states. China will then work with these countries to come up with a resolution that focuses on ta</w:t>
      </w:r>
      <w:r w:rsidR="007D3FA8" w:rsidRPr="00D62284">
        <w:rPr>
          <w:rFonts w:asciiTheme="majorBidi" w:eastAsia="Times New Roman" w:hAnsiTheme="majorBidi" w:cstheme="majorBidi"/>
          <w:sz w:val="24"/>
          <w:szCs w:val="24"/>
        </w:rPr>
        <w:t>ckling the issue from the medical</w:t>
      </w:r>
      <w:r w:rsidRPr="00D62284">
        <w:rPr>
          <w:rFonts w:asciiTheme="majorBidi" w:eastAsia="Times New Roman" w:hAnsiTheme="majorBidi" w:cstheme="majorBidi"/>
          <w:sz w:val="24"/>
          <w:szCs w:val="24"/>
        </w:rPr>
        <w:t>, economic, and cultural perspective</w:t>
      </w:r>
      <w:r w:rsidR="007D3FA8" w:rsidRPr="00D62284">
        <w:rPr>
          <w:rFonts w:asciiTheme="majorBidi" w:eastAsia="Times New Roman" w:hAnsiTheme="majorBidi" w:cstheme="majorBidi"/>
          <w:sz w:val="24"/>
          <w:szCs w:val="24"/>
        </w:rPr>
        <w:t>s</w:t>
      </w:r>
      <w:r w:rsidRPr="00D62284">
        <w:rPr>
          <w:rFonts w:asciiTheme="majorBidi" w:eastAsia="Times New Roman" w:hAnsiTheme="majorBidi" w:cstheme="majorBidi"/>
          <w:sz w:val="24"/>
          <w:szCs w:val="24"/>
        </w:rPr>
        <w:t xml:space="preserve">, with special attention to each of those three categories to ensure a thorough and effective solution that tackles the essence of the problem rather than its superficial effects. China will work with other delegations to address both the prevention of NCDs and the treatments available for people already affected with the diseases. China wishes to contribute to a resolution that works towards more accessible healthcare services for low/middle income families and families in rural communities, creating a culture of risk-free behaviors within different countries, and coming up with cost-effective methods to implement these procedures. </w:t>
      </w:r>
    </w:p>
    <w:p w:rsidR="007F3CA0" w:rsidRPr="00D62284" w:rsidRDefault="007F3CA0" w:rsidP="007F3CA0">
      <w:pPr>
        <w:spacing w:after="0" w:line="240" w:lineRule="auto"/>
        <w:rPr>
          <w:rFonts w:asciiTheme="majorBidi" w:eastAsia="Times New Roman" w:hAnsiTheme="majorBidi" w:cstheme="majorBidi"/>
          <w:sz w:val="24"/>
          <w:szCs w:val="24"/>
        </w:rPr>
      </w:pPr>
    </w:p>
    <w:p w:rsidR="007F3CA0" w:rsidRPr="00D62284" w:rsidRDefault="007F3CA0" w:rsidP="007F3CA0">
      <w:pPr>
        <w:spacing w:after="0" w:line="240" w:lineRule="auto"/>
        <w:rPr>
          <w:rFonts w:asciiTheme="majorBidi" w:eastAsia="Times New Roman" w:hAnsiTheme="majorBidi" w:cstheme="majorBidi"/>
          <w:b/>
          <w:bCs/>
          <w:sz w:val="24"/>
          <w:szCs w:val="24"/>
        </w:rPr>
      </w:pPr>
      <w:r w:rsidRPr="00D62284">
        <w:rPr>
          <w:rFonts w:asciiTheme="majorBidi" w:eastAsia="Times New Roman" w:hAnsiTheme="majorBidi" w:cstheme="majorBidi"/>
          <w:b/>
          <w:bCs/>
          <w:sz w:val="24"/>
          <w:szCs w:val="24"/>
        </w:rPr>
        <w:t>Sources:</w:t>
      </w:r>
    </w:p>
    <w:p w:rsidR="007F3CA0" w:rsidRPr="00D62284" w:rsidRDefault="007F3CA0" w:rsidP="007F3CA0">
      <w:pPr>
        <w:spacing w:after="0" w:line="240" w:lineRule="auto"/>
        <w:rPr>
          <w:rFonts w:asciiTheme="majorBidi" w:hAnsiTheme="majorBidi" w:cstheme="majorBidi"/>
          <w:sz w:val="24"/>
          <w:szCs w:val="24"/>
          <w:shd w:val="clear" w:color="auto" w:fill="F1F4F5"/>
        </w:rPr>
      </w:pPr>
    </w:p>
    <w:p w:rsidR="007F3CA0" w:rsidRPr="00D62284" w:rsidRDefault="007F3CA0" w:rsidP="007F3CA0">
      <w:pPr>
        <w:spacing w:after="0" w:line="240" w:lineRule="auto"/>
        <w:rPr>
          <w:rFonts w:asciiTheme="majorBidi" w:hAnsiTheme="majorBidi" w:cstheme="majorBidi"/>
          <w:sz w:val="24"/>
          <w:szCs w:val="24"/>
          <w:shd w:val="clear" w:color="auto" w:fill="F1F4F5"/>
        </w:rPr>
      </w:pPr>
      <w:r w:rsidRPr="00D62284">
        <w:rPr>
          <w:rFonts w:asciiTheme="majorBidi" w:hAnsiTheme="majorBidi" w:cstheme="majorBidi"/>
          <w:sz w:val="24"/>
          <w:szCs w:val="24"/>
          <w:shd w:val="clear" w:color="auto" w:fill="F1F4F5"/>
        </w:rPr>
        <w:t>"</w:t>
      </w:r>
      <w:proofErr w:type="spellStart"/>
      <w:r w:rsidRPr="00D62284">
        <w:rPr>
          <w:rFonts w:asciiTheme="majorBidi" w:hAnsiTheme="majorBidi" w:cstheme="majorBidi"/>
          <w:sz w:val="24"/>
          <w:szCs w:val="24"/>
          <w:shd w:val="clear" w:color="auto" w:fill="F1F4F5"/>
        </w:rPr>
        <w:t>Non Communicable</w:t>
      </w:r>
      <w:proofErr w:type="spellEnd"/>
      <w:r w:rsidRPr="00D62284">
        <w:rPr>
          <w:rFonts w:asciiTheme="majorBidi" w:hAnsiTheme="majorBidi" w:cstheme="majorBidi"/>
          <w:sz w:val="24"/>
          <w:szCs w:val="24"/>
          <w:shd w:val="clear" w:color="auto" w:fill="F1F4F5"/>
        </w:rPr>
        <w:t xml:space="preserve"> Diseases."</w:t>
      </w:r>
      <w:r w:rsidRPr="00D62284">
        <w:rPr>
          <w:rStyle w:val="apple-converted-space"/>
          <w:rFonts w:asciiTheme="majorBidi" w:hAnsiTheme="majorBidi" w:cstheme="majorBidi"/>
          <w:sz w:val="24"/>
          <w:szCs w:val="24"/>
          <w:shd w:val="clear" w:color="auto" w:fill="F1F4F5"/>
        </w:rPr>
        <w:t> </w:t>
      </w:r>
      <w:r w:rsidRPr="00D62284">
        <w:rPr>
          <w:rFonts w:asciiTheme="majorBidi" w:hAnsiTheme="majorBidi" w:cstheme="majorBidi"/>
          <w:i/>
          <w:iCs/>
          <w:sz w:val="24"/>
          <w:szCs w:val="24"/>
          <w:shd w:val="clear" w:color="auto" w:fill="F1F4F5"/>
        </w:rPr>
        <w:t>World Health Organization</w:t>
      </w:r>
      <w:r w:rsidRPr="00D62284">
        <w:rPr>
          <w:rFonts w:asciiTheme="majorBidi" w:hAnsiTheme="majorBidi" w:cstheme="majorBidi"/>
          <w:sz w:val="24"/>
          <w:szCs w:val="24"/>
          <w:shd w:val="clear" w:color="auto" w:fill="F1F4F5"/>
        </w:rPr>
        <w:t xml:space="preserve">. World Health Organization, </w:t>
      </w:r>
      <w:proofErr w:type="spellStart"/>
      <w:r w:rsidRPr="00D62284">
        <w:rPr>
          <w:rFonts w:asciiTheme="majorBidi" w:hAnsiTheme="majorBidi" w:cstheme="majorBidi"/>
          <w:sz w:val="24"/>
          <w:szCs w:val="24"/>
          <w:shd w:val="clear" w:color="auto" w:fill="F1F4F5"/>
        </w:rPr>
        <w:t>n.d.</w:t>
      </w:r>
      <w:proofErr w:type="spellEnd"/>
      <w:r w:rsidRPr="00D62284">
        <w:rPr>
          <w:rFonts w:asciiTheme="majorBidi" w:hAnsiTheme="majorBidi" w:cstheme="majorBidi"/>
          <w:sz w:val="24"/>
          <w:szCs w:val="24"/>
          <w:shd w:val="clear" w:color="auto" w:fill="F1F4F5"/>
        </w:rPr>
        <w:t xml:space="preserve"> Web. 02 Nov. 2016. &lt;http://www.who.int/mediacentre/factsheets/fs355/en/&gt;.</w:t>
      </w:r>
    </w:p>
    <w:p w:rsidR="007F3CA0" w:rsidRPr="00D62284" w:rsidRDefault="007F3CA0" w:rsidP="007F3CA0">
      <w:pPr>
        <w:pStyle w:val="FootnoteText"/>
        <w:rPr>
          <w:rFonts w:asciiTheme="majorBidi" w:hAnsiTheme="majorBidi" w:cstheme="majorBidi"/>
          <w:sz w:val="24"/>
          <w:szCs w:val="24"/>
          <w:shd w:val="clear" w:color="auto" w:fill="F1F4F5"/>
        </w:rPr>
      </w:pPr>
    </w:p>
    <w:p w:rsidR="007F3CA0" w:rsidRPr="00D62284" w:rsidRDefault="007F3CA0" w:rsidP="007F3CA0">
      <w:pPr>
        <w:pStyle w:val="FootnoteText"/>
        <w:rPr>
          <w:rFonts w:asciiTheme="majorBidi" w:hAnsiTheme="majorBidi" w:cstheme="majorBidi"/>
          <w:sz w:val="24"/>
          <w:szCs w:val="24"/>
          <w:shd w:val="clear" w:color="auto" w:fill="F1F4F5"/>
        </w:rPr>
      </w:pPr>
      <w:r w:rsidRPr="00D62284">
        <w:rPr>
          <w:rFonts w:asciiTheme="majorBidi" w:hAnsiTheme="majorBidi" w:cstheme="majorBidi"/>
          <w:sz w:val="24"/>
          <w:szCs w:val="24"/>
          <w:shd w:val="clear" w:color="auto" w:fill="F1F4F5"/>
        </w:rPr>
        <w:t>"China."</w:t>
      </w:r>
      <w:r w:rsidRPr="00D62284">
        <w:rPr>
          <w:rStyle w:val="apple-converted-space"/>
          <w:rFonts w:asciiTheme="majorBidi" w:hAnsiTheme="majorBidi" w:cstheme="majorBidi"/>
          <w:sz w:val="24"/>
          <w:szCs w:val="24"/>
          <w:shd w:val="clear" w:color="auto" w:fill="F1F4F5"/>
        </w:rPr>
        <w:t> </w:t>
      </w:r>
      <w:r w:rsidRPr="00D62284">
        <w:rPr>
          <w:rFonts w:asciiTheme="majorBidi" w:hAnsiTheme="majorBidi" w:cstheme="majorBidi"/>
          <w:i/>
          <w:iCs/>
          <w:sz w:val="24"/>
          <w:szCs w:val="24"/>
          <w:shd w:val="clear" w:color="auto" w:fill="F1F4F5"/>
        </w:rPr>
        <w:t>World Health Organization</w:t>
      </w:r>
      <w:r w:rsidRPr="00D62284">
        <w:rPr>
          <w:rFonts w:asciiTheme="majorBidi" w:hAnsiTheme="majorBidi" w:cstheme="majorBidi"/>
          <w:sz w:val="24"/>
          <w:szCs w:val="24"/>
          <w:shd w:val="clear" w:color="auto" w:fill="F1F4F5"/>
        </w:rPr>
        <w:t xml:space="preserve">. WHO, </w:t>
      </w:r>
      <w:proofErr w:type="spellStart"/>
      <w:r w:rsidRPr="00D62284">
        <w:rPr>
          <w:rFonts w:asciiTheme="majorBidi" w:hAnsiTheme="majorBidi" w:cstheme="majorBidi"/>
          <w:sz w:val="24"/>
          <w:szCs w:val="24"/>
          <w:shd w:val="clear" w:color="auto" w:fill="F1F4F5"/>
        </w:rPr>
        <w:t>n.d.</w:t>
      </w:r>
      <w:proofErr w:type="spellEnd"/>
      <w:r w:rsidRPr="00D62284">
        <w:rPr>
          <w:rFonts w:asciiTheme="majorBidi" w:hAnsiTheme="majorBidi" w:cstheme="majorBidi"/>
          <w:sz w:val="24"/>
          <w:szCs w:val="24"/>
          <w:shd w:val="clear" w:color="auto" w:fill="F1F4F5"/>
        </w:rPr>
        <w:t xml:space="preserve"> Web. &lt;http://www.who.int/nmh/countries/chn_en.pdf?ua=1&gt;.</w:t>
      </w:r>
    </w:p>
    <w:p w:rsidR="007F3CA0" w:rsidRPr="00D62284" w:rsidRDefault="007F3CA0" w:rsidP="007F3CA0">
      <w:pPr>
        <w:pStyle w:val="FootnoteText"/>
        <w:rPr>
          <w:rFonts w:asciiTheme="majorBidi" w:hAnsiTheme="majorBidi" w:cstheme="majorBidi"/>
          <w:sz w:val="24"/>
          <w:szCs w:val="24"/>
          <w:shd w:val="clear" w:color="auto" w:fill="F1F4F5"/>
        </w:rPr>
      </w:pPr>
    </w:p>
    <w:p w:rsidR="007F3CA0" w:rsidRPr="00D62284" w:rsidRDefault="007F3CA0" w:rsidP="007F3CA0">
      <w:pPr>
        <w:pStyle w:val="FootnoteText"/>
        <w:rPr>
          <w:rFonts w:asciiTheme="majorBidi" w:hAnsiTheme="majorBidi" w:cstheme="majorBidi"/>
          <w:sz w:val="24"/>
          <w:szCs w:val="24"/>
          <w:shd w:val="clear" w:color="auto" w:fill="F1F4F5"/>
        </w:rPr>
      </w:pPr>
      <w:proofErr w:type="spellStart"/>
      <w:r w:rsidRPr="00D62284">
        <w:rPr>
          <w:rFonts w:asciiTheme="majorBidi" w:hAnsiTheme="majorBidi" w:cstheme="majorBidi"/>
          <w:sz w:val="24"/>
          <w:szCs w:val="24"/>
          <w:shd w:val="clear" w:color="auto" w:fill="F1F4F5"/>
        </w:rPr>
        <w:t>Lv</w:t>
      </w:r>
      <w:proofErr w:type="spellEnd"/>
      <w:r w:rsidRPr="00D62284">
        <w:rPr>
          <w:rFonts w:asciiTheme="majorBidi" w:hAnsiTheme="majorBidi" w:cstheme="majorBidi"/>
          <w:sz w:val="24"/>
          <w:szCs w:val="24"/>
          <w:shd w:val="clear" w:color="auto" w:fill="F1F4F5"/>
        </w:rPr>
        <w:t>, Jun, Miao Liu, Yu Jiang, and Li-Ming Li. "Prevention and Control of Major Non-communicable Diseases in China from 1990 to 2009: Results of a Two-round Delphi Survey."</w:t>
      </w:r>
      <w:r w:rsidRPr="00D62284">
        <w:rPr>
          <w:rStyle w:val="apple-converted-space"/>
          <w:rFonts w:asciiTheme="majorBidi" w:hAnsiTheme="majorBidi" w:cstheme="majorBidi"/>
          <w:sz w:val="24"/>
          <w:szCs w:val="24"/>
          <w:shd w:val="clear" w:color="auto" w:fill="F1F4F5"/>
        </w:rPr>
        <w:t> </w:t>
      </w:r>
      <w:r w:rsidRPr="00D62284">
        <w:rPr>
          <w:rFonts w:asciiTheme="majorBidi" w:hAnsiTheme="majorBidi" w:cstheme="majorBidi"/>
          <w:i/>
          <w:iCs/>
          <w:sz w:val="24"/>
          <w:szCs w:val="24"/>
          <w:shd w:val="clear" w:color="auto" w:fill="F1F4F5"/>
        </w:rPr>
        <w:t>Global Health Action</w:t>
      </w:r>
      <w:r w:rsidRPr="00D62284">
        <w:rPr>
          <w:rFonts w:asciiTheme="majorBidi" w:hAnsiTheme="majorBidi" w:cstheme="majorBidi"/>
          <w:sz w:val="24"/>
          <w:szCs w:val="24"/>
          <w:shd w:val="clear" w:color="auto" w:fill="F1F4F5"/>
        </w:rPr>
        <w:t>. Co-Action Publishing, 2013. Web. &lt;https://www.ncbi.nlm.nih.gov/pmc/articles/PMC3572215/&gt;.</w:t>
      </w:r>
    </w:p>
    <w:p w:rsidR="007F3CA0" w:rsidRPr="00D62284" w:rsidRDefault="007F3CA0" w:rsidP="007F3CA0">
      <w:pPr>
        <w:pStyle w:val="FootnoteText"/>
        <w:rPr>
          <w:rFonts w:asciiTheme="majorBidi" w:hAnsiTheme="majorBidi" w:cstheme="majorBidi"/>
          <w:sz w:val="24"/>
          <w:szCs w:val="24"/>
          <w:shd w:val="clear" w:color="auto" w:fill="F1F4F5"/>
        </w:rPr>
      </w:pPr>
    </w:p>
    <w:p w:rsidR="007F3CA0" w:rsidRPr="00D62284" w:rsidRDefault="007F3CA0" w:rsidP="007F3CA0">
      <w:pPr>
        <w:pStyle w:val="FootnoteText"/>
        <w:rPr>
          <w:rFonts w:asciiTheme="majorBidi" w:hAnsiTheme="majorBidi" w:cstheme="majorBidi"/>
          <w:sz w:val="24"/>
          <w:szCs w:val="24"/>
        </w:rPr>
      </w:pPr>
      <w:r w:rsidRPr="00D62284">
        <w:rPr>
          <w:rFonts w:asciiTheme="majorBidi" w:hAnsiTheme="majorBidi" w:cstheme="majorBidi"/>
          <w:sz w:val="24"/>
          <w:szCs w:val="24"/>
          <w:shd w:val="clear" w:color="auto" w:fill="F1F4F5"/>
        </w:rPr>
        <w:t xml:space="preserve">Tang, </w:t>
      </w:r>
      <w:proofErr w:type="spellStart"/>
      <w:r w:rsidRPr="00D62284">
        <w:rPr>
          <w:rFonts w:asciiTheme="majorBidi" w:hAnsiTheme="majorBidi" w:cstheme="majorBidi"/>
          <w:sz w:val="24"/>
          <w:szCs w:val="24"/>
          <w:shd w:val="clear" w:color="auto" w:fill="F1F4F5"/>
        </w:rPr>
        <w:t>Shenglan</w:t>
      </w:r>
      <w:proofErr w:type="spellEnd"/>
      <w:r w:rsidRPr="00D62284">
        <w:rPr>
          <w:rFonts w:asciiTheme="majorBidi" w:hAnsiTheme="majorBidi" w:cstheme="majorBidi"/>
          <w:sz w:val="24"/>
          <w:szCs w:val="24"/>
          <w:shd w:val="clear" w:color="auto" w:fill="F1F4F5"/>
        </w:rPr>
        <w:t xml:space="preserve">, John </w:t>
      </w:r>
      <w:proofErr w:type="spellStart"/>
      <w:r w:rsidRPr="00D62284">
        <w:rPr>
          <w:rFonts w:asciiTheme="majorBidi" w:hAnsiTheme="majorBidi" w:cstheme="majorBidi"/>
          <w:sz w:val="24"/>
          <w:szCs w:val="24"/>
          <w:shd w:val="clear" w:color="auto" w:fill="F1F4F5"/>
        </w:rPr>
        <w:t>Ehiri</w:t>
      </w:r>
      <w:proofErr w:type="spellEnd"/>
      <w:r w:rsidRPr="00D62284">
        <w:rPr>
          <w:rFonts w:asciiTheme="majorBidi" w:hAnsiTheme="majorBidi" w:cstheme="majorBidi"/>
          <w:sz w:val="24"/>
          <w:szCs w:val="24"/>
          <w:shd w:val="clear" w:color="auto" w:fill="F1F4F5"/>
        </w:rPr>
        <w:t>, and Qian Long. "China’s Biggest, Most Neglected Health Challenge: Non-communicable Diseases."</w:t>
      </w:r>
      <w:r w:rsidRPr="00D62284">
        <w:rPr>
          <w:rStyle w:val="apple-converted-space"/>
          <w:rFonts w:asciiTheme="majorBidi" w:hAnsiTheme="majorBidi" w:cstheme="majorBidi"/>
          <w:sz w:val="24"/>
          <w:szCs w:val="24"/>
          <w:shd w:val="clear" w:color="auto" w:fill="F1F4F5"/>
        </w:rPr>
        <w:t> </w:t>
      </w:r>
      <w:r w:rsidRPr="00D62284">
        <w:rPr>
          <w:rFonts w:asciiTheme="majorBidi" w:hAnsiTheme="majorBidi" w:cstheme="majorBidi"/>
          <w:i/>
          <w:iCs/>
          <w:sz w:val="24"/>
          <w:szCs w:val="24"/>
          <w:shd w:val="clear" w:color="auto" w:fill="F1F4F5"/>
        </w:rPr>
        <w:t>Infectious Diseases of Poverty</w:t>
      </w:r>
      <w:r w:rsidRPr="00D62284">
        <w:rPr>
          <w:rFonts w:asciiTheme="majorBidi" w:hAnsiTheme="majorBidi" w:cstheme="majorBidi"/>
          <w:sz w:val="24"/>
          <w:szCs w:val="24"/>
          <w:shd w:val="clear" w:color="auto" w:fill="F1F4F5"/>
        </w:rPr>
        <w:t xml:space="preserve">. </w:t>
      </w:r>
      <w:proofErr w:type="spellStart"/>
      <w:r w:rsidRPr="00D62284">
        <w:rPr>
          <w:rFonts w:asciiTheme="majorBidi" w:hAnsiTheme="majorBidi" w:cstheme="majorBidi"/>
          <w:sz w:val="24"/>
          <w:szCs w:val="24"/>
          <w:shd w:val="clear" w:color="auto" w:fill="F1F4F5"/>
        </w:rPr>
        <w:t>BioMed</w:t>
      </w:r>
      <w:proofErr w:type="spellEnd"/>
      <w:r w:rsidRPr="00D62284">
        <w:rPr>
          <w:rFonts w:asciiTheme="majorBidi" w:hAnsiTheme="majorBidi" w:cstheme="majorBidi"/>
          <w:sz w:val="24"/>
          <w:szCs w:val="24"/>
          <w:shd w:val="clear" w:color="auto" w:fill="F1F4F5"/>
        </w:rPr>
        <w:t xml:space="preserve"> Central, 2013. Web. &lt;https://www.ncbi.nlm.nih.gov/pmc/articles/PMC3710110/&gt;.</w:t>
      </w:r>
    </w:p>
    <w:p w:rsidR="007F3CA0" w:rsidRPr="00D62284" w:rsidRDefault="007F3CA0" w:rsidP="007F3CA0">
      <w:pPr>
        <w:spacing w:after="0" w:line="240" w:lineRule="auto"/>
        <w:rPr>
          <w:rFonts w:asciiTheme="majorBidi" w:hAnsiTheme="majorBidi" w:cstheme="majorBidi"/>
          <w:sz w:val="24"/>
          <w:szCs w:val="24"/>
          <w:shd w:val="clear" w:color="auto" w:fill="F1F4F5"/>
        </w:rPr>
      </w:pPr>
    </w:p>
    <w:p w:rsidR="007F3CA0" w:rsidRPr="00D62284" w:rsidRDefault="007F3CA0" w:rsidP="007F3CA0">
      <w:pPr>
        <w:spacing w:after="0" w:line="240" w:lineRule="auto"/>
        <w:rPr>
          <w:rFonts w:asciiTheme="majorBidi" w:eastAsia="Times New Roman" w:hAnsiTheme="majorBidi" w:cstheme="majorBidi"/>
          <w:b/>
          <w:bCs/>
          <w:sz w:val="24"/>
          <w:szCs w:val="24"/>
        </w:rPr>
      </w:pPr>
    </w:p>
    <w:p w:rsidR="007F3CA0" w:rsidRPr="00D62284" w:rsidRDefault="007F3CA0" w:rsidP="007F3CA0">
      <w:pPr>
        <w:spacing w:after="0" w:line="240" w:lineRule="auto"/>
        <w:rPr>
          <w:rFonts w:asciiTheme="majorBidi" w:eastAsia="Times New Roman" w:hAnsiTheme="majorBidi" w:cstheme="majorBidi"/>
          <w:b/>
          <w:bCs/>
          <w:sz w:val="24"/>
          <w:szCs w:val="24"/>
        </w:rPr>
      </w:pPr>
    </w:p>
    <w:p w:rsidR="004213E1" w:rsidRPr="00D62284" w:rsidRDefault="004213E1" w:rsidP="004213E1">
      <w:pPr>
        <w:spacing w:after="0" w:line="240" w:lineRule="auto"/>
        <w:rPr>
          <w:rFonts w:asciiTheme="majorBidi" w:eastAsia="Times New Roman" w:hAnsiTheme="majorBidi" w:cstheme="majorBidi"/>
          <w:sz w:val="24"/>
          <w:szCs w:val="24"/>
        </w:rPr>
      </w:pPr>
    </w:p>
    <w:p w:rsidR="00065119" w:rsidRPr="00D62284" w:rsidRDefault="00065119">
      <w:pPr>
        <w:rPr>
          <w:rFonts w:asciiTheme="majorBidi" w:hAnsiTheme="majorBidi" w:cstheme="majorBidi"/>
          <w:sz w:val="24"/>
          <w:szCs w:val="24"/>
        </w:rPr>
      </w:pPr>
    </w:p>
    <w:p w:rsidR="00AA7654" w:rsidRPr="00D62284" w:rsidRDefault="00AA7654">
      <w:pPr>
        <w:rPr>
          <w:rFonts w:asciiTheme="majorBidi" w:hAnsiTheme="majorBidi" w:cstheme="majorBidi"/>
          <w:sz w:val="24"/>
          <w:szCs w:val="24"/>
        </w:rPr>
      </w:pPr>
    </w:p>
    <w:p w:rsidR="00AA7654" w:rsidRPr="00D62284" w:rsidRDefault="00AA7654">
      <w:pPr>
        <w:rPr>
          <w:rFonts w:asciiTheme="majorBidi" w:hAnsiTheme="majorBidi" w:cstheme="majorBidi"/>
          <w:sz w:val="24"/>
          <w:szCs w:val="24"/>
        </w:rPr>
      </w:pPr>
    </w:p>
    <w:p w:rsidR="007D3FA8" w:rsidRPr="00D62284" w:rsidRDefault="007D3FA8">
      <w:pPr>
        <w:rPr>
          <w:rFonts w:asciiTheme="majorBidi" w:hAnsiTheme="majorBidi" w:cstheme="majorBidi"/>
          <w:b/>
          <w:bCs/>
          <w:sz w:val="24"/>
          <w:szCs w:val="24"/>
          <w:u w:val="single"/>
        </w:rPr>
      </w:pPr>
    </w:p>
    <w:p w:rsidR="007D3FA8" w:rsidRPr="00D62284" w:rsidRDefault="007D3FA8">
      <w:pPr>
        <w:rPr>
          <w:rFonts w:asciiTheme="majorBidi" w:hAnsiTheme="majorBidi" w:cstheme="majorBidi"/>
          <w:b/>
          <w:bCs/>
          <w:sz w:val="24"/>
          <w:szCs w:val="24"/>
          <w:u w:val="single"/>
        </w:rPr>
      </w:pPr>
    </w:p>
    <w:p w:rsidR="007D3FA8" w:rsidRPr="00D62284" w:rsidRDefault="007D3FA8">
      <w:pPr>
        <w:rPr>
          <w:rFonts w:asciiTheme="majorBidi" w:hAnsiTheme="majorBidi" w:cstheme="majorBidi"/>
          <w:b/>
          <w:bCs/>
          <w:sz w:val="24"/>
          <w:szCs w:val="24"/>
          <w:u w:val="single"/>
        </w:rPr>
      </w:pPr>
    </w:p>
    <w:p w:rsidR="007D3FA8" w:rsidRPr="00D62284" w:rsidRDefault="007D3FA8">
      <w:pPr>
        <w:rPr>
          <w:rFonts w:asciiTheme="majorBidi" w:hAnsiTheme="majorBidi" w:cstheme="majorBidi"/>
          <w:b/>
          <w:bCs/>
          <w:sz w:val="24"/>
          <w:szCs w:val="24"/>
          <w:u w:val="single"/>
        </w:rPr>
      </w:pPr>
    </w:p>
    <w:p w:rsidR="007D3FA8" w:rsidRPr="00D62284" w:rsidRDefault="007D3FA8">
      <w:pPr>
        <w:rPr>
          <w:rFonts w:asciiTheme="majorBidi" w:hAnsiTheme="majorBidi" w:cstheme="majorBidi"/>
          <w:b/>
          <w:bCs/>
          <w:sz w:val="24"/>
          <w:szCs w:val="24"/>
          <w:u w:val="single"/>
        </w:rPr>
      </w:pPr>
    </w:p>
    <w:p w:rsidR="007D3FA8" w:rsidRPr="00D62284" w:rsidRDefault="007D3FA8">
      <w:pPr>
        <w:rPr>
          <w:rFonts w:asciiTheme="majorBidi" w:hAnsiTheme="majorBidi" w:cstheme="majorBidi"/>
          <w:b/>
          <w:bCs/>
          <w:sz w:val="24"/>
          <w:szCs w:val="24"/>
          <w:u w:val="single"/>
        </w:rPr>
      </w:pPr>
    </w:p>
    <w:p w:rsidR="007D3FA8" w:rsidRPr="00D62284" w:rsidRDefault="007D3FA8">
      <w:pPr>
        <w:rPr>
          <w:rFonts w:asciiTheme="majorBidi" w:hAnsiTheme="majorBidi" w:cstheme="majorBidi"/>
          <w:b/>
          <w:bCs/>
          <w:sz w:val="24"/>
          <w:szCs w:val="24"/>
          <w:u w:val="single"/>
        </w:rPr>
      </w:pPr>
    </w:p>
    <w:p w:rsidR="007D3FA8" w:rsidRPr="00D62284" w:rsidRDefault="007D3FA8">
      <w:pPr>
        <w:rPr>
          <w:rFonts w:asciiTheme="majorBidi" w:hAnsiTheme="majorBidi" w:cstheme="majorBidi"/>
          <w:b/>
          <w:bCs/>
          <w:sz w:val="24"/>
          <w:szCs w:val="24"/>
          <w:u w:val="single"/>
        </w:rPr>
      </w:pPr>
    </w:p>
    <w:p w:rsidR="00AA7654" w:rsidRPr="00D62284" w:rsidRDefault="00AA7654">
      <w:pPr>
        <w:rPr>
          <w:rFonts w:asciiTheme="majorBidi" w:hAnsiTheme="majorBidi" w:cstheme="majorBidi"/>
          <w:b/>
          <w:bCs/>
          <w:sz w:val="24"/>
          <w:szCs w:val="24"/>
          <w:u w:val="single"/>
        </w:rPr>
      </w:pPr>
      <w:r w:rsidRPr="00D62284">
        <w:rPr>
          <w:rFonts w:asciiTheme="majorBidi" w:hAnsiTheme="majorBidi" w:cstheme="majorBidi"/>
          <w:b/>
          <w:bCs/>
          <w:sz w:val="24"/>
          <w:szCs w:val="24"/>
          <w:u w:val="single"/>
        </w:rPr>
        <w:t>Global Pharmaceutical Development and Universal Access to Medication</w:t>
      </w:r>
    </w:p>
    <w:p w:rsidR="00094949" w:rsidRPr="00D62284" w:rsidRDefault="00094949" w:rsidP="00094949">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b/>
          <w:bCs/>
          <w:sz w:val="24"/>
          <w:szCs w:val="24"/>
        </w:rPr>
        <w:t xml:space="preserve">Topic background: </w:t>
      </w:r>
    </w:p>
    <w:p w:rsidR="00094949" w:rsidRPr="00D62284" w:rsidRDefault="00245FF7" w:rsidP="0047065B">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sz w:val="24"/>
          <w:szCs w:val="24"/>
        </w:rPr>
        <w:t>The system in which consumers purchase pharmaceutical products differs greatly from the traditional c</w:t>
      </w:r>
      <w:r w:rsidR="0047065B" w:rsidRPr="00D62284">
        <w:rPr>
          <w:rFonts w:asciiTheme="majorBidi" w:eastAsia="Times New Roman" w:hAnsiTheme="majorBidi" w:cstheme="majorBidi"/>
          <w:sz w:val="24"/>
          <w:szCs w:val="24"/>
        </w:rPr>
        <w:t xml:space="preserve">onsumer system. This causes pharmaceutical prices to be varying and unpredictable, leading to abnormally high prices that hinder the accessibility of medical care to certain groups around the world. The high prices of pharmaceutical products usually have a bigger and more lasting effect on low and middle-income countries. A country with a poor government will usually be unable to afford the pharmaceutical products needed to fulfill the needs of its population. This low availability of pharmaceutical products in the public sectors of low to middle-income countries forces the population to turn to the private sector, were the prices are high. </w:t>
      </w:r>
    </w:p>
    <w:p w:rsidR="00094949" w:rsidRPr="00D62284" w:rsidRDefault="00094949" w:rsidP="00094949">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b/>
          <w:bCs/>
          <w:sz w:val="24"/>
          <w:szCs w:val="24"/>
        </w:rPr>
        <w:t xml:space="preserve">Past international action: </w:t>
      </w:r>
    </w:p>
    <w:p w:rsidR="009F58B3" w:rsidRPr="00D62284" w:rsidRDefault="00CD5467" w:rsidP="00CD5467">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sz w:val="24"/>
          <w:szCs w:val="24"/>
        </w:rPr>
        <w:t>In 1995, the Trade Related Intellectual Property Rights Agreement (TRIPS) was created in order to establish standards of patent protection for pharmaceuticals.</w:t>
      </w:r>
      <w:r w:rsidR="009C227B" w:rsidRPr="00D62284">
        <w:rPr>
          <w:rStyle w:val="FootnoteReference"/>
          <w:rFonts w:asciiTheme="majorBidi" w:eastAsia="Times New Roman" w:hAnsiTheme="majorBidi" w:cstheme="majorBidi"/>
          <w:sz w:val="24"/>
          <w:szCs w:val="24"/>
        </w:rPr>
        <w:footnoteReference w:id="29"/>
      </w:r>
      <w:r w:rsidRPr="00D62284">
        <w:rPr>
          <w:rFonts w:asciiTheme="majorBidi" w:eastAsia="Times New Roman" w:hAnsiTheme="majorBidi" w:cstheme="majorBidi"/>
          <w:sz w:val="24"/>
          <w:szCs w:val="24"/>
        </w:rPr>
        <w:t xml:space="preserve"> The main objective of TRIPS is to increase the possibility of new essential medicines to </w:t>
      </w:r>
      <w:r w:rsidR="009C227B" w:rsidRPr="00D62284">
        <w:rPr>
          <w:rFonts w:asciiTheme="majorBidi" w:eastAsia="Times New Roman" w:hAnsiTheme="majorBidi" w:cstheme="majorBidi"/>
          <w:sz w:val="24"/>
          <w:szCs w:val="24"/>
        </w:rPr>
        <w:t>be obtained at affordable</w:t>
      </w:r>
      <w:r w:rsidRPr="00D62284">
        <w:rPr>
          <w:rFonts w:asciiTheme="majorBidi" w:eastAsia="Times New Roman" w:hAnsiTheme="majorBidi" w:cstheme="majorBidi"/>
          <w:sz w:val="24"/>
          <w:szCs w:val="24"/>
        </w:rPr>
        <w:t xml:space="preserve"> prices. TRIPS create standards and requirements for the protection of intellectual property rights, including trademarks, copyrights, and patents. However, some concerns have been brought</w:t>
      </w:r>
      <w:r w:rsidR="009C227B" w:rsidRPr="00D62284">
        <w:rPr>
          <w:rFonts w:asciiTheme="majorBidi" w:eastAsia="Times New Roman" w:hAnsiTheme="majorBidi" w:cstheme="majorBidi"/>
          <w:sz w:val="24"/>
          <w:szCs w:val="24"/>
        </w:rPr>
        <w:t xml:space="preserve"> up related to TRIPS, such as the higher drug prices that result from increased patent protection, and negative effects that the enforcement of WTO rules may have on local manufacturing capacities. While TRIPS is important as it was one of the first measures taken to decrease the prices of pharmaceutical products, it is unlikely that it will encourage Research and Development in developing countries. </w:t>
      </w:r>
    </w:p>
    <w:p w:rsidR="00094949" w:rsidRPr="00D62284" w:rsidRDefault="00094949" w:rsidP="00094949">
      <w:pPr>
        <w:spacing w:after="0" w:line="240" w:lineRule="auto"/>
        <w:rPr>
          <w:rFonts w:asciiTheme="majorBidi" w:eastAsia="Times New Roman" w:hAnsiTheme="majorBidi" w:cstheme="majorBidi"/>
          <w:sz w:val="24"/>
          <w:szCs w:val="24"/>
        </w:rPr>
      </w:pPr>
    </w:p>
    <w:p w:rsidR="00094949" w:rsidRPr="00D62284" w:rsidRDefault="00094949" w:rsidP="00094949">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b/>
          <w:bCs/>
          <w:sz w:val="24"/>
          <w:szCs w:val="24"/>
        </w:rPr>
        <w:t>Country Policy:</w:t>
      </w:r>
    </w:p>
    <w:p w:rsidR="009F58B3" w:rsidRPr="00D62284" w:rsidRDefault="009F58B3" w:rsidP="00094949">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sz w:val="24"/>
          <w:szCs w:val="24"/>
        </w:rPr>
        <w:t>The issue of the high pricing of pharmaceutical products is extremely prevalent in China. In 2005, patent brands were 14 times more expensive that lowest priced generics in the private sector.</w:t>
      </w:r>
      <w:r w:rsidR="009C227B" w:rsidRPr="00D62284">
        <w:rPr>
          <w:rStyle w:val="FootnoteReference"/>
          <w:rFonts w:asciiTheme="majorBidi" w:eastAsia="Times New Roman" w:hAnsiTheme="majorBidi" w:cstheme="majorBidi"/>
          <w:sz w:val="24"/>
          <w:szCs w:val="24"/>
        </w:rPr>
        <w:footnoteReference w:id="30"/>
      </w:r>
      <w:r w:rsidRPr="00D62284">
        <w:rPr>
          <w:rFonts w:asciiTheme="majorBidi" w:eastAsia="Times New Roman" w:hAnsiTheme="majorBidi" w:cstheme="majorBidi"/>
          <w:sz w:val="24"/>
          <w:szCs w:val="24"/>
        </w:rPr>
        <w:t xml:space="preserve"> </w:t>
      </w:r>
      <w:r w:rsidR="00CD5467" w:rsidRPr="00D62284">
        <w:rPr>
          <w:rFonts w:asciiTheme="majorBidi" w:eastAsia="Times New Roman" w:hAnsiTheme="majorBidi" w:cstheme="majorBidi"/>
          <w:sz w:val="24"/>
          <w:szCs w:val="24"/>
        </w:rPr>
        <w:t>Patients also paid an additional 75% of procurement prices for generics and 22% for innovator brands.</w:t>
      </w:r>
      <w:r w:rsidR="009C227B" w:rsidRPr="00D62284">
        <w:rPr>
          <w:rStyle w:val="FootnoteReference"/>
          <w:rFonts w:asciiTheme="majorBidi" w:eastAsia="Times New Roman" w:hAnsiTheme="majorBidi" w:cstheme="majorBidi"/>
          <w:sz w:val="24"/>
          <w:szCs w:val="24"/>
        </w:rPr>
        <w:footnoteReference w:id="31"/>
      </w:r>
      <w:r w:rsidR="00CD5467" w:rsidRPr="00D62284">
        <w:rPr>
          <w:rFonts w:asciiTheme="majorBidi" w:eastAsia="Times New Roman" w:hAnsiTheme="majorBidi" w:cstheme="majorBidi"/>
          <w:sz w:val="24"/>
          <w:szCs w:val="24"/>
        </w:rPr>
        <w:t xml:space="preserve"> </w:t>
      </w:r>
      <w:r w:rsidR="009C227B" w:rsidRPr="00D62284">
        <w:rPr>
          <w:rFonts w:asciiTheme="majorBidi" w:eastAsia="Times New Roman" w:hAnsiTheme="majorBidi" w:cstheme="majorBidi"/>
          <w:sz w:val="24"/>
          <w:szCs w:val="24"/>
        </w:rPr>
        <w:t xml:space="preserve">The problem remains widespread and powerful in China, with no measures being taken to reduce the prices of pharmaceutical products in order to protect the average consumer seeking medical attention. </w:t>
      </w:r>
    </w:p>
    <w:p w:rsidR="00094949" w:rsidRPr="00D62284" w:rsidRDefault="00094949" w:rsidP="00094949">
      <w:pPr>
        <w:spacing w:after="0" w:line="240" w:lineRule="auto"/>
        <w:rPr>
          <w:rFonts w:asciiTheme="majorBidi" w:eastAsia="Times New Roman" w:hAnsiTheme="majorBidi" w:cstheme="majorBidi"/>
          <w:sz w:val="24"/>
          <w:szCs w:val="24"/>
        </w:rPr>
      </w:pPr>
    </w:p>
    <w:p w:rsidR="00094949" w:rsidRPr="00D62284" w:rsidRDefault="00094949" w:rsidP="00094949">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b/>
          <w:bCs/>
          <w:sz w:val="24"/>
          <w:szCs w:val="24"/>
        </w:rPr>
        <w:t>Possible solutions;</w:t>
      </w:r>
    </w:p>
    <w:p w:rsidR="009C227B" w:rsidRDefault="009C227B" w:rsidP="00094949">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sz w:val="24"/>
          <w:szCs w:val="24"/>
        </w:rPr>
        <w:t xml:space="preserve">To address this problem, China would like to approach this issue in an internationally collaborative method. The pricing of pharmaceutical products are heavily dependent on a variety of factors that mostly international rather than national. This calls for a solution that incorporates both the high income countries that produce and consume most of the pharmaceutical products, </w:t>
      </w:r>
      <w:r w:rsidRPr="00D62284">
        <w:rPr>
          <w:rFonts w:asciiTheme="majorBidi" w:eastAsia="Times New Roman" w:hAnsiTheme="majorBidi" w:cstheme="majorBidi"/>
          <w:sz w:val="24"/>
          <w:szCs w:val="24"/>
        </w:rPr>
        <w:lastRenderedPageBreak/>
        <w:t>and the low to middle-income countries that are in need of the pharmaceutical products the most. The delegation of China will investigate different standpoints on the issue and in collaboration with</w:t>
      </w:r>
      <w:r w:rsidR="00D62284" w:rsidRPr="00D62284">
        <w:rPr>
          <w:rFonts w:asciiTheme="majorBidi" w:eastAsia="Times New Roman" w:hAnsiTheme="majorBidi" w:cstheme="majorBidi"/>
          <w:sz w:val="24"/>
          <w:szCs w:val="24"/>
        </w:rPr>
        <w:t xml:space="preserve"> other delegations, create a solution that lowers prices without compromising other factors. </w:t>
      </w:r>
    </w:p>
    <w:p w:rsidR="00D62284" w:rsidRDefault="00D62284" w:rsidP="00094949">
      <w:pPr>
        <w:spacing w:after="0" w:line="240" w:lineRule="auto"/>
        <w:rPr>
          <w:rFonts w:asciiTheme="majorBidi" w:eastAsia="Times New Roman" w:hAnsiTheme="majorBidi" w:cstheme="majorBidi"/>
          <w:sz w:val="24"/>
          <w:szCs w:val="24"/>
        </w:rPr>
      </w:pPr>
    </w:p>
    <w:p w:rsidR="00D62284" w:rsidRDefault="00D62284" w:rsidP="00094949">
      <w:pPr>
        <w:spacing w:after="0"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Sources: </w:t>
      </w:r>
    </w:p>
    <w:p w:rsidR="00D62284" w:rsidRDefault="00D62284" w:rsidP="00094949">
      <w:pPr>
        <w:spacing w:after="0" w:line="240" w:lineRule="auto"/>
        <w:rPr>
          <w:rFonts w:asciiTheme="majorBidi" w:eastAsia="Times New Roman" w:hAnsiTheme="majorBidi" w:cstheme="majorBidi"/>
          <w:b/>
          <w:bCs/>
          <w:sz w:val="24"/>
          <w:szCs w:val="24"/>
        </w:rPr>
      </w:pPr>
    </w:p>
    <w:p w:rsidR="00D62284" w:rsidRDefault="00D62284" w:rsidP="00D62284">
      <w:pPr>
        <w:pStyle w:val="FootnoteText"/>
      </w:pPr>
      <w:r>
        <w:rPr>
          <w:rFonts w:ascii="Helvetica" w:hAnsi="Helvetica" w:cs="Helvetica"/>
          <w:color w:val="000000"/>
          <w:sz w:val="21"/>
          <w:szCs w:val="21"/>
          <w:shd w:val="clear" w:color="auto" w:fill="F1F4F5"/>
        </w:rPr>
        <w:t>"WHO AND THE TRIPS AGREEMENT."</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World Health Organization</w:t>
      </w:r>
      <w:r>
        <w:rPr>
          <w:rFonts w:ascii="Helvetica" w:hAnsi="Helvetica" w:cs="Helvetica"/>
          <w:color w:val="000000"/>
          <w:sz w:val="21"/>
          <w:szCs w:val="21"/>
          <w:shd w:val="clear" w:color="auto" w:fill="F1F4F5"/>
        </w:rPr>
        <w:t xml:space="preserve">. World Health Organization, </w:t>
      </w:r>
      <w:proofErr w:type="spellStart"/>
      <w:r>
        <w:rPr>
          <w:rFonts w:ascii="Helvetica" w:hAnsi="Helvetica" w:cs="Helvetica"/>
          <w:color w:val="000000"/>
          <w:sz w:val="21"/>
          <w:szCs w:val="21"/>
          <w:shd w:val="clear" w:color="auto" w:fill="F1F4F5"/>
        </w:rPr>
        <w:t>n.d.</w:t>
      </w:r>
      <w:proofErr w:type="spellEnd"/>
      <w:r>
        <w:rPr>
          <w:rFonts w:ascii="Helvetica" w:hAnsi="Helvetica" w:cs="Helvetica"/>
          <w:color w:val="000000"/>
          <w:sz w:val="21"/>
          <w:szCs w:val="21"/>
          <w:shd w:val="clear" w:color="auto" w:fill="F1F4F5"/>
        </w:rPr>
        <w:t xml:space="preserve"> Web. &lt;http://www.who.int/medicines/areas/policy/wto_trips/en/&gt;.</w:t>
      </w:r>
    </w:p>
    <w:p w:rsidR="00D62284" w:rsidRDefault="00D62284" w:rsidP="00094949">
      <w:pPr>
        <w:spacing w:after="0" w:line="240" w:lineRule="auto"/>
        <w:rPr>
          <w:rFonts w:asciiTheme="majorBidi" w:eastAsia="Times New Roman" w:hAnsiTheme="majorBidi" w:cstheme="majorBidi"/>
          <w:b/>
          <w:bCs/>
          <w:sz w:val="24"/>
          <w:szCs w:val="24"/>
        </w:rPr>
      </w:pPr>
    </w:p>
    <w:p w:rsidR="00D62284" w:rsidRDefault="00D62284" w:rsidP="00D62284">
      <w:pPr>
        <w:pStyle w:val="FootnoteText"/>
      </w:pPr>
      <w:r>
        <w:rPr>
          <w:rFonts w:ascii="Helvetica" w:hAnsi="Helvetica" w:cs="Helvetica"/>
          <w:color w:val="000000"/>
          <w:sz w:val="21"/>
          <w:szCs w:val="21"/>
          <w:shd w:val="clear" w:color="auto" w:fill="F1F4F5"/>
        </w:rPr>
        <w:t>"WHO Guideline on Country Pharmaceutical Pricing Policies."</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WHO Guideline on Country Pharmaceutical Pricing Policies</w:t>
      </w:r>
      <w:r>
        <w:rPr>
          <w:rFonts w:ascii="Helvetica" w:hAnsi="Helvetica" w:cs="Helvetica"/>
          <w:color w:val="000000"/>
          <w:sz w:val="21"/>
          <w:szCs w:val="21"/>
          <w:shd w:val="clear" w:color="auto" w:fill="F1F4F5"/>
        </w:rPr>
        <w:t xml:space="preserve">. </w:t>
      </w:r>
      <w:proofErr w:type="spellStart"/>
      <w:proofErr w:type="gramStart"/>
      <w:r>
        <w:rPr>
          <w:rFonts w:ascii="Helvetica" w:hAnsi="Helvetica" w:cs="Helvetica"/>
          <w:color w:val="000000"/>
          <w:sz w:val="21"/>
          <w:szCs w:val="21"/>
          <w:shd w:val="clear" w:color="auto" w:fill="F1F4F5"/>
        </w:rPr>
        <w:t>N.p</w:t>
      </w:r>
      <w:proofErr w:type="spellEnd"/>
      <w:proofErr w:type="gramEnd"/>
      <w:r>
        <w:rPr>
          <w:rFonts w:ascii="Helvetica" w:hAnsi="Helvetica" w:cs="Helvetica"/>
          <w:color w:val="000000"/>
          <w:sz w:val="21"/>
          <w:szCs w:val="21"/>
          <w:shd w:val="clear" w:color="auto" w:fill="F1F4F5"/>
        </w:rPr>
        <w:t xml:space="preserve">., </w:t>
      </w:r>
      <w:proofErr w:type="spellStart"/>
      <w:r>
        <w:rPr>
          <w:rFonts w:ascii="Helvetica" w:hAnsi="Helvetica" w:cs="Helvetica"/>
          <w:color w:val="000000"/>
          <w:sz w:val="21"/>
          <w:szCs w:val="21"/>
          <w:shd w:val="clear" w:color="auto" w:fill="F1F4F5"/>
        </w:rPr>
        <w:t>n.d.</w:t>
      </w:r>
      <w:proofErr w:type="spellEnd"/>
      <w:r>
        <w:rPr>
          <w:rFonts w:ascii="Helvetica" w:hAnsi="Helvetica" w:cs="Helvetica"/>
          <w:color w:val="000000"/>
          <w:sz w:val="21"/>
          <w:szCs w:val="21"/>
          <w:shd w:val="clear" w:color="auto" w:fill="F1F4F5"/>
        </w:rPr>
        <w:t xml:space="preserve"> Web. &lt;http://apps.who.int/medicinedocs/en/d/Js21016en/&gt;.</w:t>
      </w:r>
    </w:p>
    <w:p w:rsidR="00D62284" w:rsidRDefault="00D62284" w:rsidP="00094949">
      <w:pPr>
        <w:spacing w:after="0" w:line="240" w:lineRule="auto"/>
        <w:rPr>
          <w:rFonts w:asciiTheme="majorBidi" w:eastAsia="Times New Roman" w:hAnsiTheme="majorBidi" w:cstheme="majorBidi"/>
          <w:b/>
          <w:bCs/>
          <w:sz w:val="24"/>
          <w:szCs w:val="24"/>
        </w:rPr>
      </w:pPr>
      <w:bookmarkStart w:id="0" w:name="_GoBack"/>
      <w:bookmarkEnd w:id="0"/>
    </w:p>
    <w:p w:rsidR="00D62284" w:rsidRPr="00D62284" w:rsidRDefault="00D62284" w:rsidP="00094949">
      <w:pPr>
        <w:spacing w:after="0" w:line="240" w:lineRule="auto"/>
        <w:rPr>
          <w:rFonts w:asciiTheme="majorBidi" w:eastAsia="Times New Roman" w:hAnsiTheme="majorBidi" w:cstheme="majorBidi"/>
          <w:b/>
          <w:bCs/>
          <w:sz w:val="24"/>
          <w:szCs w:val="24"/>
        </w:rPr>
      </w:pPr>
    </w:p>
    <w:p w:rsidR="009C227B" w:rsidRPr="00D62284" w:rsidRDefault="009C227B" w:rsidP="00094949">
      <w:pPr>
        <w:spacing w:after="0" w:line="240" w:lineRule="auto"/>
        <w:rPr>
          <w:rFonts w:asciiTheme="majorBidi" w:eastAsia="Times New Roman" w:hAnsiTheme="majorBidi" w:cstheme="majorBidi"/>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b/>
          <w:bCs/>
          <w:sz w:val="24"/>
          <w:szCs w:val="24"/>
          <w:u w:val="single"/>
        </w:rPr>
      </w:pPr>
      <w:r w:rsidRPr="00D62284">
        <w:rPr>
          <w:rFonts w:asciiTheme="majorBidi" w:eastAsia="Times New Roman" w:hAnsiTheme="majorBidi" w:cstheme="majorBidi"/>
          <w:b/>
          <w:bCs/>
          <w:sz w:val="24"/>
          <w:szCs w:val="24"/>
          <w:u w:val="single"/>
        </w:rPr>
        <w:t>Gender Based inequities in Global Health</w:t>
      </w:r>
    </w:p>
    <w:p w:rsidR="007D3FA8" w:rsidRPr="00D62284" w:rsidRDefault="007D3FA8" w:rsidP="00094949">
      <w:pPr>
        <w:spacing w:after="0" w:line="240" w:lineRule="auto"/>
        <w:rPr>
          <w:rFonts w:asciiTheme="majorBidi" w:eastAsia="Times New Roman" w:hAnsiTheme="majorBidi" w:cstheme="majorBidi"/>
          <w:b/>
          <w:bCs/>
          <w:sz w:val="24"/>
          <w:szCs w:val="24"/>
          <w:u w:val="single"/>
        </w:rPr>
      </w:pPr>
    </w:p>
    <w:p w:rsidR="007D3FA8" w:rsidRPr="00D62284" w:rsidRDefault="007D3FA8" w:rsidP="00126045">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b/>
          <w:bCs/>
          <w:sz w:val="24"/>
          <w:szCs w:val="24"/>
        </w:rPr>
        <w:t xml:space="preserve">Topic background: </w:t>
      </w:r>
    </w:p>
    <w:p w:rsidR="007D3FA8" w:rsidRPr="00D62284" w:rsidRDefault="007D3FA8" w:rsidP="00234CE2">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sz w:val="24"/>
          <w:szCs w:val="24"/>
        </w:rPr>
        <w:t xml:space="preserve">Gender </w:t>
      </w:r>
      <w:r w:rsidR="00234CE2" w:rsidRPr="00D62284">
        <w:rPr>
          <w:rFonts w:asciiTheme="majorBidi" w:eastAsia="Times New Roman" w:hAnsiTheme="majorBidi" w:cstheme="majorBidi"/>
          <w:sz w:val="24"/>
          <w:szCs w:val="24"/>
        </w:rPr>
        <w:t>based health inequities are defined by the WHO as “the disparities between gender populations, traditionally male and female, which are avoidable, unjustifiable, and often unnecessary.</w:t>
      </w:r>
      <w:r w:rsidR="00234CE2" w:rsidRPr="00D62284">
        <w:rPr>
          <w:rStyle w:val="FootnoteReference"/>
          <w:rFonts w:asciiTheme="majorBidi" w:eastAsia="Times New Roman" w:hAnsiTheme="majorBidi" w:cstheme="majorBidi"/>
          <w:sz w:val="24"/>
          <w:szCs w:val="24"/>
        </w:rPr>
        <w:footnoteReference w:id="32"/>
      </w:r>
      <w:r w:rsidR="00234CE2" w:rsidRPr="00D62284">
        <w:rPr>
          <w:rFonts w:asciiTheme="majorBidi" w:eastAsia="Times New Roman" w:hAnsiTheme="majorBidi" w:cstheme="majorBidi"/>
          <w:sz w:val="24"/>
          <w:szCs w:val="24"/>
        </w:rPr>
        <w:t xml:space="preserve"> </w:t>
      </w:r>
      <w:r w:rsidRPr="00D62284">
        <w:rPr>
          <w:rFonts w:asciiTheme="majorBidi" w:eastAsia="Times New Roman" w:hAnsiTheme="majorBidi" w:cstheme="majorBidi"/>
          <w:sz w:val="24"/>
          <w:szCs w:val="24"/>
        </w:rPr>
        <w:t>Gender based</w:t>
      </w:r>
      <w:r w:rsidR="00234CE2" w:rsidRPr="00D62284">
        <w:rPr>
          <w:rFonts w:asciiTheme="majorBidi" w:eastAsia="Times New Roman" w:hAnsiTheme="majorBidi" w:cstheme="majorBidi"/>
          <w:sz w:val="24"/>
          <w:szCs w:val="24"/>
        </w:rPr>
        <w:t xml:space="preserve"> health</w:t>
      </w:r>
      <w:r w:rsidRPr="00D62284">
        <w:rPr>
          <w:rFonts w:asciiTheme="majorBidi" w:eastAsia="Times New Roman" w:hAnsiTheme="majorBidi" w:cstheme="majorBidi"/>
          <w:sz w:val="24"/>
          <w:szCs w:val="24"/>
        </w:rPr>
        <w:t xml:space="preserve"> inequities affect both men and women in all parts of the world. With regards to females, the biggest gender inequity is the lack of access to proper prenatal, antenatal, and delivery services during the process of childbirth.</w:t>
      </w:r>
      <w:r w:rsidRPr="00D62284">
        <w:rPr>
          <w:rStyle w:val="FootnoteReference"/>
          <w:rFonts w:asciiTheme="majorBidi" w:eastAsia="Times New Roman" w:hAnsiTheme="majorBidi" w:cstheme="majorBidi"/>
          <w:sz w:val="24"/>
          <w:szCs w:val="24"/>
        </w:rPr>
        <w:footnoteReference w:id="33"/>
      </w:r>
      <w:r w:rsidRPr="00D62284">
        <w:rPr>
          <w:rFonts w:asciiTheme="majorBidi" w:eastAsia="Times New Roman" w:hAnsiTheme="majorBidi" w:cstheme="majorBidi"/>
          <w:sz w:val="24"/>
          <w:szCs w:val="24"/>
        </w:rPr>
        <w:t xml:space="preserve"> This issue has often been linked to the lack of healthcare workers or the lack of contraception, which are both </w:t>
      </w:r>
      <w:r w:rsidRPr="00D62284">
        <w:rPr>
          <w:rFonts w:asciiTheme="majorBidi" w:eastAsia="Times New Roman" w:hAnsiTheme="majorBidi" w:cstheme="majorBidi"/>
          <w:sz w:val="24"/>
          <w:szCs w:val="24"/>
        </w:rPr>
        <w:lastRenderedPageBreak/>
        <w:t>determined by the role of a woman in society. This includes bodily autonomy, male dominance in relationships, and gender based violence.</w:t>
      </w:r>
      <w:r w:rsidRPr="00D62284">
        <w:rPr>
          <w:rStyle w:val="FootnoteReference"/>
          <w:rFonts w:asciiTheme="majorBidi" w:eastAsia="Times New Roman" w:hAnsiTheme="majorBidi" w:cstheme="majorBidi"/>
          <w:sz w:val="24"/>
          <w:szCs w:val="24"/>
        </w:rPr>
        <w:footnoteReference w:id="34"/>
      </w:r>
      <w:r w:rsidRPr="00D62284">
        <w:rPr>
          <w:rFonts w:asciiTheme="majorBidi" w:eastAsia="Times New Roman" w:hAnsiTheme="majorBidi" w:cstheme="majorBidi"/>
          <w:sz w:val="24"/>
          <w:szCs w:val="24"/>
        </w:rPr>
        <w:t xml:space="preserve"> With regards to males, the gender based medical inequities are the increased rates of suicide, and the lower life-expectancies. </w:t>
      </w:r>
      <w:r w:rsidRPr="00D62284">
        <w:rPr>
          <w:rStyle w:val="FootnoteReference"/>
          <w:rFonts w:asciiTheme="majorBidi" w:eastAsia="Times New Roman" w:hAnsiTheme="majorBidi" w:cstheme="majorBidi"/>
          <w:sz w:val="24"/>
          <w:szCs w:val="24"/>
        </w:rPr>
        <w:footnoteReference w:id="35"/>
      </w:r>
      <w:r w:rsidRPr="00D62284">
        <w:rPr>
          <w:rFonts w:asciiTheme="majorBidi" w:eastAsia="Times New Roman" w:hAnsiTheme="majorBidi" w:cstheme="majorBidi"/>
          <w:sz w:val="24"/>
          <w:szCs w:val="24"/>
        </w:rPr>
        <w:t>The increased rates of suicide in men are linked to the “femininity” of psychiatric health services and the tendency of men to lean away from mental health assistance in fear of challenging their “masculinity”. The lower life expectancies of men are due to their genes and sexual selection. The presence of genes that encourage the risk-taking and competitiveness of males lead to a male culture that is risky and aggressive.</w:t>
      </w:r>
      <w:r w:rsidRPr="00D62284">
        <w:rPr>
          <w:rStyle w:val="FootnoteReference"/>
          <w:rFonts w:asciiTheme="majorBidi" w:eastAsia="Times New Roman" w:hAnsiTheme="majorBidi" w:cstheme="majorBidi"/>
          <w:sz w:val="24"/>
          <w:szCs w:val="24"/>
        </w:rPr>
        <w:footnoteReference w:id="36"/>
      </w:r>
      <w:r w:rsidRPr="00D62284">
        <w:rPr>
          <w:rFonts w:asciiTheme="majorBidi" w:eastAsia="Times New Roman" w:hAnsiTheme="majorBidi" w:cstheme="majorBidi"/>
          <w:sz w:val="24"/>
          <w:szCs w:val="24"/>
        </w:rPr>
        <w:t xml:space="preserve"> This culture of being less cautious is believed to contribute to the differences in rates of violence and use of alcohol and drugs, therefore increasing the chance of death. </w:t>
      </w:r>
      <w:r w:rsidRPr="00D62284">
        <w:rPr>
          <w:rStyle w:val="FootnoteReference"/>
          <w:rFonts w:asciiTheme="majorBidi" w:eastAsia="Times New Roman" w:hAnsiTheme="majorBidi" w:cstheme="majorBidi"/>
          <w:sz w:val="24"/>
          <w:szCs w:val="24"/>
        </w:rPr>
        <w:footnoteReference w:id="37"/>
      </w:r>
      <w:r w:rsidRPr="00D62284">
        <w:rPr>
          <w:rFonts w:asciiTheme="majorBidi" w:eastAsia="Times New Roman" w:hAnsiTheme="majorBidi" w:cstheme="majorBidi"/>
          <w:sz w:val="24"/>
          <w:szCs w:val="24"/>
        </w:rPr>
        <w:t xml:space="preserve"> </w:t>
      </w:r>
    </w:p>
    <w:p w:rsidR="007D3FA8" w:rsidRPr="00D62284" w:rsidRDefault="007D3FA8" w:rsidP="007D3FA8">
      <w:pPr>
        <w:spacing w:after="0" w:line="240" w:lineRule="auto"/>
        <w:rPr>
          <w:rFonts w:asciiTheme="majorBidi" w:eastAsia="Times New Roman" w:hAnsiTheme="majorBidi" w:cstheme="majorBidi"/>
          <w:sz w:val="24"/>
          <w:szCs w:val="24"/>
        </w:rPr>
      </w:pPr>
    </w:p>
    <w:p w:rsidR="007D3FA8" w:rsidRPr="00D62284" w:rsidRDefault="007D3FA8" w:rsidP="007D3FA8">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b/>
          <w:bCs/>
          <w:sz w:val="24"/>
          <w:szCs w:val="24"/>
        </w:rPr>
        <w:t xml:space="preserve">Past international action: </w:t>
      </w:r>
    </w:p>
    <w:p w:rsidR="007D3FA8" w:rsidRPr="00D62284" w:rsidRDefault="007D3FA8" w:rsidP="007D3FA8">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sz w:val="24"/>
          <w:szCs w:val="24"/>
        </w:rPr>
        <w:t>Thus far, the international community has not taken any efforts to combat the medical gender based inequities relating to men. Measures have not been taken to decrease the elevated rates of suicide in men specifically, or to decrease the risky behavior in men and boys. On the other hand, the UN has taken considerable measures to combat the medical gender based inequities relating to women. In 1987, the Safe Motherhood Initiative was created to address maternal health and implement strategies to reduce maternal mortality.</w:t>
      </w:r>
      <w:r w:rsidRPr="00D62284">
        <w:rPr>
          <w:rStyle w:val="FootnoteReference"/>
          <w:rFonts w:asciiTheme="majorBidi" w:eastAsia="Times New Roman" w:hAnsiTheme="majorBidi" w:cstheme="majorBidi"/>
          <w:sz w:val="24"/>
          <w:szCs w:val="24"/>
        </w:rPr>
        <w:footnoteReference w:id="38"/>
      </w:r>
      <w:r w:rsidRPr="00D62284">
        <w:rPr>
          <w:rFonts w:asciiTheme="majorBidi" w:eastAsia="Times New Roman" w:hAnsiTheme="majorBidi" w:cstheme="majorBidi"/>
          <w:sz w:val="24"/>
          <w:szCs w:val="24"/>
        </w:rPr>
        <w:t xml:space="preserve"> In 1997, the members of the Safe Motherhood Inter-Agency Group launched a program in commemoration to the tenth anniversary of Safe Motherhood Initiative in order to encourage action for safe motherhood, and combing existing knowledge on most effective interventions to create clear guiding programs and policies.</w:t>
      </w:r>
      <w:r w:rsidRPr="00D62284">
        <w:rPr>
          <w:rStyle w:val="FootnoteReference"/>
          <w:rFonts w:asciiTheme="majorBidi" w:eastAsia="Times New Roman" w:hAnsiTheme="majorBidi" w:cstheme="majorBidi"/>
          <w:sz w:val="24"/>
          <w:szCs w:val="24"/>
        </w:rPr>
        <w:footnoteReference w:id="39"/>
      </w:r>
      <w:r w:rsidRPr="00D62284">
        <w:rPr>
          <w:rFonts w:asciiTheme="majorBidi" w:eastAsia="Times New Roman" w:hAnsiTheme="majorBidi" w:cstheme="majorBidi"/>
          <w:sz w:val="24"/>
          <w:szCs w:val="24"/>
        </w:rPr>
        <w:t xml:space="preserve"> This Tenth anniversary program is by far the largest effort taken towards maternal health in the international community. </w:t>
      </w:r>
    </w:p>
    <w:p w:rsidR="007D3FA8" w:rsidRPr="00D62284" w:rsidRDefault="007D3FA8" w:rsidP="007D3FA8">
      <w:pPr>
        <w:spacing w:after="0" w:line="240" w:lineRule="auto"/>
        <w:rPr>
          <w:rFonts w:asciiTheme="majorBidi" w:eastAsia="Times New Roman" w:hAnsiTheme="majorBidi" w:cstheme="majorBidi"/>
          <w:sz w:val="24"/>
          <w:szCs w:val="24"/>
        </w:rPr>
      </w:pPr>
    </w:p>
    <w:p w:rsidR="007D3FA8" w:rsidRPr="00D62284" w:rsidRDefault="007D3FA8" w:rsidP="007D3FA8">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b/>
          <w:bCs/>
          <w:sz w:val="24"/>
          <w:szCs w:val="24"/>
        </w:rPr>
        <w:t>Country Policy:</w:t>
      </w:r>
    </w:p>
    <w:p w:rsidR="007D3FA8" w:rsidRPr="00D62284" w:rsidRDefault="007D3FA8" w:rsidP="007D3FA8">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sz w:val="24"/>
          <w:szCs w:val="24"/>
        </w:rPr>
        <w:t xml:space="preserve">The Chinese government has taken significant measures to promote maternal health both nationally and internationally. The state has set goals for women’s health in the </w:t>
      </w:r>
      <w:r w:rsidRPr="00D62284">
        <w:rPr>
          <w:rFonts w:asciiTheme="majorBidi" w:eastAsia="Times New Roman" w:hAnsiTheme="majorBidi" w:cstheme="majorBidi"/>
          <w:i/>
          <w:iCs/>
          <w:sz w:val="24"/>
          <w:szCs w:val="24"/>
        </w:rPr>
        <w:t xml:space="preserve">Outline for the Development of Chinese Women, </w:t>
      </w:r>
      <w:r w:rsidRPr="00D62284">
        <w:rPr>
          <w:rFonts w:asciiTheme="majorBidi" w:eastAsia="Times New Roman" w:hAnsiTheme="majorBidi" w:cstheme="majorBidi"/>
          <w:sz w:val="24"/>
          <w:szCs w:val="24"/>
        </w:rPr>
        <w:t>as well as implementing the Law of the People’s Republic of China of Health Protection of Mother and Infants</w:t>
      </w:r>
      <w:r w:rsidRPr="00D62284">
        <w:rPr>
          <w:rFonts w:asciiTheme="majorBidi" w:eastAsia="Times New Roman" w:hAnsiTheme="majorBidi" w:cstheme="majorBidi"/>
          <w:i/>
          <w:iCs/>
          <w:sz w:val="24"/>
          <w:szCs w:val="24"/>
        </w:rPr>
        <w:t>.</w:t>
      </w:r>
      <w:r w:rsidRPr="00D62284">
        <w:rPr>
          <w:rStyle w:val="FootnoteReference"/>
          <w:rFonts w:asciiTheme="majorBidi" w:eastAsia="Times New Roman" w:hAnsiTheme="majorBidi" w:cstheme="majorBidi"/>
          <w:i/>
          <w:iCs/>
          <w:sz w:val="24"/>
          <w:szCs w:val="24"/>
        </w:rPr>
        <w:footnoteReference w:id="40"/>
      </w:r>
      <w:r w:rsidRPr="00D62284">
        <w:rPr>
          <w:rFonts w:asciiTheme="majorBidi" w:eastAsia="Times New Roman" w:hAnsiTheme="majorBidi" w:cstheme="majorBidi"/>
          <w:i/>
          <w:iCs/>
          <w:sz w:val="24"/>
          <w:szCs w:val="24"/>
        </w:rPr>
        <w:t xml:space="preserve"> </w:t>
      </w:r>
      <w:r w:rsidRPr="00D62284">
        <w:rPr>
          <w:rFonts w:asciiTheme="majorBidi" w:eastAsia="Times New Roman" w:hAnsiTheme="majorBidi" w:cstheme="majorBidi"/>
          <w:sz w:val="24"/>
          <w:szCs w:val="24"/>
        </w:rPr>
        <w:t>In 2001, China initiated a project to lower the mortality rate of women in pregnancy and childbirth, covering 378 poor counties.</w:t>
      </w:r>
      <w:r w:rsidRPr="00D62284">
        <w:rPr>
          <w:rStyle w:val="FootnoteReference"/>
          <w:rFonts w:asciiTheme="majorBidi" w:eastAsia="Times New Roman" w:hAnsiTheme="majorBidi" w:cstheme="majorBidi"/>
          <w:sz w:val="24"/>
          <w:szCs w:val="24"/>
        </w:rPr>
        <w:footnoteReference w:id="41"/>
      </w:r>
      <w:r w:rsidRPr="00D62284">
        <w:rPr>
          <w:rFonts w:asciiTheme="majorBidi" w:eastAsia="Times New Roman" w:hAnsiTheme="majorBidi" w:cstheme="majorBidi"/>
          <w:sz w:val="24"/>
          <w:szCs w:val="24"/>
        </w:rPr>
        <w:t xml:space="preserve"> Over the years, China allocated additional funds to the project, extending it to 1,000 counties and benefiting more that 300 million women in the country.</w:t>
      </w:r>
      <w:r w:rsidRPr="00D62284">
        <w:rPr>
          <w:rStyle w:val="FootnoteReference"/>
          <w:rFonts w:asciiTheme="majorBidi" w:eastAsia="Times New Roman" w:hAnsiTheme="majorBidi" w:cstheme="majorBidi"/>
          <w:sz w:val="24"/>
          <w:szCs w:val="24"/>
        </w:rPr>
        <w:footnoteReference w:id="42"/>
      </w:r>
      <w:r w:rsidRPr="00D62284">
        <w:rPr>
          <w:rFonts w:asciiTheme="majorBidi" w:eastAsia="Times New Roman" w:hAnsiTheme="majorBidi" w:cstheme="majorBidi"/>
          <w:sz w:val="24"/>
          <w:szCs w:val="24"/>
        </w:rPr>
        <w:t xml:space="preserve"> The project has supported the safe </w:t>
      </w:r>
      <w:r w:rsidRPr="00D62284">
        <w:rPr>
          <w:rFonts w:asciiTheme="majorBidi" w:eastAsia="Times New Roman" w:hAnsiTheme="majorBidi" w:cstheme="majorBidi"/>
          <w:sz w:val="24"/>
          <w:szCs w:val="24"/>
        </w:rPr>
        <w:lastRenderedPageBreak/>
        <w:t>delivery of children in poorer counties within the country. Thanks to the efforts of this project, the mortality rate of women in childbirth has been declining steadily in China – from 61.9 per 100,000 in 1995 to 48.3 per 100,000 in 2004.</w:t>
      </w:r>
      <w:r w:rsidRPr="00D62284">
        <w:rPr>
          <w:rStyle w:val="FootnoteReference"/>
          <w:rFonts w:asciiTheme="majorBidi" w:eastAsia="Times New Roman" w:hAnsiTheme="majorBidi" w:cstheme="majorBidi"/>
          <w:sz w:val="24"/>
          <w:szCs w:val="24"/>
        </w:rPr>
        <w:footnoteReference w:id="43"/>
      </w:r>
      <w:r w:rsidRPr="00D62284">
        <w:rPr>
          <w:rFonts w:asciiTheme="majorBidi" w:eastAsia="Times New Roman" w:hAnsiTheme="majorBidi" w:cstheme="majorBidi"/>
          <w:sz w:val="24"/>
          <w:szCs w:val="24"/>
        </w:rPr>
        <w:t xml:space="preserve"> China has not taken any measures to address the increasing suicide rates in boys and men. </w:t>
      </w:r>
    </w:p>
    <w:p w:rsidR="007D3FA8" w:rsidRPr="00D62284" w:rsidRDefault="007D3FA8" w:rsidP="007D3FA8">
      <w:pPr>
        <w:spacing w:after="0" w:line="240" w:lineRule="auto"/>
        <w:rPr>
          <w:rFonts w:asciiTheme="majorBidi" w:eastAsia="Times New Roman" w:hAnsiTheme="majorBidi" w:cstheme="majorBidi"/>
          <w:sz w:val="24"/>
          <w:szCs w:val="24"/>
        </w:rPr>
      </w:pPr>
    </w:p>
    <w:p w:rsidR="007D3FA8" w:rsidRPr="00D62284" w:rsidRDefault="007D3FA8" w:rsidP="007D3FA8">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b/>
          <w:bCs/>
          <w:sz w:val="24"/>
          <w:szCs w:val="24"/>
        </w:rPr>
        <w:t>Possible solutions;</w:t>
      </w:r>
    </w:p>
    <w:p w:rsidR="007D3FA8" w:rsidRPr="00D62284" w:rsidRDefault="007D3FA8" w:rsidP="007D3FA8">
      <w:pPr>
        <w:spacing w:after="0" w:line="240" w:lineRule="auto"/>
        <w:rPr>
          <w:rFonts w:asciiTheme="majorBidi" w:eastAsia="Times New Roman" w:hAnsiTheme="majorBidi" w:cstheme="majorBidi"/>
          <w:sz w:val="24"/>
          <w:szCs w:val="24"/>
        </w:rPr>
      </w:pPr>
      <w:r w:rsidRPr="00D62284">
        <w:rPr>
          <w:rFonts w:asciiTheme="majorBidi" w:eastAsia="Times New Roman" w:hAnsiTheme="majorBidi" w:cstheme="majorBidi"/>
          <w:sz w:val="24"/>
          <w:szCs w:val="24"/>
        </w:rPr>
        <w:t>Gender based inequities in healthcare are usually a by-product of gender based inequities within a society. Gender norms that exist in a society emphasize values and attitudes about masculinity and femininity and who has the right to make different decisions, affecting the personal and political decisions that influence gender based inequities in health.</w:t>
      </w:r>
      <w:r w:rsidRPr="00D62284">
        <w:rPr>
          <w:rStyle w:val="FootnoteReference"/>
          <w:rFonts w:asciiTheme="majorBidi" w:eastAsia="Times New Roman" w:hAnsiTheme="majorBidi" w:cstheme="majorBidi"/>
          <w:sz w:val="24"/>
          <w:szCs w:val="24"/>
        </w:rPr>
        <w:footnoteReference w:id="44"/>
      </w:r>
      <w:r w:rsidRPr="00D62284">
        <w:rPr>
          <w:rFonts w:asciiTheme="majorBidi" w:eastAsia="Times New Roman" w:hAnsiTheme="majorBidi" w:cstheme="majorBidi"/>
          <w:sz w:val="24"/>
          <w:szCs w:val="24"/>
        </w:rPr>
        <w:t xml:space="preserve"> Therefore, it is clear that in order to tackle the issue of gender inequities in Global Health, we are required to address the problem from both within and outside the health sector. In an ideal solution, social norms would be challenged without compromising a community’s culture and values in order to create opportunities for males and females to seek healthcare without dealing with social stigma. In addition to the social support, a government would be encouraged by international law and the lobbying of unions and organization to legalize any medical procedures relating to gender inequities that might not be already legal. Within the health sector, healthcare systems would be developed through advanced research and increased accessibility to allow males and females to easily seek medical assistance. With the collaboration of different states with varying extents of healthcare gender inequities, a resolution could be created that incorporates the social, political, and medical perspectives of the issue that effectively addresses the problem.</w:t>
      </w:r>
      <w:r w:rsidRPr="00D62284">
        <w:rPr>
          <w:rFonts w:asciiTheme="majorBidi" w:eastAsia="Times New Roman" w:hAnsiTheme="majorBidi" w:cstheme="majorBidi"/>
          <w:sz w:val="24"/>
          <w:szCs w:val="24"/>
        </w:rPr>
        <w:t xml:space="preserve"> The delegation of China is open to cooperate with different delegations to develop a resolution as such. </w:t>
      </w:r>
    </w:p>
    <w:p w:rsidR="007D3FA8" w:rsidRPr="00D62284" w:rsidRDefault="007D3FA8" w:rsidP="007D3FA8">
      <w:pPr>
        <w:spacing w:after="0" w:line="240" w:lineRule="auto"/>
        <w:rPr>
          <w:rFonts w:asciiTheme="majorBidi" w:eastAsia="Times New Roman" w:hAnsiTheme="majorBidi" w:cstheme="majorBidi"/>
          <w:sz w:val="24"/>
          <w:szCs w:val="24"/>
        </w:rPr>
      </w:pPr>
    </w:p>
    <w:p w:rsidR="007D3FA8" w:rsidRPr="00D62284" w:rsidRDefault="007D3FA8" w:rsidP="007D3FA8">
      <w:pPr>
        <w:spacing w:after="0" w:line="240" w:lineRule="auto"/>
        <w:rPr>
          <w:rFonts w:asciiTheme="majorBidi" w:eastAsia="Times New Roman" w:hAnsiTheme="majorBidi" w:cstheme="majorBidi"/>
          <w:i/>
          <w:iCs/>
          <w:sz w:val="24"/>
          <w:szCs w:val="24"/>
        </w:rPr>
      </w:pPr>
    </w:p>
    <w:p w:rsidR="007D3FA8" w:rsidRPr="00D62284" w:rsidRDefault="007D3FA8" w:rsidP="00094949">
      <w:pPr>
        <w:spacing w:after="0" w:line="240" w:lineRule="auto"/>
        <w:rPr>
          <w:rFonts w:asciiTheme="majorBidi" w:eastAsia="Times New Roman" w:hAnsiTheme="majorBidi" w:cstheme="majorBidi"/>
          <w:b/>
          <w:bCs/>
          <w:sz w:val="24"/>
          <w:szCs w:val="24"/>
          <w:u w:val="single"/>
        </w:rPr>
      </w:pPr>
    </w:p>
    <w:p w:rsidR="007D3FA8" w:rsidRPr="00D62284" w:rsidRDefault="007D3FA8" w:rsidP="00094949">
      <w:pPr>
        <w:spacing w:after="0" w:line="240" w:lineRule="auto"/>
        <w:rPr>
          <w:rFonts w:asciiTheme="majorBidi" w:eastAsia="Times New Roman" w:hAnsiTheme="majorBidi" w:cstheme="majorBidi"/>
          <w:b/>
          <w:bCs/>
          <w:sz w:val="24"/>
          <w:szCs w:val="24"/>
        </w:rPr>
      </w:pPr>
      <w:r w:rsidRPr="00D62284">
        <w:rPr>
          <w:rFonts w:asciiTheme="majorBidi" w:eastAsia="Times New Roman" w:hAnsiTheme="majorBidi" w:cstheme="majorBidi"/>
          <w:b/>
          <w:bCs/>
          <w:sz w:val="24"/>
          <w:szCs w:val="24"/>
        </w:rPr>
        <w:t>Sources:</w:t>
      </w:r>
    </w:p>
    <w:p w:rsidR="002C0135" w:rsidRPr="00D62284" w:rsidRDefault="002C0135" w:rsidP="00094949">
      <w:pPr>
        <w:spacing w:after="0" w:line="240" w:lineRule="auto"/>
        <w:rPr>
          <w:rFonts w:asciiTheme="majorBidi" w:eastAsia="Times New Roman" w:hAnsiTheme="majorBidi" w:cstheme="majorBidi"/>
          <w:b/>
          <w:bCs/>
          <w:sz w:val="24"/>
          <w:szCs w:val="24"/>
        </w:rPr>
      </w:pPr>
    </w:p>
    <w:p w:rsidR="002C0135" w:rsidRPr="00D62284" w:rsidRDefault="002C0135" w:rsidP="00094949">
      <w:pPr>
        <w:spacing w:after="0" w:line="240" w:lineRule="auto"/>
        <w:rPr>
          <w:rFonts w:asciiTheme="majorBidi" w:hAnsiTheme="majorBidi" w:cstheme="majorBidi"/>
          <w:sz w:val="24"/>
          <w:szCs w:val="24"/>
          <w:shd w:val="clear" w:color="auto" w:fill="FFFFFF"/>
        </w:rPr>
      </w:pPr>
    </w:p>
    <w:p w:rsidR="002C0135" w:rsidRPr="00D62284" w:rsidRDefault="002C0135" w:rsidP="00094949">
      <w:pPr>
        <w:spacing w:after="0" w:line="240" w:lineRule="auto"/>
        <w:rPr>
          <w:rFonts w:asciiTheme="majorBidi" w:hAnsiTheme="majorBidi" w:cstheme="majorBidi"/>
          <w:sz w:val="24"/>
          <w:szCs w:val="24"/>
          <w:shd w:val="clear" w:color="auto" w:fill="FFFFFF"/>
        </w:rPr>
      </w:pPr>
      <w:r w:rsidRPr="00D62284">
        <w:rPr>
          <w:rFonts w:asciiTheme="majorBidi" w:hAnsiTheme="majorBidi" w:cstheme="majorBidi"/>
          <w:sz w:val="24"/>
          <w:szCs w:val="24"/>
          <w:shd w:val="clear" w:color="auto" w:fill="FFFFFF"/>
        </w:rPr>
        <w:t>"Gender Equality and Women's Development in China."</w:t>
      </w:r>
      <w:r w:rsidRPr="00D62284">
        <w:rPr>
          <w:rStyle w:val="apple-converted-space"/>
          <w:rFonts w:asciiTheme="majorBidi" w:hAnsiTheme="majorBidi" w:cstheme="majorBidi"/>
          <w:sz w:val="24"/>
          <w:szCs w:val="24"/>
          <w:shd w:val="clear" w:color="auto" w:fill="FFFFFF"/>
        </w:rPr>
        <w:t> </w:t>
      </w:r>
      <w:r w:rsidRPr="00D62284">
        <w:rPr>
          <w:rFonts w:asciiTheme="majorBidi" w:hAnsiTheme="majorBidi" w:cstheme="majorBidi"/>
          <w:i/>
          <w:iCs/>
          <w:sz w:val="24"/>
          <w:szCs w:val="24"/>
          <w:shd w:val="clear" w:color="auto" w:fill="FFFFFF"/>
        </w:rPr>
        <w:t>Gender Equality and Women's Development in China</w:t>
      </w:r>
      <w:r w:rsidRPr="00D62284">
        <w:rPr>
          <w:rFonts w:asciiTheme="majorBidi" w:hAnsiTheme="majorBidi" w:cstheme="majorBidi"/>
          <w:sz w:val="24"/>
          <w:szCs w:val="24"/>
          <w:shd w:val="clear" w:color="auto" w:fill="FFFFFF"/>
        </w:rPr>
        <w:t xml:space="preserve">. </w:t>
      </w:r>
      <w:proofErr w:type="spellStart"/>
      <w:proofErr w:type="gramStart"/>
      <w:r w:rsidRPr="00D62284">
        <w:rPr>
          <w:rFonts w:asciiTheme="majorBidi" w:hAnsiTheme="majorBidi" w:cstheme="majorBidi"/>
          <w:sz w:val="24"/>
          <w:szCs w:val="24"/>
          <w:shd w:val="clear" w:color="auto" w:fill="FFFFFF"/>
        </w:rPr>
        <w:t>N.p</w:t>
      </w:r>
      <w:proofErr w:type="spellEnd"/>
      <w:proofErr w:type="gramEnd"/>
      <w:r w:rsidRPr="00D62284">
        <w:rPr>
          <w:rFonts w:asciiTheme="majorBidi" w:hAnsiTheme="majorBidi" w:cstheme="majorBidi"/>
          <w:sz w:val="24"/>
          <w:szCs w:val="24"/>
          <w:shd w:val="clear" w:color="auto" w:fill="FFFFFF"/>
        </w:rPr>
        <w:t xml:space="preserve">., </w:t>
      </w:r>
      <w:proofErr w:type="spellStart"/>
      <w:r w:rsidRPr="00D62284">
        <w:rPr>
          <w:rFonts w:asciiTheme="majorBidi" w:hAnsiTheme="majorBidi" w:cstheme="majorBidi"/>
          <w:sz w:val="24"/>
          <w:szCs w:val="24"/>
          <w:shd w:val="clear" w:color="auto" w:fill="FFFFFF"/>
        </w:rPr>
        <w:t>n.d.</w:t>
      </w:r>
      <w:proofErr w:type="spellEnd"/>
      <w:r w:rsidRPr="00D62284">
        <w:rPr>
          <w:rFonts w:asciiTheme="majorBidi" w:hAnsiTheme="majorBidi" w:cstheme="majorBidi"/>
          <w:sz w:val="24"/>
          <w:szCs w:val="24"/>
          <w:shd w:val="clear" w:color="auto" w:fill="FFFFFF"/>
        </w:rPr>
        <w:t xml:space="preserve"> Web. &lt;http://www.china.org.cn/english/features/cw/140980.htm#3&gt;.</w:t>
      </w:r>
    </w:p>
    <w:p w:rsidR="002C0135" w:rsidRPr="00D62284" w:rsidRDefault="002C0135" w:rsidP="00094949">
      <w:pPr>
        <w:spacing w:after="0" w:line="240" w:lineRule="auto"/>
        <w:rPr>
          <w:rFonts w:asciiTheme="majorBidi" w:hAnsiTheme="majorBidi" w:cstheme="majorBidi"/>
          <w:sz w:val="24"/>
          <w:szCs w:val="24"/>
          <w:shd w:val="clear" w:color="auto" w:fill="FFFFFF"/>
        </w:rPr>
      </w:pPr>
    </w:p>
    <w:p w:rsidR="002C0135" w:rsidRPr="00D62284" w:rsidRDefault="002C0135" w:rsidP="00094949">
      <w:pPr>
        <w:spacing w:after="0" w:line="240" w:lineRule="auto"/>
        <w:rPr>
          <w:rFonts w:asciiTheme="majorBidi" w:hAnsiTheme="majorBidi" w:cstheme="majorBidi"/>
          <w:sz w:val="24"/>
          <w:szCs w:val="24"/>
          <w:shd w:val="clear" w:color="auto" w:fill="FFFFFF"/>
        </w:rPr>
      </w:pPr>
      <w:r w:rsidRPr="00D62284">
        <w:rPr>
          <w:rFonts w:asciiTheme="majorBidi" w:hAnsiTheme="majorBidi" w:cstheme="majorBidi"/>
          <w:sz w:val="24"/>
          <w:szCs w:val="24"/>
          <w:shd w:val="clear" w:color="auto" w:fill="FFFFFF"/>
        </w:rPr>
        <w:t>"Safe Motherhood."</w:t>
      </w:r>
      <w:r w:rsidRPr="00D62284">
        <w:rPr>
          <w:rStyle w:val="apple-converted-space"/>
          <w:rFonts w:asciiTheme="majorBidi" w:hAnsiTheme="majorBidi" w:cstheme="majorBidi"/>
          <w:sz w:val="24"/>
          <w:szCs w:val="24"/>
          <w:shd w:val="clear" w:color="auto" w:fill="FFFFFF"/>
        </w:rPr>
        <w:t> </w:t>
      </w:r>
      <w:proofErr w:type="spellStart"/>
      <w:r w:rsidRPr="00D62284">
        <w:rPr>
          <w:rFonts w:asciiTheme="majorBidi" w:hAnsiTheme="majorBidi" w:cstheme="majorBidi"/>
          <w:i/>
          <w:iCs/>
          <w:sz w:val="24"/>
          <w:szCs w:val="24"/>
          <w:shd w:val="clear" w:color="auto" w:fill="FFFFFF"/>
        </w:rPr>
        <w:t>Jama</w:t>
      </w:r>
      <w:proofErr w:type="spellEnd"/>
      <w:r w:rsidRPr="00D62284">
        <w:rPr>
          <w:rStyle w:val="apple-converted-space"/>
          <w:rFonts w:asciiTheme="majorBidi" w:hAnsiTheme="majorBidi" w:cstheme="majorBidi"/>
          <w:sz w:val="24"/>
          <w:szCs w:val="24"/>
          <w:shd w:val="clear" w:color="auto" w:fill="FFFFFF"/>
        </w:rPr>
        <w:t> </w:t>
      </w:r>
      <w:r w:rsidRPr="00D62284">
        <w:rPr>
          <w:rFonts w:asciiTheme="majorBidi" w:hAnsiTheme="majorBidi" w:cstheme="majorBidi"/>
          <w:sz w:val="24"/>
          <w:szCs w:val="24"/>
          <w:shd w:val="clear" w:color="auto" w:fill="FFFFFF"/>
        </w:rPr>
        <w:t>279.14 (1998): 1058.</w:t>
      </w:r>
      <w:r w:rsidRPr="00D62284">
        <w:rPr>
          <w:rStyle w:val="apple-converted-space"/>
          <w:rFonts w:asciiTheme="majorBidi" w:hAnsiTheme="majorBidi" w:cstheme="majorBidi"/>
          <w:sz w:val="24"/>
          <w:szCs w:val="24"/>
          <w:shd w:val="clear" w:color="auto" w:fill="FFFFFF"/>
        </w:rPr>
        <w:t> </w:t>
      </w:r>
      <w:proofErr w:type="spellStart"/>
      <w:r w:rsidRPr="00D62284">
        <w:rPr>
          <w:rFonts w:asciiTheme="majorBidi" w:hAnsiTheme="majorBidi" w:cstheme="majorBidi"/>
          <w:i/>
          <w:iCs/>
          <w:sz w:val="24"/>
          <w:szCs w:val="24"/>
          <w:shd w:val="clear" w:color="auto" w:fill="FFFFFF"/>
        </w:rPr>
        <w:t>Familycareintl</w:t>
      </w:r>
      <w:proofErr w:type="spellEnd"/>
      <w:r w:rsidRPr="00D62284">
        <w:rPr>
          <w:rFonts w:asciiTheme="majorBidi" w:hAnsiTheme="majorBidi" w:cstheme="majorBidi"/>
          <w:sz w:val="24"/>
          <w:szCs w:val="24"/>
          <w:shd w:val="clear" w:color="auto" w:fill="FFFFFF"/>
        </w:rPr>
        <w:t>. The Safe Motherhood Initiative. Web. &lt;http://www.familycareintl.org/UserFiles/File/SM%20A%20Review_%20Full_Report_FINAL.pdf&gt;.</w:t>
      </w:r>
    </w:p>
    <w:p w:rsidR="002C0135" w:rsidRPr="00D62284" w:rsidRDefault="002C0135" w:rsidP="00094949">
      <w:pPr>
        <w:spacing w:after="0" w:line="240" w:lineRule="auto"/>
        <w:rPr>
          <w:rFonts w:asciiTheme="majorBidi" w:hAnsiTheme="majorBidi" w:cstheme="majorBidi"/>
          <w:sz w:val="24"/>
          <w:szCs w:val="24"/>
          <w:shd w:val="clear" w:color="auto" w:fill="FFFFFF"/>
        </w:rPr>
      </w:pPr>
    </w:p>
    <w:p w:rsidR="002C0135" w:rsidRPr="00D62284" w:rsidRDefault="002C0135" w:rsidP="00094949">
      <w:pPr>
        <w:spacing w:after="0" w:line="240" w:lineRule="auto"/>
        <w:rPr>
          <w:rFonts w:asciiTheme="majorBidi" w:hAnsiTheme="majorBidi" w:cstheme="majorBidi"/>
          <w:sz w:val="24"/>
          <w:szCs w:val="24"/>
          <w:shd w:val="clear" w:color="auto" w:fill="FFFFFF"/>
        </w:rPr>
      </w:pPr>
      <w:r w:rsidRPr="00D62284">
        <w:rPr>
          <w:rFonts w:asciiTheme="majorBidi" w:hAnsiTheme="majorBidi" w:cstheme="majorBidi"/>
          <w:sz w:val="24"/>
          <w:szCs w:val="24"/>
          <w:shd w:val="clear" w:color="auto" w:fill="FFFFFF"/>
        </w:rPr>
        <w:t xml:space="preserve">Sen, Gita, and </w:t>
      </w:r>
      <w:proofErr w:type="spellStart"/>
      <w:r w:rsidRPr="00D62284">
        <w:rPr>
          <w:rFonts w:asciiTheme="majorBidi" w:hAnsiTheme="majorBidi" w:cstheme="majorBidi"/>
          <w:sz w:val="24"/>
          <w:szCs w:val="24"/>
          <w:shd w:val="clear" w:color="auto" w:fill="FFFFFF"/>
        </w:rPr>
        <w:t>Piroska</w:t>
      </w:r>
      <w:proofErr w:type="spellEnd"/>
      <w:r w:rsidRPr="00D62284">
        <w:rPr>
          <w:rFonts w:asciiTheme="majorBidi" w:hAnsiTheme="majorBidi" w:cstheme="majorBidi"/>
          <w:sz w:val="24"/>
          <w:szCs w:val="24"/>
          <w:shd w:val="clear" w:color="auto" w:fill="FFFFFF"/>
        </w:rPr>
        <w:t xml:space="preserve"> </w:t>
      </w:r>
      <w:proofErr w:type="spellStart"/>
      <w:r w:rsidRPr="00D62284">
        <w:rPr>
          <w:rFonts w:asciiTheme="majorBidi" w:hAnsiTheme="majorBidi" w:cstheme="majorBidi"/>
          <w:sz w:val="24"/>
          <w:szCs w:val="24"/>
          <w:shd w:val="clear" w:color="auto" w:fill="FFFFFF"/>
        </w:rPr>
        <w:t>Ostlin</w:t>
      </w:r>
      <w:proofErr w:type="spellEnd"/>
      <w:r w:rsidRPr="00D62284">
        <w:rPr>
          <w:rFonts w:asciiTheme="majorBidi" w:hAnsiTheme="majorBidi" w:cstheme="majorBidi"/>
          <w:sz w:val="24"/>
          <w:szCs w:val="24"/>
          <w:shd w:val="clear" w:color="auto" w:fill="FFFFFF"/>
        </w:rPr>
        <w:t>.</w:t>
      </w:r>
      <w:r w:rsidRPr="00D62284">
        <w:rPr>
          <w:rStyle w:val="apple-converted-space"/>
          <w:rFonts w:asciiTheme="majorBidi" w:hAnsiTheme="majorBidi" w:cstheme="majorBidi"/>
          <w:sz w:val="24"/>
          <w:szCs w:val="24"/>
          <w:shd w:val="clear" w:color="auto" w:fill="FFFFFF"/>
        </w:rPr>
        <w:t> </w:t>
      </w:r>
      <w:r w:rsidRPr="00D62284">
        <w:rPr>
          <w:rFonts w:asciiTheme="majorBidi" w:hAnsiTheme="majorBidi" w:cstheme="majorBidi"/>
          <w:i/>
          <w:iCs/>
          <w:sz w:val="24"/>
          <w:szCs w:val="24"/>
          <w:shd w:val="clear" w:color="auto" w:fill="FFFFFF"/>
        </w:rPr>
        <w:t>Unequal, Unfair, Ineffective and Inefficient: Gender Inequity in Health: Why It Exists and How We Can Change It</w:t>
      </w:r>
      <w:r w:rsidRPr="00D62284">
        <w:rPr>
          <w:rFonts w:asciiTheme="majorBidi" w:hAnsiTheme="majorBidi" w:cstheme="majorBidi"/>
          <w:sz w:val="24"/>
          <w:szCs w:val="24"/>
          <w:shd w:val="clear" w:color="auto" w:fill="FFFFFF"/>
        </w:rPr>
        <w:t xml:space="preserve">. </w:t>
      </w:r>
      <w:proofErr w:type="spellStart"/>
      <w:r w:rsidRPr="00D62284">
        <w:rPr>
          <w:rFonts w:asciiTheme="majorBidi" w:hAnsiTheme="majorBidi" w:cstheme="majorBidi"/>
          <w:sz w:val="24"/>
          <w:szCs w:val="24"/>
          <w:shd w:val="clear" w:color="auto" w:fill="FFFFFF"/>
        </w:rPr>
        <w:t>S.l.</w:t>
      </w:r>
      <w:proofErr w:type="spellEnd"/>
      <w:r w:rsidRPr="00D62284">
        <w:rPr>
          <w:rFonts w:asciiTheme="majorBidi" w:hAnsiTheme="majorBidi" w:cstheme="majorBidi"/>
          <w:sz w:val="24"/>
          <w:szCs w:val="24"/>
          <w:shd w:val="clear" w:color="auto" w:fill="FFFFFF"/>
        </w:rPr>
        <w:t>: Issued by Co-ordinators of the WGEKN, 2007.</w:t>
      </w:r>
      <w:r w:rsidRPr="00D62284">
        <w:rPr>
          <w:rStyle w:val="apple-converted-space"/>
          <w:rFonts w:asciiTheme="majorBidi" w:hAnsiTheme="majorBidi" w:cstheme="majorBidi"/>
          <w:sz w:val="24"/>
          <w:szCs w:val="24"/>
          <w:shd w:val="clear" w:color="auto" w:fill="FFFFFF"/>
        </w:rPr>
        <w:t> </w:t>
      </w:r>
      <w:r w:rsidRPr="00D62284">
        <w:rPr>
          <w:rFonts w:asciiTheme="majorBidi" w:hAnsiTheme="majorBidi" w:cstheme="majorBidi"/>
          <w:i/>
          <w:iCs/>
          <w:sz w:val="24"/>
          <w:szCs w:val="24"/>
          <w:shd w:val="clear" w:color="auto" w:fill="FFFFFF"/>
        </w:rPr>
        <w:t>WHO</w:t>
      </w:r>
      <w:r w:rsidRPr="00D62284">
        <w:rPr>
          <w:rFonts w:asciiTheme="majorBidi" w:hAnsiTheme="majorBidi" w:cstheme="majorBidi"/>
          <w:sz w:val="24"/>
          <w:szCs w:val="24"/>
          <w:shd w:val="clear" w:color="auto" w:fill="FFFFFF"/>
        </w:rPr>
        <w:t>. World Health Organization. Web. &lt;http://www.who.int/social_determinants/resources/csdh_media/wgekn_final_report_07.pdf&gt;.</w:t>
      </w:r>
    </w:p>
    <w:p w:rsidR="002C0135" w:rsidRPr="00D62284" w:rsidRDefault="002C0135" w:rsidP="00094949">
      <w:pPr>
        <w:spacing w:after="0" w:line="240" w:lineRule="auto"/>
        <w:rPr>
          <w:rFonts w:asciiTheme="majorBidi" w:hAnsiTheme="majorBidi" w:cstheme="majorBidi"/>
          <w:sz w:val="24"/>
          <w:szCs w:val="24"/>
          <w:shd w:val="clear" w:color="auto" w:fill="FFFFFF"/>
        </w:rPr>
      </w:pPr>
    </w:p>
    <w:p w:rsidR="002C0135" w:rsidRPr="00D62284" w:rsidRDefault="002C0135" w:rsidP="00094949">
      <w:pPr>
        <w:spacing w:after="0" w:line="240" w:lineRule="auto"/>
        <w:rPr>
          <w:rFonts w:asciiTheme="majorBidi" w:hAnsiTheme="majorBidi" w:cstheme="majorBidi"/>
          <w:sz w:val="24"/>
          <w:szCs w:val="24"/>
          <w:shd w:val="clear" w:color="auto" w:fill="FFFFFF"/>
        </w:rPr>
      </w:pPr>
      <w:r w:rsidRPr="00D62284">
        <w:rPr>
          <w:rFonts w:asciiTheme="majorBidi" w:hAnsiTheme="majorBidi" w:cstheme="majorBidi"/>
          <w:sz w:val="24"/>
          <w:szCs w:val="24"/>
          <w:shd w:val="clear" w:color="auto" w:fill="FFFFFF"/>
        </w:rPr>
        <w:t xml:space="preserve">Tang, </w:t>
      </w:r>
      <w:proofErr w:type="spellStart"/>
      <w:r w:rsidRPr="00D62284">
        <w:rPr>
          <w:rFonts w:asciiTheme="majorBidi" w:hAnsiTheme="majorBidi" w:cstheme="majorBidi"/>
          <w:sz w:val="24"/>
          <w:szCs w:val="24"/>
          <w:shd w:val="clear" w:color="auto" w:fill="FFFFFF"/>
        </w:rPr>
        <w:t>Shenglan</w:t>
      </w:r>
      <w:proofErr w:type="spellEnd"/>
      <w:r w:rsidRPr="00D62284">
        <w:rPr>
          <w:rFonts w:asciiTheme="majorBidi" w:hAnsiTheme="majorBidi" w:cstheme="majorBidi"/>
          <w:sz w:val="24"/>
          <w:szCs w:val="24"/>
          <w:shd w:val="clear" w:color="auto" w:fill="FFFFFF"/>
        </w:rPr>
        <w:t xml:space="preserve">, John </w:t>
      </w:r>
      <w:proofErr w:type="spellStart"/>
      <w:r w:rsidRPr="00D62284">
        <w:rPr>
          <w:rFonts w:asciiTheme="majorBidi" w:hAnsiTheme="majorBidi" w:cstheme="majorBidi"/>
          <w:sz w:val="24"/>
          <w:szCs w:val="24"/>
          <w:shd w:val="clear" w:color="auto" w:fill="FFFFFF"/>
        </w:rPr>
        <w:t>Ehiri</w:t>
      </w:r>
      <w:proofErr w:type="spellEnd"/>
      <w:r w:rsidRPr="00D62284">
        <w:rPr>
          <w:rFonts w:asciiTheme="majorBidi" w:hAnsiTheme="majorBidi" w:cstheme="majorBidi"/>
          <w:sz w:val="24"/>
          <w:szCs w:val="24"/>
          <w:shd w:val="clear" w:color="auto" w:fill="FFFFFF"/>
        </w:rPr>
        <w:t>, and Qian Long. "China’s Biggest, Most Neglected Health Challenge: Non-communicable Diseases."</w:t>
      </w:r>
      <w:r w:rsidRPr="00D62284">
        <w:rPr>
          <w:rStyle w:val="apple-converted-space"/>
          <w:rFonts w:asciiTheme="majorBidi" w:hAnsiTheme="majorBidi" w:cstheme="majorBidi"/>
          <w:sz w:val="24"/>
          <w:szCs w:val="24"/>
          <w:shd w:val="clear" w:color="auto" w:fill="FFFFFF"/>
        </w:rPr>
        <w:t> </w:t>
      </w:r>
      <w:r w:rsidRPr="00D62284">
        <w:rPr>
          <w:rFonts w:asciiTheme="majorBidi" w:hAnsiTheme="majorBidi" w:cstheme="majorBidi"/>
          <w:i/>
          <w:iCs/>
          <w:sz w:val="24"/>
          <w:szCs w:val="24"/>
          <w:shd w:val="clear" w:color="auto" w:fill="FFFFFF"/>
        </w:rPr>
        <w:t>Infectious Diseases of Poverty</w:t>
      </w:r>
      <w:r w:rsidRPr="00D62284">
        <w:rPr>
          <w:rFonts w:asciiTheme="majorBidi" w:hAnsiTheme="majorBidi" w:cstheme="majorBidi"/>
          <w:sz w:val="24"/>
          <w:szCs w:val="24"/>
          <w:shd w:val="clear" w:color="auto" w:fill="FFFFFF"/>
        </w:rPr>
        <w:t xml:space="preserve">. </w:t>
      </w:r>
      <w:proofErr w:type="spellStart"/>
      <w:r w:rsidRPr="00D62284">
        <w:rPr>
          <w:rFonts w:asciiTheme="majorBidi" w:hAnsiTheme="majorBidi" w:cstheme="majorBidi"/>
          <w:sz w:val="24"/>
          <w:szCs w:val="24"/>
          <w:shd w:val="clear" w:color="auto" w:fill="FFFFFF"/>
        </w:rPr>
        <w:t>BioMed</w:t>
      </w:r>
      <w:proofErr w:type="spellEnd"/>
      <w:r w:rsidRPr="00D62284">
        <w:rPr>
          <w:rFonts w:asciiTheme="majorBidi" w:hAnsiTheme="majorBidi" w:cstheme="majorBidi"/>
          <w:sz w:val="24"/>
          <w:szCs w:val="24"/>
          <w:shd w:val="clear" w:color="auto" w:fill="FFFFFF"/>
        </w:rPr>
        <w:t xml:space="preserve"> Central, 2013. Web. &lt;https://www.ncbi.nlm.nih.gov/pmc/articles/PMC3710110/&gt;.</w:t>
      </w:r>
    </w:p>
    <w:p w:rsidR="002C0135" w:rsidRPr="00D62284" w:rsidRDefault="002C0135" w:rsidP="00094949">
      <w:pPr>
        <w:spacing w:after="0" w:line="240" w:lineRule="auto"/>
        <w:rPr>
          <w:rFonts w:asciiTheme="majorBidi" w:hAnsiTheme="majorBidi" w:cstheme="majorBidi"/>
          <w:sz w:val="24"/>
          <w:szCs w:val="24"/>
          <w:shd w:val="clear" w:color="auto" w:fill="FFFFFF"/>
        </w:rPr>
      </w:pPr>
    </w:p>
    <w:p w:rsidR="002C0135" w:rsidRPr="00D62284" w:rsidRDefault="002C0135" w:rsidP="00094949">
      <w:pPr>
        <w:spacing w:after="0" w:line="240" w:lineRule="auto"/>
        <w:rPr>
          <w:rFonts w:asciiTheme="majorBidi" w:hAnsiTheme="majorBidi" w:cstheme="majorBidi"/>
          <w:sz w:val="24"/>
          <w:szCs w:val="24"/>
          <w:shd w:val="clear" w:color="auto" w:fill="FFFFFF"/>
        </w:rPr>
      </w:pPr>
      <w:r w:rsidRPr="00D62284">
        <w:rPr>
          <w:rFonts w:asciiTheme="majorBidi" w:hAnsiTheme="majorBidi" w:cstheme="majorBidi"/>
          <w:sz w:val="24"/>
          <w:szCs w:val="24"/>
          <w:shd w:val="clear" w:color="auto" w:fill="FFFFFF"/>
        </w:rPr>
        <w:t>"WHO | Glossary of Terms Used."</w:t>
      </w:r>
      <w:r w:rsidRPr="00D62284">
        <w:rPr>
          <w:rStyle w:val="apple-converted-space"/>
          <w:rFonts w:asciiTheme="majorBidi" w:hAnsiTheme="majorBidi" w:cstheme="majorBidi"/>
          <w:sz w:val="24"/>
          <w:szCs w:val="24"/>
          <w:shd w:val="clear" w:color="auto" w:fill="FFFFFF"/>
        </w:rPr>
        <w:t> </w:t>
      </w:r>
      <w:r w:rsidRPr="00D62284">
        <w:rPr>
          <w:rFonts w:asciiTheme="majorBidi" w:hAnsiTheme="majorBidi" w:cstheme="majorBidi"/>
          <w:i/>
          <w:iCs/>
          <w:sz w:val="24"/>
          <w:szCs w:val="24"/>
          <w:shd w:val="clear" w:color="auto" w:fill="FFFFFF"/>
        </w:rPr>
        <w:t>WHO | Glossary of Terms Used</w:t>
      </w:r>
      <w:r w:rsidRPr="00D62284">
        <w:rPr>
          <w:rFonts w:asciiTheme="majorBidi" w:hAnsiTheme="majorBidi" w:cstheme="majorBidi"/>
          <w:sz w:val="24"/>
          <w:szCs w:val="24"/>
          <w:shd w:val="clear" w:color="auto" w:fill="FFFFFF"/>
        </w:rPr>
        <w:t xml:space="preserve">. World Health Organization, </w:t>
      </w:r>
      <w:proofErr w:type="spellStart"/>
      <w:r w:rsidRPr="00D62284">
        <w:rPr>
          <w:rFonts w:asciiTheme="majorBidi" w:hAnsiTheme="majorBidi" w:cstheme="majorBidi"/>
          <w:sz w:val="24"/>
          <w:szCs w:val="24"/>
          <w:shd w:val="clear" w:color="auto" w:fill="FFFFFF"/>
        </w:rPr>
        <w:t>n.d.</w:t>
      </w:r>
      <w:proofErr w:type="spellEnd"/>
      <w:r w:rsidRPr="00D62284">
        <w:rPr>
          <w:rFonts w:asciiTheme="majorBidi" w:hAnsiTheme="majorBidi" w:cstheme="majorBidi"/>
          <w:sz w:val="24"/>
          <w:szCs w:val="24"/>
          <w:shd w:val="clear" w:color="auto" w:fill="FFFFFF"/>
        </w:rPr>
        <w:t xml:space="preserve"> Web. &lt;http://www.who.int/hia/about/glos/en/&gt;.</w:t>
      </w:r>
    </w:p>
    <w:p w:rsidR="002C0135" w:rsidRPr="00D62284" w:rsidRDefault="002C0135" w:rsidP="00094949">
      <w:pPr>
        <w:spacing w:after="0" w:line="240" w:lineRule="auto"/>
        <w:rPr>
          <w:rFonts w:asciiTheme="majorBidi" w:hAnsiTheme="majorBidi" w:cstheme="majorBidi"/>
          <w:sz w:val="24"/>
          <w:szCs w:val="24"/>
          <w:shd w:val="clear" w:color="auto" w:fill="FFFFFF"/>
        </w:rPr>
      </w:pPr>
    </w:p>
    <w:p w:rsidR="002C0135" w:rsidRPr="00D62284" w:rsidRDefault="002C0135" w:rsidP="00094949">
      <w:pPr>
        <w:spacing w:after="0" w:line="240" w:lineRule="auto"/>
        <w:rPr>
          <w:rFonts w:asciiTheme="majorBidi" w:hAnsiTheme="majorBidi" w:cstheme="majorBidi"/>
          <w:sz w:val="24"/>
          <w:szCs w:val="24"/>
          <w:shd w:val="clear" w:color="auto" w:fill="FFFFFF"/>
        </w:rPr>
      </w:pPr>
      <w:r w:rsidRPr="00D62284">
        <w:rPr>
          <w:rFonts w:asciiTheme="majorBidi" w:hAnsiTheme="majorBidi" w:cstheme="majorBidi"/>
          <w:sz w:val="24"/>
          <w:szCs w:val="24"/>
          <w:shd w:val="clear" w:color="auto" w:fill="FFFFFF"/>
        </w:rPr>
        <w:t xml:space="preserve">"WHO | </w:t>
      </w:r>
      <w:proofErr w:type="gramStart"/>
      <w:r w:rsidRPr="00D62284">
        <w:rPr>
          <w:rFonts w:asciiTheme="majorBidi" w:hAnsiTheme="majorBidi" w:cstheme="majorBidi"/>
          <w:sz w:val="24"/>
          <w:szCs w:val="24"/>
          <w:shd w:val="clear" w:color="auto" w:fill="FFFFFF"/>
        </w:rPr>
        <w:t>The</w:t>
      </w:r>
      <w:proofErr w:type="gramEnd"/>
      <w:r w:rsidRPr="00D62284">
        <w:rPr>
          <w:rFonts w:asciiTheme="majorBidi" w:hAnsiTheme="majorBidi" w:cstheme="majorBidi"/>
          <w:sz w:val="24"/>
          <w:szCs w:val="24"/>
          <w:shd w:val="clear" w:color="auto" w:fill="FFFFFF"/>
        </w:rPr>
        <w:t xml:space="preserve"> Men's Health Gap: Men Must Be Included in the Global Health Equity Agenda."</w:t>
      </w:r>
      <w:r w:rsidRPr="00D62284">
        <w:rPr>
          <w:rStyle w:val="apple-converted-space"/>
          <w:rFonts w:asciiTheme="majorBidi" w:hAnsiTheme="majorBidi" w:cstheme="majorBidi"/>
          <w:sz w:val="24"/>
          <w:szCs w:val="24"/>
          <w:shd w:val="clear" w:color="auto" w:fill="FFFFFF"/>
        </w:rPr>
        <w:t> </w:t>
      </w:r>
      <w:r w:rsidRPr="00D62284">
        <w:rPr>
          <w:rFonts w:asciiTheme="majorBidi" w:hAnsiTheme="majorBidi" w:cstheme="majorBidi"/>
          <w:i/>
          <w:iCs/>
          <w:sz w:val="24"/>
          <w:szCs w:val="24"/>
          <w:shd w:val="clear" w:color="auto" w:fill="FFFFFF"/>
        </w:rPr>
        <w:t xml:space="preserve">WHO | </w:t>
      </w:r>
      <w:proofErr w:type="gramStart"/>
      <w:r w:rsidRPr="00D62284">
        <w:rPr>
          <w:rFonts w:asciiTheme="majorBidi" w:hAnsiTheme="majorBidi" w:cstheme="majorBidi"/>
          <w:i/>
          <w:iCs/>
          <w:sz w:val="24"/>
          <w:szCs w:val="24"/>
          <w:shd w:val="clear" w:color="auto" w:fill="FFFFFF"/>
        </w:rPr>
        <w:t>The</w:t>
      </w:r>
      <w:proofErr w:type="gramEnd"/>
      <w:r w:rsidRPr="00D62284">
        <w:rPr>
          <w:rFonts w:asciiTheme="majorBidi" w:hAnsiTheme="majorBidi" w:cstheme="majorBidi"/>
          <w:i/>
          <w:iCs/>
          <w:sz w:val="24"/>
          <w:szCs w:val="24"/>
          <w:shd w:val="clear" w:color="auto" w:fill="FFFFFF"/>
        </w:rPr>
        <w:t xml:space="preserve"> Men's Health Gap: Men Must Be Included in the Global Health Equity Agenda</w:t>
      </w:r>
      <w:r w:rsidRPr="00D62284">
        <w:rPr>
          <w:rFonts w:asciiTheme="majorBidi" w:hAnsiTheme="majorBidi" w:cstheme="majorBidi"/>
          <w:sz w:val="24"/>
          <w:szCs w:val="24"/>
          <w:shd w:val="clear" w:color="auto" w:fill="FFFFFF"/>
        </w:rPr>
        <w:t xml:space="preserve">. World Health Organization, </w:t>
      </w:r>
      <w:proofErr w:type="spellStart"/>
      <w:r w:rsidRPr="00D62284">
        <w:rPr>
          <w:rFonts w:asciiTheme="majorBidi" w:hAnsiTheme="majorBidi" w:cstheme="majorBidi"/>
          <w:sz w:val="24"/>
          <w:szCs w:val="24"/>
          <w:shd w:val="clear" w:color="auto" w:fill="FFFFFF"/>
        </w:rPr>
        <w:t>n.d.</w:t>
      </w:r>
      <w:proofErr w:type="spellEnd"/>
      <w:r w:rsidRPr="00D62284">
        <w:rPr>
          <w:rFonts w:asciiTheme="majorBidi" w:hAnsiTheme="majorBidi" w:cstheme="majorBidi"/>
          <w:sz w:val="24"/>
          <w:szCs w:val="24"/>
          <w:shd w:val="clear" w:color="auto" w:fill="FFFFFF"/>
        </w:rPr>
        <w:t xml:space="preserve"> Web. &lt;http://www.who.int/bulletin/volumes/92/8/13-132795/en/&gt;.</w:t>
      </w:r>
    </w:p>
    <w:p w:rsidR="002C0135" w:rsidRPr="00D62284" w:rsidRDefault="002C0135" w:rsidP="00094949">
      <w:pPr>
        <w:spacing w:after="0" w:line="240" w:lineRule="auto"/>
        <w:rPr>
          <w:rFonts w:asciiTheme="majorBidi" w:hAnsiTheme="majorBidi" w:cstheme="majorBidi"/>
          <w:sz w:val="24"/>
          <w:szCs w:val="24"/>
          <w:shd w:val="clear" w:color="auto" w:fill="FFFFFF"/>
        </w:rPr>
      </w:pPr>
    </w:p>
    <w:p w:rsidR="002C0135" w:rsidRPr="00D62284" w:rsidRDefault="002C0135" w:rsidP="00094949">
      <w:pPr>
        <w:spacing w:after="0" w:line="240" w:lineRule="auto"/>
        <w:rPr>
          <w:rFonts w:asciiTheme="majorBidi" w:eastAsia="Times New Roman" w:hAnsiTheme="majorBidi" w:cstheme="majorBidi"/>
          <w:b/>
          <w:bCs/>
          <w:sz w:val="24"/>
          <w:szCs w:val="24"/>
        </w:rPr>
      </w:pPr>
    </w:p>
    <w:p w:rsidR="007D3FA8" w:rsidRPr="00D62284" w:rsidRDefault="007D3FA8" w:rsidP="00094949">
      <w:pPr>
        <w:spacing w:after="0" w:line="240" w:lineRule="auto"/>
        <w:rPr>
          <w:rFonts w:asciiTheme="majorBidi" w:eastAsia="Times New Roman" w:hAnsiTheme="majorBidi" w:cstheme="majorBidi"/>
          <w:b/>
          <w:bCs/>
          <w:sz w:val="24"/>
          <w:szCs w:val="24"/>
        </w:rPr>
      </w:pPr>
    </w:p>
    <w:p w:rsidR="007D3FA8" w:rsidRPr="00D62284" w:rsidRDefault="007D3FA8" w:rsidP="00094949">
      <w:pPr>
        <w:spacing w:after="0" w:line="240" w:lineRule="auto"/>
        <w:rPr>
          <w:rFonts w:asciiTheme="majorBidi" w:eastAsia="Times New Roman" w:hAnsiTheme="majorBidi" w:cstheme="majorBidi"/>
          <w:b/>
          <w:bCs/>
          <w:sz w:val="24"/>
          <w:szCs w:val="24"/>
        </w:rPr>
      </w:pPr>
    </w:p>
    <w:p w:rsidR="00AA7654" w:rsidRPr="00D62284" w:rsidRDefault="00AA7654">
      <w:pPr>
        <w:rPr>
          <w:rFonts w:asciiTheme="majorBidi" w:hAnsiTheme="majorBidi" w:cstheme="majorBidi"/>
          <w:b/>
          <w:bCs/>
          <w:sz w:val="24"/>
          <w:szCs w:val="24"/>
          <w:u w:val="single"/>
        </w:rPr>
      </w:pPr>
    </w:p>
    <w:sectPr w:rsidR="00AA7654" w:rsidRPr="00D622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5BE" w:rsidRDefault="00F925BE" w:rsidP="004213E1">
      <w:pPr>
        <w:spacing w:after="0" w:line="240" w:lineRule="auto"/>
      </w:pPr>
      <w:r>
        <w:separator/>
      </w:r>
    </w:p>
  </w:endnote>
  <w:endnote w:type="continuationSeparator" w:id="0">
    <w:p w:rsidR="00F925BE" w:rsidRDefault="00F925BE" w:rsidP="0042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5BE" w:rsidRDefault="00F925BE" w:rsidP="004213E1">
      <w:pPr>
        <w:spacing w:after="0" w:line="240" w:lineRule="auto"/>
      </w:pPr>
      <w:r>
        <w:separator/>
      </w:r>
    </w:p>
  </w:footnote>
  <w:footnote w:type="continuationSeparator" w:id="0">
    <w:p w:rsidR="00F925BE" w:rsidRDefault="00F925BE" w:rsidP="004213E1">
      <w:pPr>
        <w:spacing w:after="0" w:line="240" w:lineRule="auto"/>
      </w:pPr>
      <w:r>
        <w:continuationSeparator/>
      </w:r>
    </w:p>
  </w:footnote>
  <w:footnote w:id="1">
    <w:p w:rsidR="00857207" w:rsidRPr="00AA7654" w:rsidRDefault="00857207">
      <w:pPr>
        <w:pStyle w:val="FootnoteText"/>
      </w:pPr>
      <w:r>
        <w:rPr>
          <w:rStyle w:val="FootnoteReference"/>
        </w:rPr>
        <w:footnoteRef/>
      </w:r>
      <w:r>
        <w:t xml:space="preserve"> </w:t>
      </w:r>
      <w:r w:rsidR="007F3CA0" w:rsidRPr="00AA7654">
        <w:rPr>
          <w:rFonts w:ascii="Helvetica" w:hAnsi="Helvetica" w:cs="Helvetica"/>
          <w:color w:val="000000"/>
          <w:shd w:val="clear" w:color="auto" w:fill="F1F4F5"/>
        </w:rPr>
        <w:t>"</w:t>
      </w:r>
      <w:proofErr w:type="spellStart"/>
      <w:r w:rsidR="007F3CA0" w:rsidRPr="00AA7654">
        <w:rPr>
          <w:rFonts w:ascii="Helvetica" w:hAnsi="Helvetica" w:cs="Helvetica"/>
          <w:color w:val="000000"/>
          <w:shd w:val="clear" w:color="auto" w:fill="F1F4F5"/>
        </w:rPr>
        <w:t>Non Communicable</w:t>
      </w:r>
      <w:proofErr w:type="spellEnd"/>
      <w:r w:rsidR="007F3CA0" w:rsidRPr="00AA7654">
        <w:rPr>
          <w:rFonts w:ascii="Helvetica" w:hAnsi="Helvetica" w:cs="Helvetica"/>
          <w:color w:val="000000"/>
          <w:shd w:val="clear" w:color="auto" w:fill="F1F4F5"/>
        </w:rPr>
        <w:t xml:space="preserve"> Diseases."</w:t>
      </w:r>
      <w:r w:rsidR="007F3CA0" w:rsidRPr="00AA7654">
        <w:rPr>
          <w:rStyle w:val="apple-converted-space"/>
          <w:rFonts w:ascii="Helvetica" w:hAnsi="Helvetica" w:cs="Helvetica"/>
          <w:color w:val="000000"/>
          <w:shd w:val="clear" w:color="auto" w:fill="F1F4F5"/>
        </w:rPr>
        <w:t> </w:t>
      </w:r>
      <w:r w:rsidR="007F3CA0" w:rsidRPr="00AA7654">
        <w:rPr>
          <w:rFonts w:ascii="Helvetica" w:hAnsi="Helvetica" w:cs="Helvetica"/>
          <w:i/>
          <w:iCs/>
          <w:color w:val="000000"/>
          <w:shd w:val="clear" w:color="auto" w:fill="F1F4F5"/>
        </w:rPr>
        <w:t>World Health Organization</w:t>
      </w:r>
      <w:r w:rsidR="007F3CA0" w:rsidRPr="00AA7654">
        <w:rPr>
          <w:rFonts w:ascii="Helvetica" w:hAnsi="Helvetica" w:cs="Helvetica"/>
          <w:color w:val="000000"/>
          <w:shd w:val="clear" w:color="auto" w:fill="F1F4F5"/>
        </w:rPr>
        <w:t xml:space="preserve">. World Health Organization, </w:t>
      </w:r>
      <w:proofErr w:type="spellStart"/>
      <w:r w:rsidR="007F3CA0" w:rsidRPr="00AA7654">
        <w:rPr>
          <w:rFonts w:ascii="Helvetica" w:hAnsi="Helvetica" w:cs="Helvetica"/>
          <w:color w:val="000000"/>
          <w:shd w:val="clear" w:color="auto" w:fill="F1F4F5"/>
        </w:rPr>
        <w:t>n.d.</w:t>
      </w:r>
      <w:proofErr w:type="spellEnd"/>
      <w:r w:rsidR="007F3CA0" w:rsidRPr="00AA7654">
        <w:rPr>
          <w:rFonts w:ascii="Helvetica" w:hAnsi="Helvetica" w:cs="Helvetica"/>
          <w:color w:val="000000"/>
          <w:shd w:val="clear" w:color="auto" w:fill="F1F4F5"/>
        </w:rPr>
        <w:t xml:space="preserve"> Web. 02 Nov. 2016. &lt;http://www.who.int/mediacentre/factsheets/fs355/en/&gt;.</w:t>
      </w:r>
    </w:p>
  </w:footnote>
  <w:footnote w:id="2">
    <w:p w:rsidR="00857207" w:rsidRPr="007D3FA8" w:rsidRDefault="00857207">
      <w:pPr>
        <w:pStyle w:val="FootnoteText"/>
      </w:pPr>
      <w:r w:rsidRPr="00AA7654">
        <w:rPr>
          <w:rStyle w:val="FootnoteReference"/>
          <w:i/>
          <w:iCs/>
        </w:rPr>
        <w:footnoteRef/>
      </w:r>
      <w:r w:rsidRPr="00AA7654">
        <w:rPr>
          <w:i/>
          <w:iCs/>
        </w:rPr>
        <w:t xml:space="preserve"> </w:t>
      </w:r>
      <w:r w:rsidR="007F3CA0" w:rsidRPr="007D3FA8">
        <w:t>ibid</w:t>
      </w:r>
    </w:p>
  </w:footnote>
  <w:footnote w:id="3">
    <w:p w:rsidR="007F3CA0" w:rsidRPr="007D3FA8" w:rsidRDefault="007F3CA0">
      <w:pPr>
        <w:pStyle w:val="FootnoteText"/>
      </w:pPr>
      <w:r w:rsidRPr="007D3FA8">
        <w:rPr>
          <w:rStyle w:val="FootnoteReference"/>
        </w:rPr>
        <w:footnoteRef/>
      </w:r>
      <w:r w:rsidRPr="007D3FA8">
        <w:t xml:space="preserve"> ibid</w:t>
      </w:r>
    </w:p>
  </w:footnote>
  <w:footnote w:id="4">
    <w:p w:rsidR="007F3CA0" w:rsidRPr="007D3FA8" w:rsidRDefault="007F3CA0">
      <w:pPr>
        <w:pStyle w:val="FootnoteText"/>
      </w:pPr>
      <w:r w:rsidRPr="007D3FA8">
        <w:rPr>
          <w:rStyle w:val="FootnoteReference"/>
        </w:rPr>
        <w:footnoteRef/>
      </w:r>
      <w:r w:rsidRPr="007D3FA8">
        <w:t xml:space="preserve"> ibid</w:t>
      </w:r>
    </w:p>
  </w:footnote>
  <w:footnote w:id="5">
    <w:p w:rsidR="007F3CA0" w:rsidRPr="007D3FA8" w:rsidRDefault="007F3CA0">
      <w:pPr>
        <w:pStyle w:val="FootnoteText"/>
      </w:pPr>
      <w:r w:rsidRPr="007D3FA8">
        <w:rPr>
          <w:rStyle w:val="FootnoteReference"/>
        </w:rPr>
        <w:footnoteRef/>
      </w:r>
      <w:r w:rsidRPr="007D3FA8">
        <w:t xml:space="preserve"> ibid</w:t>
      </w:r>
    </w:p>
  </w:footnote>
  <w:footnote w:id="6">
    <w:p w:rsidR="007F3CA0" w:rsidRPr="007D3FA8" w:rsidRDefault="007F3CA0">
      <w:pPr>
        <w:pStyle w:val="FootnoteText"/>
      </w:pPr>
      <w:r w:rsidRPr="007D3FA8">
        <w:rPr>
          <w:rStyle w:val="FootnoteReference"/>
        </w:rPr>
        <w:footnoteRef/>
      </w:r>
      <w:r w:rsidRPr="007D3FA8">
        <w:t xml:space="preserve"> ibid</w:t>
      </w:r>
    </w:p>
  </w:footnote>
  <w:footnote w:id="7">
    <w:p w:rsidR="007F3CA0" w:rsidRPr="007D3FA8" w:rsidRDefault="007F3CA0">
      <w:pPr>
        <w:pStyle w:val="FootnoteText"/>
      </w:pPr>
      <w:r w:rsidRPr="007D3FA8">
        <w:rPr>
          <w:rStyle w:val="FootnoteReference"/>
        </w:rPr>
        <w:footnoteRef/>
      </w:r>
      <w:r w:rsidRPr="007D3FA8">
        <w:t xml:space="preserve"> ibid</w:t>
      </w:r>
    </w:p>
  </w:footnote>
  <w:footnote w:id="8">
    <w:p w:rsidR="007F3CA0" w:rsidRPr="007D3FA8" w:rsidRDefault="007F3CA0">
      <w:pPr>
        <w:pStyle w:val="FootnoteText"/>
        <w:rPr>
          <w:b/>
          <w:bCs/>
        </w:rPr>
      </w:pPr>
      <w:r w:rsidRPr="007D3FA8">
        <w:rPr>
          <w:rStyle w:val="FootnoteReference"/>
        </w:rPr>
        <w:footnoteRef/>
      </w:r>
      <w:r w:rsidRPr="007D3FA8">
        <w:t xml:space="preserve"> ibid</w:t>
      </w:r>
    </w:p>
  </w:footnote>
  <w:footnote w:id="9">
    <w:p w:rsidR="007F3CA0" w:rsidRPr="007D3FA8" w:rsidRDefault="007F3CA0">
      <w:pPr>
        <w:pStyle w:val="FootnoteText"/>
      </w:pPr>
      <w:r w:rsidRPr="007D3FA8">
        <w:rPr>
          <w:rStyle w:val="FootnoteReference"/>
        </w:rPr>
        <w:footnoteRef/>
      </w:r>
      <w:r w:rsidRPr="007D3FA8">
        <w:t xml:space="preserve"> ibid</w:t>
      </w:r>
    </w:p>
  </w:footnote>
  <w:footnote w:id="10">
    <w:p w:rsidR="007F3CA0" w:rsidRPr="007D3FA8" w:rsidRDefault="007F3CA0">
      <w:pPr>
        <w:pStyle w:val="FootnoteText"/>
      </w:pPr>
      <w:r w:rsidRPr="007D3FA8">
        <w:rPr>
          <w:rStyle w:val="FootnoteReference"/>
        </w:rPr>
        <w:footnoteRef/>
      </w:r>
      <w:r w:rsidRPr="007D3FA8">
        <w:t xml:space="preserve"> ibid</w:t>
      </w:r>
    </w:p>
  </w:footnote>
  <w:footnote w:id="11">
    <w:p w:rsidR="007F3CA0" w:rsidRPr="007D3FA8" w:rsidRDefault="007F3CA0">
      <w:pPr>
        <w:pStyle w:val="FootnoteText"/>
      </w:pPr>
      <w:r w:rsidRPr="007D3FA8">
        <w:rPr>
          <w:rStyle w:val="FootnoteReference"/>
        </w:rPr>
        <w:footnoteRef/>
      </w:r>
      <w:r w:rsidRPr="007D3FA8">
        <w:t xml:space="preserve"> ibid</w:t>
      </w:r>
    </w:p>
  </w:footnote>
  <w:footnote w:id="12">
    <w:p w:rsidR="007F3CA0" w:rsidRPr="007D3FA8" w:rsidRDefault="007F3CA0">
      <w:pPr>
        <w:pStyle w:val="FootnoteText"/>
      </w:pPr>
      <w:r w:rsidRPr="007D3FA8">
        <w:rPr>
          <w:rStyle w:val="FootnoteReference"/>
        </w:rPr>
        <w:footnoteRef/>
      </w:r>
      <w:r w:rsidRPr="007D3FA8">
        <w:t xml:space="preserve"> ibid</w:t>
      </w:r>
    </w:p>
  </w:footnote>
  <w:footnote w:id="13">
    <w:p w:rsidR="007F3CA0" w:rsidRPr="007D3FA8" w:rsidRDefault="007F3CA0">
      <w:pPr>
        <w:pStyle w:val="FootnoteText"/>
      </w:pPr>
      <w:r w:rsidRPr="007D3FA8">
        <w:rPr>
          <w:rStyle w:val="FootnoteReference"/>
        </w:rPr>
        <w:footnoteRef/>
      </w:r>
      <w:r w:rsidRPr="007D3FA8">
        <w:t xml:space="preserve"> ibid</w:t>
      </w:r>
    </w:p>
  </w:footnote>
  <w:footnote w:id="14">
    <w:p w:rsidR="007F3CA0" w:rsidRPr="007D3FA8" w:rsidRDefault="007F3CA0">
      <w:pPr>
        <w:pStyle w:val="FootnoteText"/>
      </w:pPr>
      <w:r w:rsidRPr="007D3FA8">
        <w:rPr>
          <w:rStyle w:val="FootnoteReference"/>
        </w:rPr>
        <w:footnoteRef/>
      </w:r>
      <w:r w:rsidRPr="007D3FA8">
        <w:t xml:space="preserve"> ibid</w:t>
      </w:r>
    </w:p>
  </w:footnote>
  <w:footnote w:id="15">
    <w:p w:rsidR="007F3CA0" w:rsidRPr="007D3FA8" w:rsidRDefault="007F3CA0">
      <w:pPr>
        <w:pStyle w:val="FootnoteText"/>
      </w:pPr>
      <w:r w:rsidRPr="007D3FA8">
        <w:rPr>
          <w:rStyle w:val="FootnoteReference"/>
        </w:rPr>
        <w:footnoteRef/>
      </w:r>
      <w:r w:rsidRPr="007D3FA8">
        <w:t xml:space="preserve"> ibid</w:t>
      </w:r>
    </w:p>
  </w:footnote>
  <w:footnote w:id="16">
    <w:p w:rsidR="007F3CA0" w:rsidRPr="007D3FA8" w:rsidRDefault="007F3CA0">
      <w:pPr>
        <w:pStyle w:val="FootnoteText"/>
      </w:pPr>
      <w:r w:rsidRPr="007D3FA8">
        <w:rPr>
          <w:rStyle w:val="FootnoteReference"/>
        </w:rPr>
        <w:footnoteRef/>
      </w:r>
      <w:r w:rsidRPr="007D3FA8">
        <w:t xml:space="preserve"> ibid</w:t>
      </w:r>
    </w:p>
  </w:footnote>
  <w:footnote w:id="17">
    <w:p w:rsidR="007F3CA0" w:rsidRPr="007D3FA8" w:rsidRDefault="007F3CA0">
      <w:pPr>
        <w:pStyle w:val="FootnoteText"/>
      </w:pPr>
      <w:r w:rsidRPr="00AA7654">
        <w:rPr>
          <w:rStyle w:val="FootnoteReference"/>
          <w:i/>
          <w:iCs/>
        </w:rPr>
        <w:footnoteRef/>
      </w:r>
      <w:r w:rsidRPr="00AA7654">
        <w:rPr>
          <w:i/>
          <w:iCs/>
        </w:rPr>
        <w:t xml:space="preserve"> </w:t>
      </w:r>
      <w:r w:rsidRPr="007D3FA8">
        <w:t>ibid</w:t>
      </w:r>
    </w:p>
  </w:footnote>
  <w:footnote w:id="18">
    <w:p w:rsidR="007F3CA0" w:rsidRPr="007D3FA8" w:rsidRDefault="007F3CA0">
      <w:pPr>
        <w:pStyle w:val="FootnoteText"/>
      </w:pPr>
      <w:r w:rsidRPr="007D3FA8">
        <w:rPr>
          <w:rStyle w:val="FootnoteReference"/>
        </w:rPr>
        <w:footnoteRef/>
      </w:r>
      <w:r w:rsidRPr="007D3FA8">
        <w:t xml:space="preserve"> ibid</w:t>
      </w:r>
    </w:p>
  </w:footnote>
  <w:footnote w:id="19">
    <w:p w:rsidR="007F3CA0" w:rsidRPr="007D3FA8" w:rsidRDefault="007F3CA0">
      <w:pPr>
        <w:pStyle w:val="FootnoteText"/>
      </w:pPr>
      <w:r w:rsidRPr="007D3FA8">
        <w:rPr>
          <w:rStyle w:val="FootnoteReference"/>
        </w:rPr>
        <w:footnoteRef/>
      </w:r>
      <w:r w:rsidRPr="007D3FA8">
        <w:t xml:space="preserve"> ibid</w:t>
      </w:r>
    </w:p>
  </w:footnote>
  <w:footnote w:id="20">
    <w:p w:rsidR="007F3CA0" w:rsidRPr="007D3FA8" w:rsidRDefault="007F3CA0">
      <w:pPr>
        <w:pStyle w:val="FootnoteText"/>
      </w:pPr>
      <w:r w:rsidRPr="007D3FA8">
        <w:rPr>
          <w:rStyle w:val="FootnoteReference"/>
        </w:rPr>
        <w:footnoteRef/>
      </w:r>
      <w:r w:rsidRPr="007D3FA8">
        <w:t xml:space="preserve"> ibid</w:t>
      </w:r>
    </w:p>
  </w:footnote>
  <w:footnote w:id="21">
    <w:p w:rsidR="007F3CA0" w:rsidRPr="007D3FA8" w:rsidRDefault="007F3CA0">
      <w:pPr>
        <w:pStyle w:val="FootnoteText"/>
      </w:pPr>
      <w:r w:rsidRPr="007D3FA8">
        <w:rPr>
          <w:rStyle w:val="FootnoteReference"/>
        </w:rPr>
        <w:footnoteRef/>
      </w:r>
      <w:r w:rsidRPr="007D3FA8">
        <w:t xml:space="preserve"> ibid</w:t>
      </w:r>
    </w:p>
  </w:footnote>
  <w:footnote w:id="22">
    <w:p w:rsidR="007F3CA0" w:rsidRPr="00AA7654" w:rsidRDefault="007F3CA0" w:rsidP="007F3CA0">
      <w:pPr>
        <w:pStyle w:val="FootnoteText"/>
      </w:pPr>
      <w:r w:rsidRPr="00AA7654">
        <w:rPr>
          <w:rStyle w:val="FootnoteReference"/>
        </w:rPr>
        <w:footnoteRef/>
      </w:r>
      <w:r w:rsidRPr="00AA7654">
        <w:t xml:space="preserve"> </w:t>
      </w:r>
      <w:r w:rsidRPr="00AA7654">
        <w:rPr>
          <w:rFonts w:ascii="Helvetica" w:hAnsi="Helvetica" w:cs="Helvetica"/>
          <w:color w:val="000000"/>
          <w:shd w:val="clear" w:color="auto" w:fill="F1F4F5"/>
        </w:rPr>
        <w:t>"China."</w:t>
      </w:r>
      <w:r w:rsidRPr="00AA7654">
        <w:rPr>
          <w:rStyle w:val="apple-converted-space"/>
          <w:rFonts w:ascii="Helvetica" w:hAnsi="Helvetica" w:cs="Helvetica"/>
          <w:color w:val="000000"/>
          <w:shd w:val="clear" w:color="auto" w:fill="F1F4F5"/>
        </w:rPr>
        <w:t> </w:t>
      </w:r>
      <w:r w:rsidRPr="00AA7654">
        <w:rPr>
          <w:rFonts w:ascii="Helvetica" w:hAnsi="Helvetica" w:cs="Helvetica"/>
          <w:i/>
          <w:iCs/>
          <w:color w:val="000000"/>
          <w:shd w:val="clear" w:color="auto" w:fill="F1F4F5"/>
        </w:rPr>
        <w:t>World Health Organization</w:t>
      </w:r>
      <w:r w:rsidRPr="00AA7654">
        <w:rPr>
          <w:rFonts w:ascii="Helvetica" w:hAnsi="Helvetica" w:cs="Helvetica"/>
          <w:color w:val="000000"/>
          <w:shd w:val="clear" w:color="auto" w:fill="F1F4F5"/>
        </w:rPr>
        <w:t xml:space="preserve">. WHO, </w:t>
      </w:r>
      <w:proofErr w:type="spellStart"/>
      <w:r w:rsidRPr="00AA7654">
        <w:rPr>
          <w:rFonts w:ascii="Helvetica" w:hAnsi="Helvetica" w:cs="Helvetica"/>
          <w:color w:val="000000"/>
          <w:shd w:val="clear" w:color="auto" w:fill="F1F4F5"/>
        </w:rPr>
        <w:t>n.d.</w:t>
      </w:r>
      <w:proofErr w:type="spellEnd"/>
      <w:r w:rsidRPr="00AA7654">
        <w:rPr>
          <w:rFonts w:ascii="Helvetica" w:hAnsi="Helvetica" w:cs="Helvetica"/>
          <w:color w:val="000000"/>
          <w:shd w:val="clear" w:color="auto" w:fill="F1F4F5"/>
        </w:rPr>
        <w:t xml:space="preserve"> Web. &lt;http://www.who.int/nmh/countries/chn_en.pdf?ua=1&gt;.</w:t>
      </w:r>
    </w:p>
  </w:footnote>
  <w:footnote w:id="23">
    <w:p w:rsidR="007F3CA0" w:rsidRPr="007D3FA8" w:rsidRDefault="007F3CA0">
      <w:pPr>
        <w:pStyle w:val="FootnoteText"/>
      </w:pPr>
      <w:r w:rsidRPr="00AA7654">
        <w:rPr>
          <w:rStyle w:val="FootnoteReference"/>
        </w:rPr>
        <w:footnoteRef/>
      </w:r>
      <w:r w:rsidRPr="00AA7654">
        <w:t xml:space="preserve"> </w:t>
      </w:r>
      <w:r w:rsidRPr="007D3FA8">
        <w:t>ibid</w:t>
      </w:r>
    </w:p>
  </w:footnote>
  <w:footnote w:id="24">
    <w:p w:rsidR="007F3CA0" w:rsidRPr="00AA7654" w:rsidRDefault="007F3CA0" w:rsidP="007F3CA0">
      <w:pPr>
        <w:pStyle w:val="FootnoteText"/>
      </w:pPr>
      <w:r w:rsidRPr="00AA7654">
        <w:rPr>
          <w:rStyle w:val="FootnoteReference"/>
        </w:rPr>
        <w:footnoteRef/>
      </w:r>
      <w:r w:rsidRPr="00AA7654">
        <w:t xml:space="preserve"> </w:t>
      </w:r>
      <w:r w:rsidRPr="00AA7654">
        <w:rPr>
          <w:rFonts w:ascii="Helvetica" w:hAnsi="Helvetica" w:cs="Helvetica"/>
          <w:color w:val="000000"/>
          <w:shd w:val="clear" w:color="auto" w:fill="F1F4F5"/>
        </w:rPr>
        <w:t xml:space="preserve">Tang, </w:t>
      </w:r>
      <w:proofErr w:type="spellStart"/>
      <w:r w:rsidRPr="00AA7654">
        <w:rPr>
          <w:rFonts w:ascii="Helvetica" w:hAnsi="Helvetica" w:cs="Helvetica"/>
          <w:color w:val="000000"/>
          <w:shd w:val="clear" w:color="auto" w:fill="F1F4F5"/>
        </w:rPr>
        <w:t>Shenglan</w:t>
      </w:r>
      <w:proofErr w:type="spellEnd"/>
      <w:r w:rsidRPr="00AA7654">
        <w:rPr>
          <w:rFonts w:ascii="Helvetica" w:hAnsi="Helvetica" w:cs="Helvetica"/>
          <w:color w:val="000000"/>
          <w:shd w:val="clear" w:color="auto" w:fill="F1F4F5"/>
        </w:rPr>
        <w:t xml:space="preserve">, John </w:t>
      </w:r>
      <w:proofErr w:type="spellStart"/>
      <w:r w:rsidRPr="00AA7654">
        <w:rPr>
          <w:rFonts w:ascii="Helvetica" w:hAnsi="Helvetica" w:cs="Helvetica"/>
          <w:color w:val="000000"/>
          <w:shd w:val="clear" w:color="auto" w:fill="F1F4F5"/>
        </w:rPr>
        <w:t>Ehiri</w:t>
      </w:r>
      <w:proofErr w:type="spellEnd"/>
      <w:r w:rsidRPr="00AA7654">
        <w:rPr>
          <w:rFonts w:ascii="Helvetica" w:hAnsi="Helvetica" w:cs="Helvetica"/>
          <w:color w:val="000000"/>
          <w:shd w:val="clear" w:color="auto" w:fill="F1F4F5"/>
        </w:rPr>
        <w:t>, and Qian Long. "China’s Biggest, Most Neglected Health Challenge: Non-communicable Diseases."</w:t>
      </w:r>
      <w:r w:rsidRPr="00AA7654">
        <w:rPr>
          <w:rStyle w:val="apple-converted-space"/>
          <w:rFonts w:ascii="Helvetica" w:hAnsi="Helvetica" w:cs="Helvetica"/>
          <w:color w:val="000000"/>
          <w:shd w:val="clear" w:color="auto" w:fill="F1F4F5"/>
        </w:rPr>
        <w:t> </w:t>
      </w:r>
      <w:r w:rsidRPr="00AA7654">
        <w:rPr>
          <w:rFonts w:ascii="Helvetica" w:hAnsi="Helvetica" w:cs="Helvetica"/>
          <w:i/>
          <w:iCs/>
          <w:color w:val="000000"/>
          <w:shd w:val="clear" w:color="auto" w:fill="F1F4F5"/>
        </w:rPr>
        <w:t>Infectious Diseases of Poverty</w:t>
      </w:r>
      <w:r w:rsidRPr="00AA7654">
        <w:rPr>
          <w:rFonts w:ascii="Helvetica" w:hAnsi="Helvetica" w:cs="Helvetica"/>
          <w:color w:val="000000"/>
          <w:shd w:val="clear" w:color="auto" w:fill="F1F4F5"/>
        </w:rPr>
        <w:t xml:space="preserve">. </w:t>
      </w:r>
      <w:proofErr w:type="spellStart"/>
      <w:r w:rsidRPr="00AA7654">
        <w:rPr>
          <w:rFonts w:ascii="Helvetica" w:hAnsi="Helvetica" w:cs="Helvetica"/>
          <w:color w:val="000000"/>
          <w:shd w:val="clear" w:color="auto" w:fill="F1F4F5"/>
        </w:rPr>
        <w:t>BioMed</w:t>
      </w:r>
      <w:proofErr w:type="spellEnd"/>
      <w:r w:rsidRPr="00AA7654">
        <w:rPr>
          <w:rFonts w:ascii="Helvetica" w:hAnsi="Helvetica" w:cs="Helvetica"/>
          <w:color w:val="000000"/>
          <w:shd w:val="clear" w:color="auto" w:fill="F1F4F5"/>
        </w:rPr>
        <w:t xml:space="preserve"> Central, 2013. Web. &lt;https://www.ncbi.nlm.nih.gov/pmc/articles/PMC3710110/&gt;.</w:t>
      </w:r>
    </w:p>
  </w:footnote>
  <w:footnote w:id="25">
    <w:p w:rsidR="007F3CA0" w:rsidRPr="00AA7654" w:rsidRDefault="007F3CA0">
      <w:pPr>
        <w:pStyle w:val="FootnoteText"/>
      </w:pPr>
      <w:r w:rsidRPr="00AA7654">
        <w:rPr>
          <w:rStyle w:val="FootnoteReference"/>
        </w:rPr>
        <w:footnoteRef/>
      </w:r>
      <w:r w:rsidRPr="00AA7654">
        <w:t xml:space="preserve"> </w:t>
      </w:r>
      <w:proofErr w:type="spellStart"/>
      <w:r w:rsidRPr="00AA7654">
        <w:rPr>
          <w:rFonts w:ascii="Helvetica" w:hAnsi="Helvetica" w:cs="Helvetica"/>
          <w:color w:val="000000"/>
          <w:shd w:val="clear" w:color="auto" w:fill="F1F4F5"/>
        </w:rPr>
        <w:t>Lv</w:t>
      </w:r>
      <w:proofErr w:type="spellEnd"/>
      <w:r w:rsidRPr="00AA7654">
        <w:rPr>
          <w:rFonts w:ascii="Helvetica" w:hAnsi="Helvetica" w:cs="Helvetica"/>
          <w:color w:val="000000"/>
          <w:shd w:val="clear" w:color="auto" w:fill="F1F4F5"/>
        </w:rPr>
        <w:t>, Jun, Miao Liu, Yu Jiang, and Li-Ming Li. "Prevention and Control of Major Non-communicable Diseases in China from 1990 to 2009: Results of a Two-round Delphi Survey."</w:t>
      </w:r>
      <w:r w:rsidRPr="00AA7654">
        <w:rPr>
          <w:rStyle w:val="apple-converted-space"/>
          <w:rFonts w:ascii="Helvetica" w:hAnsi="Helvetica" w:cs="Helvetica"/>
          <w:color w:val="000000"/>
          <w:shd w:val="clear" w:color="auto" w:fill="F1F4F5"/>
        </w:rPr>
        <w:t> </w:t>
      </w:r>
      <w:r w:rsidRPr="00AA7654">
        <w:rPr>
          <w:rFonts w:ascii="Helvetica" w:hAnsi="Helvetica" w:cs="Helvetica"/>
          <w:i/>
          <w:iCs/>
          <w:color w:val="000000"/>
          <w:shd w:val="clear" w:color="auto" w:fill="F1F4F5"/>
        </w:rPr>
        <w:t>Global Health Action</w:t>
      </w:r>
      <w:r w:rsidRPr="00AA7654">
        <w:rPr>
          <w:rFonts w:ascii="Helvetica" w:hAnsi="Helvetica" w:cs="Helvetica"/>
          <w:color w:val="000000"/>
          <w:shd w:val="clear" w:color="auto" w:fill="F1F4F5"/>
        </w:rPr>
        <w:t>. Co-Action Publishing, 2013. Web. &lt;https://www.ncbi.nlm.nih.gov/pmc/articles/PMC3572215/&gt;.</w:t>
      </w:r>
    </w:p>
  </w:footnote>
  <w:footnote w:id="26">
    <w:p w:rsidR="007F3CA0" w:rsidRPr="007D3FA8" w:rsidRDefault="007F3CA0">
      <w:pPr>
        <w:pStyle w:val="FootnoteText"/>
      </w:pPr>
      <w:r w:rsidRPr="00AA7654">
        <w:rPr>
          <w:rStyle w:val="FootnoteReference"/>
        </w:rPr>
        <w:footnoteRef/>
      </w:r>
      <w:r w:rsidRPr="00AA7654">
        <w:t xml:space="preserve"> </w:t>
      </w:r>
      <w:r w:rsidRPr="007D3FA8">
        <w:t>ibid</w:t>
      </w:r>
    </w:p>
  </w:footnote>
  <w:footnote w:id="27">
    <w:p w:rsidR="007F3CA0" w:rsidRPr="00AA7654" w:rsidRDefault="007F3CA0">
      <w:pPr>
        <w:pStyle w:val="FootnoteText"/>
      </w:pPr>
      <w:r>
        <w:rPr>
          <w:rStyle w:val="FootnoteReference"/>
        </w:rPr>
        <w:footnoteRef/>
      </w:r>
      <w:r>
        <w:t xml:space="preserve"> </w:t>
      </w:r>
      <w:r w:rsidRPr="00AA7654">
        <w:rPr>
          <w:rFonts w:ascii="Helvetica" w:hAnsi="Helvetica" w:cs="Helvetica"/>
          <w:color w:val="000000"/>
          <w:shd w:val="clear" w:color="auto" w:fill="F1F4F5"/>
        </w:rPr>
        <w:t xml:space="preserve">Tang, </w:t>
      </w:r>
      <w:proofErr w:type="spellStart"/>
      <w:r w:rsidRPr="00AA7654">
        <w:rPr>
          <w:rFonts w:ascii="Helvetica" w:hAnsi="Helvetica" w:cs="Helvetica"/>
          <w:color w:val="000000"/>
          <w:shd w:val="clear" w:color="auto" w:fill="F1F4F5"/>
        </w:rPr>
        <w:t>Shenglan</w:t>
      </w:r>
      <w:proofErr w:type="spellEnd"/>
      <w:r w:rsidRPr="00AA7654">
        <w:rPr>
          <w:rFonts w:ascii="Helvetica" w:hAnsi="Helvetica" w:cs="Helvetica"/>
          <w:color w:val="000000"/>
          <w:shd w:val="clear" w:color="auto" w:fill="F1F4F5"/>
        </w:rPr>
        <w:t xml:space="preserve">, John </w:t>
      </w:r>
      <w:proofErr w:type="spellStart"/>
      <w:r w:rsidRPr="00AA7654">
        <w:rPr>
          <w:rFonts w:ascii="Helvetica" w:hAnsi="Helvetica" w:cs="Helvetica"/>
          <w:color w:val="000000"/>
          <w:shd w:val="clear" w:color="auto" w:fill="F1F4F5"/>
        </w:rPr>
        <w:t>Ehiri</w:t>
      </w:r>
      <w:proofErr w:type="spellEnd"/>
      <w:r w:rsidRPr="00AA7654">
        <w:rPr>
          <w:rFonts w:ascii="Helvetica" w:hAnsi="Helvetica" w:cs="Helvetica"/>
          <w:color w:val="000000"/>
          <w:shd w:val="clear" w:color="auto" w:fill="F1F4F5"/>
        </w:rPr>
        <w:t>, and Qian Long. "China’s Biggest, Most Neglected Health Challenge: Non-communicable Diseases."</w:t>
      </w:r>
      <w:r w:rsidRPr="00AA7654">
        <w:rPr>
          <w:rStyle w:val="apple-converted-space"/>
          <w:rFonts w:ascii="Helvetica" w:hAnsi="Helvetica" w:cs="Helvetica"/>
          <w:color w:val="000000"/>
          <w:shd w:val="clear" w:color="auto" w:fill="F1F4F5"/>
        </w:rPr>
        <w:t> </w:t>
      </w:r>
      <w:r w:rsidRPr="00AA7654">
        <w:rPr>
          <w:rFonts w:ascii="Helvetica" w:hAnsi="Helvetica" w:cs="Helvetica"/>
          <w:i/>
          <w:iCs/>
          <w:color w:val="000000"/>
          <w:shd w:val="clear" w:color="auto" w:fill="F1F4F5"/>
        </w:rPr>
        <w:t>Infectious Diseases of Poverty</w:t>
      </w:r>
      <w:r w:rsidRPr="00AA7654">
        <w:rPr>
          <w:rFonts w:ascii="Helvetica" w:hAnsi="Helvetica" w:cs="Helvetica"/>
          <w:color w:val="000000"/>
          <w:shd w:val="clear" w:color="auto" w:fill="F1F4F5"/>
        </w:rPr>
        <w:t xml:space="preserve">. </w:t>
      </w:r>
      <w:proofErr w:type="spellStart"/>
      <w:r w:rsidRPr="00AA7654">
        <w:rPr>
          <w:rFonts w:ascii="Helvetica" w:hAnsi="Helvetica" w:cs="Helvetica"/>
          <w:color w:val="000000"/>
          <w:shd w:val="clear" w:color="auto" w:fill="F1F4F5"/>
        </w:rPr>
        <w:t>BioMed</w:t>
      </w:r>
      <w:proofErr w:type="spellEnd"/>
      <w:r w:rsidRPr="00AA7654">
        <w:rPr>
          <w:rFonts w:ascii="Helvetica" w:hAnsi="Helvetica" w:cs="Helvetica"/>
          <w:color w:val="000000"/>
          <w:shd w:val="clear" w:color="auto" w:fill="F1F4F5"/>
        </w:rPr>
        <w:t xml:space="preserve"> Central, 2013. Web. &lt;https://www.ncbi.nlm.nih.gov/pmc/articles/PMC3710110/&gt;.</w:t>
      </w:r>
    </w:p>
  </w:footnote>
  <w:footnote w:id="28">
    <w:p w:rsidR="007F3CA0" w:rsidRPr="007D3FA8" w:rsidRDefault="007F3CA0">
      <w:pPr>
        <w:pStyle w:val="FootnoteText"/>
      </w:pPr>
      <w:r w:rsidRPr="007D3FA8">
        <w:rPr>
          <w:rStyle w:val="FootnoteReference"/>
        </w:rPr>
        <w:footnoteRef/>
      </w:r>
      <w:r w:rsidRPr="007D3FA8">
        <w:t xml:space="preserve"> ibid</w:t>
      </w:r>
    </w:p>
  </w:footnote>
  <w:footnote w:id="29">
    <w:p w:rsidR="009C227B" w:rsidRDefault="009C227B">
      <w:pPr>
        <w:pStyle w:val="FootnoteText"/>
      </w:pPr>
      <w:r>
        <w:rPr>
          <w:rStyle w:val="FootnoteReference"/>
        </w:rPr>
        <w:footnoteRef/>
      </w:r>
      <w:r>
        <w:t xml:space="preserve"> </w:t>
      </w:r>
      <w:r>
        <w:rPr>
          <w:rFonts w:ascii="Helvetica" w:hAnsi="Helvetica" w:cs="Helvetica"/>
          <w:color w:val="000000"/>
          <w:sz w:val="21"/>
          <w:szCs w:val="21"/>
          <w:shd w:val="clear" w:color="auto" w:fill="F1F4F5"/>
        </w:rPr>
        <w:t>"WHO AND THE TRIPS AGREEMENT."</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World Health Organization</w:t>
      </w:r>
      <w:r>
        <w:rPr>
          <w:rFonts w:ascii="Helvetica" w:hAnsi="Helvetica" w:cs="Helvetica"/>
          <w:color w:val="000000"/>
          <w:sz w:val="21"/>
          <w:szCs w:val="21"/>
          <w:shd w:val="clear" w:color="auto" w:fill="F1F4F5"/>
        </w:rPr>
        <w:t xml:space="preserve">. World Health Organization, </w:t>
      </w:r>
      <w:proofErr w:type="spellStart"/>
      <w:r>
        <w:rPr>
          <w:rFonts w:ascii="Helvetica" w:hAnsi="Helvetica" w:cs="Helvetica"/>
          <w:color w:val="000000"/>
          <w:sz w:val="21"/>
          <w:szCs w:val="21"/>
          <w:shd w:val="clear" w:color="auto" w:fill="F1F4F5"/>
        </w:rPr>
        <w:t>n.d.</w:t>
      </w:r>
      <w:proofErr w:type="spellEnd"/>
      <w:r>
        <w:rPr>
          <w:rFonts w:ascii="Helvetica" w:hAnsi="Helvetica" w:cs="Helvetica"/>
          <w:color w:val="000000"/>
          <w:sz w:val="21"/>
          <w:szCs w:val="21"/>
          <w:shd w:val="clear" w:color="auto" w:fill="F1F4F5"/>
        </w:rPr>
        <w:t xml:space="preserve"> Web. &lt;http://www.who.int/medicines/areas/policy/wto_trips/en/&gt;.</w:t>
      </w:r>
    </w:p>
  </w:footnote>
  <w:footnote w:id="30">
    <w:p w:rsidR="009C227B" w:rsidRDefault="009C227B">
      <w:pPr>
        <w:pStyle w:val="FootnoteText"/>
      </w:pPr>
      <w:r>
        <w:rPr>
          <w:rStyle w:val="FootnoteReference"/>
        </w:rPr>
        <w:footnoteRef/>
      </w:r>
      <w:r>
        <w:t xml:space="preserve"> </w:t>
      </w:r>
      <w:r>
        <w:rPr>
          <w:rFonts w:ascii="Helvetica" w:hAnsi="Helvetica" w:cs="Helvetica"/>
          <w:color w:val="000000"/>
          <w:sz w:val="21"/>
          <w:szCs w:val="21"/>
          <w:shd w:val="clear" w:color="auto" w:fill="F1F4F5"/>
        </w:rPr>
        <w:t>"WHO Guideline on Country Pharmaceutical Pricing Policies."</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WHO Guideline on Country Pharmaceutical Pricing Policies</w:t>
      </w:r>
      <w:r>
        <w:rPr>
          <w:rFonts w:ascii="Helvetica" w:hAnsi="Helvetica" w:cs="Helvetica"/>
          <w:color w:val="000000"/>
          <w:sz w:val="21"/>
          <w:szCs w:val="21"/>
          <w:shd w:val="clear" w:color="auto" w:fill="F1F4F5"/>
        </w:rPr>
        <w:t xml:space="preserve">. </w:t>
      </w:r>
      <w:proofErr w:type="spellStart"/>
      <w:proofErr w:type="gramStart"/>
      <w:r>
        <w:rPr>
          <w:rFonts w:ascii="Helvetica" w:hAnsi="Helvetica" w:cs="Helvetica"/>
          <w:color w:val="000000"/>
          <w:sz w:val="21"/>
          <w:szCs w:val="21"/>
          <w:shd w:val="clear" w:color="auto" w:fill="F1F4F5"/>
        </w:rPr>
        <w:t>N.p</w:t>
      </w:r>
      <w:proofErr w:type="spellEnd"/>
      <w:proofErr w:type="gramEnd"/>
      <w:r>
        <w:rPr>
          <w:rFonts w:ascii="Helvetica" w:hAnsi="Helvetica" w:cs="Helvetica"/>
          <w:color w:val="000000"/>
          <w:sz w:val="21"/>
          <w:szCs w:val="21"/>
          <w:shd w:val="clear" w:color="auto" w:fill="F1F4F5"/>
        </w:rPr>
        <w:t xml:space="preserve">., </w:t>
      </w:r>
      <w:proofErr w:type="spellStart"/>
      <w:r>
        <w:rPr>
          <w:rFonts w:ascii="Helvetica" w:hAnsi="Helvetica" w:cs="Helvetica"/>
          <w:color w:val="000000"/>
          <w:sz w:val="21"/>
          <w:szCs w:val="21"/>
          <w:shd w:val="clear" w:color="auto" w:fill="F1F4F5"/>
        </w:rPr>
        <w:t>n.d.</w:t>
      </w:r>
      <w:proofErr w:type="spellEnd"/>
      <w:r>
        <w:rPr>
          <w:rFonts w:ascii="Helvetica" w:hAnsi="Helvetica" w:cs="Helvetica"/>
          <w:color w:val="000000"/>
          <w:sz w:val="21"/>
          <w:szCs w:val="21"/>
          <w:shd w:val="clear" w:color="auto" w:fill="F1F4F5"/>
        </w:rPr>
        <w:t xml:space="preserve"> Web. &lt;http://apps.who.int/medicinedocs/en/d/Js21016en/&gt;.</w:t>
      </w:r>
    </w:p>
  </w:footnote>
  <w:footnote w:id="31">
    <w:p w:rsidR="009C227B" w:rsidRPr="009C227B" w:rsidRDefault="009C227B">
      <w:pPr>
        <w:pStyle w:val="FootnoteText"/>
      </w:pPr>
      <w:r>
        <w:rPr>
          <w:rStyle w:val="FootnoteReference"/>
        </w:rPr>
        <w:footnoteRef/>
      </w:r>
      <w:r>
        <w:t xml:space="preserve"> Ibid</w:t>
      </w:r>
    </w:p>
  </w:footnote>
  <w:footnote w:id="32">
    <w:p w:rsidR="00234CE2" w:rsidRDefault="00234CE2">
      <w:pPr>
        <w:pStyle w:val="FootnoteText"/>
      </w:pPr>
      <w:r>
        <w:rPr>
          <w:rStyle w:val="FootnoteReference"/>
        </w:rPr>
        <w:footnoteRef/>
      </w:r>
      <w:r w:rsidR="007C39DC">
        <w:t xml:space="preserve"> </w:t>
      </w:r>
      <w:r w:rsidR="007C39DC">
        <w:rPr>
          <w:rFonts w:ascii="Helvetica" w:hAnsi="Helvetica" w:cs="Helvetica"/>
          <w:color w:val="000000"/>
          <w:sz w:val="21"/>
          <w:szCs w:val="21"/>
          <w:shd w:val="clear" w:color="auto" w:fill="F1F4F5"/>
        </w:rPr>
        <w:t>"WHO | Glossary of Terms Used."</w:t>
      </w:r>
      <w:r w:rsidR="007C39DC">
        <w:rPr>
          <w:rStyle w:val="apple-converted-space"/>
          <w:rFonts w:ascii="Helvetica" w:hAnsi="Helvetica" w:cs="Helvetica"/>
          <w:color w:val="000000"/>
          <w:sz w:val="21"/>
          <w:szCs w:val="21"/>
          <w:shd w:val="clear" w:color="auto" w:fill="F1F4F5"/>
        </w:rPr>
        <w:t> </w:t>
      </w:r>
      <w:r w:rsidR="007C39DC">
        <w:rPr>
          <w:rFonts w:ascii="Helvetica" w:hAnsi="Helvetica" w:cs="Helvetica"/>
          <w:i/>
          <w:iCs/>
          <w:color w:val="000000"/>
          <w:sz w:val="21"/>
          <w:szCs w:val="21"/>
          <w:shd w:val="clear" w:color="auto" w:fill="F1F4F5"/>
        </w:rPr>
        <w:t>WHO | Glossary of Terms Used</w:t>
      </w:r>
      <w:r w:rsidR="007C39DC">
        <w:rPr>
          <w:rFonts w:ascii="Helvetica" w:hAnsi="Helvetica" w:cs="Helvetica"/>
          <w:color w:val="000000"/>
          <w:sz w:val="21"/>
          <w:szCs w:val="21"/>
          <w:shd w:val="clear" w:color="auto" w:fill="F1F4F5"/>
        </w:rPr>
        <w:t xml:space="preserve">. World Health Organization, </w:t>
      </w:r>
      <w:proofErr w:type="spellStart"/>
      <w:r w:rsidR="007C39DC">
        <w:rPr>
          <w:rFonts w:ascii="Helvetica" w:hAnsi="Helvetica" w:cs="Helvetica"/>
          <w:color w:val="000000"/>
          <w:sz w:val="21"/>
          <w:szCs w:val="21"/>
          <w:shd w:val="clear" w:color="auto" w:fill="F1F4F5"/>
        </w:rPr>
        <w:t>n.d.</w:t>
      </w:r>
      <w:proofErr w:type="spellEnd"/>
      <w:r w:rsidR="007C39DC">
        <w:rPr>
          <w:rFonts w:ascii="Helvetica" w:hAnsi="Helvetica" w:cs="Helvetica"/>
          <w:color w:val="000000"/>
          <w:sz w:val="21"/>
          <w:szCs w:val="21"/>
          <w:shd w:val="clear" w:color="auto" w:fill="F1F4F5"/>
        </w:rPr>
        <w:t xml:space="preserve"> Web. &lt;http://www.who.int/hia/about/glos/en/&gt;.</w:t>
      </w:r>
    </w:p>
  </w:footnote>
  <w:footnote w:id="33">
    <w:p w:rsidR="007D3FA8" w:rsidRDefault="007D3FA8">
      <w:pPr>
        <w:pStyle w:val="FootnoteText"/>
      </w:pPr>
      <w:r>
        <w:rPr>
          <w:rStyle w:val="FootnoteReference"/>
        </w:rPr>
        <w:footnoteRef/>
      </w:r>
      <w:r>
        <w:t xml:space="preserve"> </w:t>
      </w:r>
      <w:r w:rsidR="007C39DC">
        <w:rPr>
          <w:rFonts w:ascii="Helvetica" w:hAnsi="Helvetica" w:cs="Helvetica"/>
          <w:color w:val="000000"/>
          <w:sz w:val="21"/>
          <w:szCs w:val="21"/>
          <w:shd w:val="clear" w:color="auto" w:fill="F1F4F5"/>
        </w:rPr>
        <w:t xml:space="preserve">Sen, Gita, and </w:t>
      </w:r>
      <w:proofErr w:type="spellStart"/>
      <w:r w:rsidR="007C39DC">
        <w:rPr>
          <w:rFonts w:ascii="Helvetica" w:hAnsi="Helvetica" w:cs="Helvetica"/>
          <w:color w:val="000000"/>
          <w:sz w:val="21"/>
          <w:szCs w:val="21"/>
          <w:shd w:val="clear" w:color="auto" w:fill="F1F4F5"/>
        </w:rPr>
        <w:t>Piroska</w:t>
      </w:r>
      <w:proofErr w:type="spellEnd"/>
      <w:r w:rsidR="007C39DC">
        <w:rPr>
          <w:rFonts w:ascii="Helvetica" w:hAnsi="Helvetica" w:cs="Helvetica"/>
          <w:color w:val="000000"/>
          <w:sz w:val="21"/>
          <w:szCs w:val="21"/>
          <w:shd w:val="clear" w:color="auto" w:fill="F1F4F5"/>
        </w:rPr>
        <w:t xml:space="preserve"> </w:t>
      </w:r>
      <w:proofErr w:type="spellStart"/>
      <w:r w:rsidR="007C39DC">
        <w:rPr>
          <w:rFonts w:ascii="Helvetica" w:hAnsi="Helvetica" w:cs="Helvetica"/>
          <w:color w:val="000000"/>
          <w:sz w:val="21"/>
          <w:szCs w:val="21"/>
          <w:shd w:val="clear" w:color="auto" w:fill="F1F4F5"/>
        </w:rPr>
        <w:t>Ostlin</w:t>
      </w:r>
      <w:proofErr w:type="spellEnd"/>
      <w:r w:rsidR="007C39DC">
        <w:rPr>
          <w:rFonts w:ascii="Helvetica" w:hAnsi="Helvetica" w:cs="Helvetica"/>
          <w:color w:val="000000"/>
          <w:sz w:val="21"/>
          <w:szCs w:val="21"/>
          <w:shd w:val="clear" w:color="auto" w:fill="F1F4F5"/>
        </w:rPr>
        <w:t>.</w:t>
      </w:r>
      <w:r w:rsidR="007C39DC">
        <w:rPr>
          <w:rStyle w:val="apple-converted-space"/>
          <w:rFonts w:ascii="Helvetica" w:hAnsi="Helvetica" w:cs="Helvetica"/>
          <w:color w:val="000000"/>
          <w:sz w:val="21"/>
          <w:szCs w:val="21"/>
          <w:shd w:val="clear" w:color="auto" w:fill="F1F4F5"/>
        </w:rPr>
        <w:t> </w:t>
      </w:r>
      <w:r w:rsidR="007C39DC">
        <w:rPr>
          <w:rFonts w:ascii="Helvetica" w:hAnsi="Helvetica" w:cs="Helvetica"/>
          <w:i/>
          <w:iCs/>
          <w:color w:val="000000"/>
          <w:sz w:val="21"/>
          <w:szCs w:val="21"/>
          <w:shd w:val="clear" w:color="auto" w:fill="F1F4F5"/>
        </w:rPr>
        <w:t>Unequal, Unfair, Ineffective and Inefficient: Gender Inequity in Health: Why It Exists and How We Can Change It</w:t>
      </w:r>
      <w:r w:rsidR="007C39DC">
        <w:rPr>
          <w:rFonts w:ascii="Helvetica" w:hAnsi="Helvetica" w:cs="Helvetica"/>
          <w:color w:val="000000"/>
          <w:sz w:val="21"/>
          <w:szCs w:val="21"/>
          <w:shd w:val="clear" w:color="auto" w:fill="F1F4F5"/>
        </w:rPr>
        <w:t xml:space="preserve">. </w:t>
      </w:r>
      <w:proofErr w:type="spellStart"/>
      <w:r w:rsidR="007C39DC">
        <w:rPr>
          <w:rFonts w:ascii="Helvetica" w:hAnsi="Helvetica" w:cs="Helvetica"/>
          <w:color w:val="000000"/>
          <w:sz w:val="21"/>
          <w:szCs w:val="21"/>
          <w:shd w:val="clear" w:color="auto" w:fill="F1F4F5"/>
        </w:rPr>
        <w:t>S.l.</w:t>
      </w:r>
      <w:proofErr w:type="spellEnd"/>
      <w:r w:rsidR="007C39DC">
        <w:rPr>
          <w:rFonts w:ascii="Helvetica" w:hAnsi="Helvetica" w:cs="Helvetica"/>
          <w:color w:val="000000"/>
          <w:sz w:val="21"/>
          <w:szCs w:val="21"/>
          <w:shd w:val="clear" w:color="auto" w:fill="F1F4F5"/>
        </w:rPr>
        <w:t>: Issued by Co-ordinators of the WGEKN, 2007.</w:t>
      </w:r>
      <w:r w:rsidR="007C39DC">
        <w:rPr>
          <w:rStyle w:val="apple-converted-space"/>
          <w:rFonts w:ascii="Helvetica" w:hAnsi="Helvetica" w:cs="Helvetica"/>
          <w:color w:val="000000"/>
          <w:sz w:val="21"/>
          <w:szCs w:val="21"/>
          <w:shd w:val="clear" w:color="auto" w:fill="F1F4F5"/>
        </w:rPr>
        <w:t> </w:t>
      </w:r>
      <w:r w:rsidR="007C39DC">
        <w:rPr>
          <w:rFonts w:ascii="Helvetica" w:hAnsi="Helvetica" w:cs="Helvetica"/>
          <w:i/>
          <w:iCs/>
          <w:color w:val="000000"/>
          <w:sz w:val="21"/>
          <w:szCs w:val="21"/>
          <w:shd w:val="clear" w:color="auto" w:fill="F1F4F5"/>
        </w:rPr>
        <w:t>WHO</w:t>
      </w:r>
      <w:r w:rsidR="007C39DC">
        <w:rPr>
          <w:rFonts w:ascii="Helvetica" w:hAnsi="Helvetica" w:cs="Helvetica"/>
          <w:color w:val="000000"/>
          <w:sz w:val="21"/>
          <w:szCs w:val="21"/>
          <w:shd w:val="clear" w:color="auto" w:fill="F1F4F5"/>
        </w:rPr>
        <w:t>. World Health Organization. Web. &lt;http://www.who.int/social_determinants/resources/csdh_media/wgekn_final_report_07.pdf&gt;.</w:t>
      </w:r>
    </w:p>
  </w:footnote>
  <w:footnote w:id="34">
    <w:p w:rsidR="007D3FA8" w:rsidRDefault="007D3FA8">
      <w:pPr>
        <w:pStyle w:val="FootnoteText"/>
      </w:pPr>
      <w:r>
        <w:rPr>
          <w:rStyle w:val="FootnoteReference"/>
        </w:rPr>
        <w:footnoteRef/>
      </w:r>
      <w:r>
        <w:t xml:space="preserve"> Ibid</w:t>
      </w:r>
    </w:p>
  </w:footnote>
  <w:footnote w:id="35">
    <w:p w:rsidR="007D3FA8" w:rsidRDefault="007D3FA8">
      <w:pPr>
        <w:pStyle w:val="FootnoteText"/>
      </w:pPr>
      <w:r>
        <w:rPr>
          <w:rStyle w:val="FootnoteReference"/>
        </w:rPr>
        <w:footnoteRef/>
      </w:r>
      <w:r>
        <w:t xml:space="preserve"> </w:t>
      </w:r>
      <w:r w:rsidR="007C39DC">
        <w:rPr>
          <w:rFonts w:ascii="Helvetica" w:hAnsi="Helvetica" w:cs="Helvetica"/>
          <w:color w:val="000000"/>
          <w:sz w:val="21"/>
          <w:szCs w:val="21"/>
          <w:shd w:val="clear" w:color="auto" w:fill="F1F4F5"/>
        </w:rPr>
        <w:t xml:space="preserve">"WHO | </w:t>
      </w:r>
      <w:proofErr w:type="gramStart"/>
      <w:r w:rsidR="007C39DC">
        <w:rPr>
          <w:rFonts w:ascii="Helvetica" w:hAnsi="Helvetica" w:cs="Helvetica"/>
          <w:color w:val="000000"/>
          <w:sz w:val="21"/>
          <w:szCs w:val="21"/>
          <w:shd w:val="clear" w:color="auto" w:fill="F1F4F5"/>
        </w:rPr>
        <w:t>The</w:t>
      </w:r>
      <w:proofErr w:type="gramEnd"/>
      <w:r w:rsidR="007C39DC">
        <w:rPr>
          <w:rFonts w:ascii="Helvetica" w:hAnsi="Helvetica" w:cs="Helvetica"/>
          <w:color w:val="000000"/>
          <w:sz w:val="21"/>
          <w:szCs w:val="21"/>
          <w:shd w:val="clear" w:color="auto" w:fill="F1F4F5"/>
        </w:rPr>
        <w:t xml:space="preserve"> Men's Health Gap: Men Must Be Included in the Global Health Equity Agenda."</w:t>
      </w:r>
      <w:r w:rsidR="007C39DC">
        <w:rPr>
          <w:rStyle w:val="apple-converted-space"/>
          <w:rFonts w:ascii="Helvetica" w:hAnsi="Helvetica" w:cs="Helvetica"/>
          <w:color w:val="000000"/>
          <w:sz w:val="21"/>
          <w:szCs w:val="21"/>
          <w:shd w:val="clear" w:color="auto" w:fill="F1F4F5"/>
        </w:rPr>
        <w:t> </w:t>
      </w:r>
      <w:r w:rsidR="007C39DC">
        <w:rPr>
          <w:rFonts w:ascii="Helvetica" w:hAnsi="Helvetica" w:cs="Helvetica"/>
          <w:i/>
          <w:iCs/>
          <w:color w:val="000000"/>
          <w:sz w:val="21"/>
          <w:szCs w:val="21"/>
          <w:shd w:val="clear" w:color="auto" w:fill="F1F4F5"/>
        </w:rPr>
        <w:t xml:space="preserve">WHO | </w:t>
      </w:r>
      <w:proofErr w:type="gramStart"/>
      <w:r w:rsidR="007C39DC">
        <w:rPr>
          <w:rFonts w:ascii="Helvetica" w:hAnsi="Helvetica" w:cs="Helvetica"/>
          <w:i/>
          <w:iCs/>
          <w:color w:val="000000"/>
          <w:sz w:val="21"/>
          <w:szCs w:val="21"/>
          <w:shd w:val="clear" w:color="auto" w:fill="F1F4F5"/>
        </w:rPr>
        <w:t>The</w:t>
      </w:r>
      <w:proofErr w:type="gramEnd"/>
      <w:r w:rsidR="007C39DC">
        <w:rPr>
          <w:rFonts w:ascii="Helvetica" w:hAnsi="Helvetica" w:cs="Helvetica"/>
          <w:i/>
          <w:iCs/>
          <w:color w:val="000000"/>
          <w:sz w:val="21"/>
          <w:szCs w:val="21"/>
          <w:shd w:val="clear" w:color="auto" w:fill="F1F4F5"/>
        </w:rPr>
        <w:t xml:space="preserve"> Men's Health Gap: Men Must Be Included in the Global Health Equity Agenda</w:t>
      </w:r>
      <w:r w:rsidR="007C39DC">
        <w:rPr>
          <w:rFonts w:ascii="Helvetica" w:hAnsi="Helvetica" w:cs="Helvetica"/>
          <w:color w:val="000000"/>
          <w:sz w:val="21"/>
          <w:szCs w:val="21"/>
          <w:shd w:val="clear" w:color="auto" w:fill="F1F4F5"/>
        </w:rPr>
        <w:t xml:space="preserve">. World Health Organization, </w:t>
      </w:r>
      <w:proofErr w:type="spellStart"/>
      <w:r w:rsidR="007C39DC">
        <w:rPr>
          <w:rFonts w:ascii="Helvetica" w:hAnsi="Helvetica" w:cs="Helvetica"/>
          <w:color w:val="000000"/>
          <w:sz w:val="21"/>
          <w:szCs w:val="21"/>
          <w:shd w:val="clear" w:color="auto" w:fill="F1F4F5"/>
        </w:rPr>
        <w:t>n.d.</w:t>
      </w:r>
      <w:proofErr w:type="spellEnd"/>
      <w:r w:rsidR="007C39DC">
        <w:rPr>
          <w:rFonts w:ascii="Helvetica" w:hAnsi="Helvetica" w:cs="Helvetica"/>
          <w:color w:val="000000"/>
          <w:sz w:val="21"/>
          <w:szCs w:val="21"/>
          <w:shd w:val="clear" w:color="auto" w:fill="F1F4F5"/>
        </w:rPr>
        <w:t xml:space="preserve"> Web. &lt;http://www.who.int/bulletin/volumes/92/8/13-132795/en/&gt;.</w:t>
      </w:r>
    </w:p>
  </w:footnote>
  <w:footnote w:id="36">
    <w:p w:rsidR="007D3FA8" w:rsidRDefault="007D3FA8">
      <w:pPr>
        <w:pStyle w:val="FootnoteText"/>
      </w:pPr>
      <w:r>
        <w:rPr>
          <w:rStyle w:val="FootnoteReference"/>
        </w:rPr>
        <w:footnoteRef/>
      </w:r>
      <w:r>
        <w:t xml:space="preserve"> Ibid</w:t>
      </w:r>
    </w:p>
  </w:footnote>
  <w:footnote w:id="37">
    <w:p w:rsidR="007D3FA8" w:rsidRDefault="007D3FA8">
      <w:pPr>
        <w:pStyle w:val="FootnoteText"/>
      </w:pPr>
      <w:r>
        <w:rPr>
          <w:rStyle w:val="FootnoteReference"/>
        </w:rPr>
        <w:footnoteRef/>
      </w:r>
      <w:r>
        <w:t xml:space="preserve"> Ibid</w:t>
      </w:r>
    </w:p>
  </w:footnote>
  <w:footnote w:id="38">
    <w:p w:rsidR="007D3FA8" w:rsidRDefault="007D3FA8">
      <w:pPr>
        <w:pStyle w:val="FootnoteText"/>
      </w:pPr>
      <w:r>
        <w:rPr>
          <w:rStyle w:val="FootnoteReference"/>
        </w:rPr>
        <w:footnoteRef/>
      </w:r>
      <w:r>
        <w:t xml:space="preserve"> </w:t>
      </w:r>
      <w:r w:rsidR="002C0135">
        <w:rPr>
          <w:rFonts w:ascii="Helvetica" w:hAnsi="Helvetica" w:cs="Helvetica"/>
          <w:color w:val="000000"/>
          <w:sz w:val="21"/>
          <w:szCs w:val="21"/>
          <w:shd w:val="clear" w:color="auto" w:fill="F1F4F5"/>
        </w:rPr>
        <w:t>"Safe Motherhood."</w:t>
      </w:r>
      <w:r w:rsidR="002C0135">
        <w:rPr>
          <w:rStyle w:val="apple-converted-space"/>
          <w:rFonts w:ascii="Helvetica" w:hAnsi="Helvetica" w:cs="Helvetica"/>
          <w:color w:val="000000"/>
          <w:sz w:val="21"/>
          <w:szCs w:val="21"/>
          <w:shd w:val="clear" w:color="auto" w:fill="F1F4F5"/>
        </w:rPr>
        <w:t> </w:t>
      </w:r>
      <w:proofErr w:type="spellStart"/>
      <w:r w:rsidR="002C0135">
        <w:rPr>
          <w:rFonts w:ascii="Helvetica" w:hAnsi="Helvetica" w:cs="Helvetica"/>
          <w:i/>
          <w:iCs/>
          <w:color w:val="000000"/>
          <w:sz w:val="21"/>
          <w:szCs w:val="21"/>
          <w:shd w:val="clear" w:color="auto" w:fill="F1F4F5"/>
        </w:rPr>
        <w:t>Jama</w:t>
      </w:r>
      <w:proofErr w:type="spellEnd"/>
      <w:r w:rsidR="002C0135">
        <w:rPr>
          <w:rStyle w:val="apple-converted-space"/>
          <w:rFonts w:ascii="Helvetica" w:hAnsi="Helvetica" w:cs="Helvetica"/>
          <w:color w:val="000000"/>
          <w:sz w:val="21"/>
          <w:szCs w:val="21"/>
          <w:shd w:val="clear" w:color="auto" w:fill="F1F4F5"/>
        </w:rPr>
        <w:t> </w:t>
      </w:r>
      <w:r w:rsidR="002C0135">
        <w:rPr>
          <w:rFonts w:ascii="Helvetica" w:hAnsi="Helvetica" w:cs="Helvetica"/>
          <w:color w:val="000000"/>
          <w:sz w:val="21"/>
          <w:szCs w:val="21"/>
          <w:shd w:val="clear" w:color="auto" w:fill="F1F4F5"/>
        </w:rPr>
        <w:t>279.14 (1998): 1058.</w:t>
      </w:r>
      <w:r w:rsidR="002C0135">
        <w:rPr>
          <w:rStyle w:val="apple-converted-space"/>
          <w:rFonts w:ascii="Helvetica" w:hAnsi="Helvetica" w:cs="Helvetica"/>
          <w:color w:val="000000"/>
          <w:sz w:val="21"/>
          <w:szCs w:val="21"/>
          <w:shd w:val="clear" w:color="auto" w:fill="F1F4F5"/>
        </w:rPr>
        <w:t> </w:t>
      </w:r>
      <w:proofErr w:type="spellStart"/>
      <w:r w:rsidR="002C0135">
        <w:rPr>
          <w:rFonts w:ascii="Helvetica" w:hAnsi="Helvetica" w:cs="Helvetica"/>
          <w:i/>
          <w:iCs/>
          <w:color w:val="000000"/>
          <w:sz w:val="21"/>
          <w:szCs w:val="21"/>
          <w:shd w:val="clear" w:color="auto" w:fill="F1F4F5"/>
        </w:rPr>
        <w:t>Familycareintl</w:t>
      </w:r>
      <w:proofErr w:type="spellEnd"/>
      <w:r w:rsidR="002C0135">
        <w:rPr>
          <w:rFonts w:ascii="Helvetica" w:hAnsi="Helvetica" w:cs="Helvetica"/>
          <w:color w:val="000000"/>
          <w:sz w:val="21"/>
          <w:szCs w:val="21"/>
          <w:shd w:val="clear" w:color="auto" w:fill="F1F4F5"/>
        </w:rPr>
        <w:t>. The Safe Motherhood Initiative. Web. &lt;http://www.familycareintl.org/UserFiles/File/SM%20A%20Review_%20Full_Report_FINAL.pdf&gt;.</w:t>
      </w:r>
    </w:p>
  </w:footnote>
  <w:footnote w:id="39">
    <w:p w:rsidR="007D3FA8" w:rsidRDefault="007D3FA8">
      <w:pPr>
        <w:pStyle w:val="FootnoteText"/>
      </w:pPr>
      <w:r>
        <w:rPr>
          <w:rStyle w:val="FootnoteReference"/>
        </w:rPr>
        <w:footnoteRef/>
      </w:r>
      <w:r>
        <w:t xml:space="preserve"> Ibid</w:t>
      </w:r>
    </w:p>
  </w:footnote>
  <w:footnote w:id="40">
    <w:p w:rsidR="007D3FA8" w:rsidRDefault="007D3FA8">
      <w:pPr>
        <w:pStyle w:val="FootnoteText"/>
      </w:pPr>
      <w:r>
        <w:rPr>
          <w:rStyle w:val="FootnoteReference"/>
        </w:rPr>
        <w:footnoteRef/>
      </w:r>
      <w:r>
        <w:t xml:space="preserve"> </w:t>
      </w:r>
      <w:r w:rsidR="002C0135">
        <w:rPr>
          <w:rFonts w:ascii="Helvetica" w:hAnsi="Helvetica" w:cs="Helvetica"/>
          <w:color w:val="000000"/>
          <w:sz w:val="21"/>
          <w:szCs w:val="21"/>
          <w:shd w:val="clear" w:color="auto" w:fill="FFFFFF"/>
        </w:rPr>
        <w:t>"Gender Equality and Women's Development in China."</w:t>
      </w:r>
      <w:r w:rsidR="002C0135">
        <w:rPr>
          <w:rStyle w:val="apple-converted-space"/>
          <w:rFonts w:ascii="Helvetica" w:hAnsi="Helvetica" w:cs="Helvetica"/>
          <w:color w:val="000000"/>
          <w:sz w:val="21"/>
          <w:szCs w:val="21"/>
          <w:shd w:val="clear" w:color="auto" w:fill="FFFFFF"/>
        </w:rPr>
        <w:t> </w:t>
      </w:r>
      <w:r w:rsidR="002C0135">
        <w:rPr>
          <w:rFonts w:ascii="Helvetica" w:hAnsi="Helvetica" w:cs="Helvetica"/>
          <w:i/>
          <w:iCs/>
          <w:color w:val="000000"/>
          <w:sz w:val="21"/>
          <w:szCs w:val="21"/>
          <w:shd w:val="clear" w:color="auto" w:fill="FFFFFF"/>
        </w:rPr>
        <w:t>Gender Equality and Women's Development in China</w:t>
      </w:r>
      <w:r w:rsidR="002C0135">
        <w:rPr>
          <w:rFonts w:ascii="Helvetica" w:hAnsi="Helvetica" w:cs="Helvetica"/>
          <w:color w:val="000000"/>
          <w:sz w:val="21"/>
          <w:szCs w:val="21"/>
          <w:shd w:val="clear" w:color="auto" w:fill="FFFFFF"/>
        </w:rPr>
        <w:t xml:space="preserve">. </w:t>
      </w:r>
      <w:proofErr w:type="spellStart"/>
      <w:proofErr w:type="gramStart"/>
      <w:r w:rsidR="002C0135">
        <w:rPr>
          <w:rFonts w:ascii="Helvetica" w:hAnsi="Helvetica" w:cs="Helvetica"/>
          <w:color w:val="000000"/>
          <w:sz w:val="21"/>
          <w:szCs w:val="21"/>
          <w:shd w:val="clear" w:color="auto" w:fill="FFFFFF"/>
        </w:rPr>
        <w:t>N.p</w:t>
      </w:r>
      <w:proofErr w:type="spellEnd"/>
      <w:proofErr w:type="gramEnd"/>
      <w:r w:rsidR="002C0135">
        <w:rPr>
          <w:rFonts w:ascii="Helvetica" w:hAnsi="Helvetica" w:cs="Helvetica"/>
          <w:color w:val="000000"/>
          <w:sz w:val="21"/>
          <w:szCs w:val="21"/>
          <w:shd w:val="clear" w:color="auto" w:fill="FFFFFF"/>
        </w:rPr>
        <w:t xml:space="preserve">., </w:t>
      </w:r>
      <w:proofErr w:type="spellStart"/>
      <w:r w:rsidR="002C0135">
        <w:rPr>
          <w:rFonts w:ascii="Helvetica" w:hAnsi="Helvetica" w:cs="Helvetica"/>
          <w:color w:val="000000"/>
          <w:sz w:val="21"/>
          <w:szCs w:val="21"/>
          <w:shd w:val="clear" w:color="auto" w:fill="FFFFFF"/>
        </w:rPr>
        <w:t>n.d.</w:t>
      </w:r>
      <w:proofErr w:type="spellEnd"/>
      <w:r w:rsidR="002C0135">
        <w:rPr>
          <w:rFonts w:ascii="Helvetica" w:hAnsi="Helvetica" w:cs="Helvetica"/>
          <w:color w:val="000000"/>
          <w:sz w:val="21"/>
          <w:szCs w:val="21"/>
          <w:shd w:val="clear" w:color="auto" w:fill="FFFFFF"/>
        </w:rPr>
        <w:t xml:space="preserve"> Web. &lt;http://www.china.org.cn/english/features/cw/140980.htm#3&gt;.</w:t>
      </w:r>
    </w:p>
  </w:footnote>
  <w:footnote w:id="41">
    <w:p w:rsidR="007D3FA8" w:rsidRDefault="007D3FA8">
      <w:pPr>
        <w:pStyle w:val="FootnoteText"/>
      </w:pPr>
      <w:r>
        <w:rPr>
          <w:rStyle w:val="FootnoteReference"/>
        </w:rPr>
        <w:footnoteRef/>
      </w:r>
      <w:r>
        <w:t xml:space="preserve"> Ibid</w:t>
      </w:r>
    </w:p>
  </w:footnote>
  <w:footnote w:id="42">
    <w:p w:rsidR="007D3FA8" w:rsidRDefault="007D3FA8">
      <w:pPr>
        <w:pStyle w:val="FootnoteText"/>
      </w:pPr>
      <w:r>
        <w:rPr>
          <w:rStyle w:val="FootnoteReference"/>
        </w:rPr>
        <w:footnoteRef/>
      </w:r>
      <w:r>
        <w:t xml:space="preserve"> Ibid</w:t>
      </w:r>
    </w:p>
  </w:footnote>
  <w:footnote w:id="43">
    <w:p w:rsidR="007D3FA8" w:rsidRDefault="007D3FA8">
      <w:pPr>
        <w:pStyle w:val="FootnoteText"/>
      </w:pPr>
      <w:r>
        <w:rPr>
          <w:rStyle w:val="FootnoteReference"/>
        </w:rPr>
        <w:footnoteRef/>
      </w:r>
      <w:r>
        <w:t xml:space="preserve"> Ibid</w:t>
      </w:r>
    </w:p>
  </w:footnote>
  <w:footnote w:id="44">
    <w:p w:rsidR="007D3FA8" w:rsidRDefault="007D3FA8">
      <w:pPr>
        <w:pStyle w:val="FootnoteText"/>
      </w:pPr>
      <w:r>
        <w:rPr>
          <w:rStyle w:val="FootnoteReference"/>
        </w:rPr>
        <w:footnoteRef/>
      </w:r>
      <w:r w:rsidR="007C39DC">
        <w:t xml:space="preserve"> </w:t>
      </w:r>
      <w:r w:rsidR="007C39DC">
        <w:rPr>
          <w:rFonts w:ascii="Helvetica" w:hAnsi="Helvetica" w:cs="Helvetica"/>
          <w:color w:val="000000"/>
          <w:sz w:val="21"/>
          <w:szCs w:val="21"/>
          <w:shd w:val="clear" w:color="auto" w:fill="F1F4F5"/>
        </w:rPr>
        <w:t xml:space="preserve">Sen, Gita, and </w:t>
      </w:r>
      <w:proofErr w:type="spellStart"/>
      <w:r w:rsidR="007C39DC">
        <w:rPr>
          <w:rFonts w:ascii="Helvetica" w:hAnsi="Helvetica" w:cs="Helvetica"/>
          <w:color w:val="000000"/>
          <w:sz w:val="21"/>
          <w:szCs w:val="21"/>
          <w:shd w:val="clear" w:color="auto" w:fill="F1F4F5"/>
        </w:rPr>
        <w:t>Piroska</w:t>
      </w:r>
      <w:proofErr w:type="spellEnd"/>
      <w:r w:rsidR="007C39DC">
        <w:rPr>
          <w:rFonts w:ascii="Helvetica" w:hAnsi="Helvetica" w:cs="Helvetica"/>
          <w:color w:val="000000"/>
          <w:sz w:val="21"/>
          <w:szCs w:val="21"/>
          <w:shd w:val="clear" w:color="auto" w:fill="F1F4F5"/>
        </w:rPr>
        <w:t xml:space="preserve"> </w:t>
      </w:r>
      <w:proofErr w:type="spellStart"/>
      <w:r w:rsidR="007C39DC">
        <w:rPr>
          <w:rFonts w:ascii="Helvetica" w:hAnsi="Helvetica" w:cs="Helvetica"/>
          <w:color w:val="000000"/>
          <w:sz w:val="21"/>
          <w:szCs w:val="21"/>
          <w:shd w:val="clear" w:color="auto" w:fill="F1F4F5"/>
        </w:rPr>
        <w:t>Ostlin</w:t>
      </w:r>
      <w:proofErr w:type="spellEnd"/>
      <w:r w:rsidR="007C39DC">
        <w:rPr>
          <w:rFonts w:ascii="Helvetica" w:hAnsi="Helvetica" w:cs="Helvetica"/>
          <w:color w:val="000000"/>
          <w:sz w:val="21"/>
          <w:szCs w:val="21"/>
          <w:shd w:val="clear" w:color="auto" w:fill="F1F4F5"/>
        </w:rPr>
        <w:t>.</w:t>
      </w:r>
      <w:r w:rsidR="007C39DC">
        <w:rPr>
          <w:rStyle w:val="apple-converted-space"/>
          <w:rFonts w:ascii="Helvetica" w:hAnsi="Helvetica" w:cs="Helvetica"/>
          <w:color w:val="000000"/>
          <w:sz w:val="21"/>
          <w:szCs w:val="21"/>
          <w:shd w:val="clear" w:color="auto" w:fill="F1F4F5"/>
        </w:rPr>
        <w:t> </w:t>
      </w:r>
      <w:r w:rsidR="007C39DC">
        <w:rPr>
          <w:rFonts w:ascii="Helvetica" w:hAnsi="Helvetica" w:cs="Helvetica"/>
          <w:i/>
          <w:iCs/>
          <w:color w:val="000000"/>
          <w:sz w:val="21"/>
          <w:szCs w:val="21"/>
          <w:shd w:val="clear" w:color="auto" w:fill="F1F4F5"/>
        </w:rPr>
        <w:t>Unequal, Unfair, Ineffective and Inefficient: Gender Inequity in Health: Why It Exists and How We Can Change It</w:t>
      </w:r>
      <w:r w:rsidR="007C39DC">
        <w:rPr>
          <w:rFonts w:ascii="Helvetica" w:hAnsi="Helvetica" w:cs="Helvetica"/>
          <w:color w:val="000000"/>
          <w:sz w:val="21"/>
          <w:szCs w:val="21"/>
          <w:shd w:val="clear" w:color="auto" w:fill="F1F4F5"/>
        </w:rPr>
        <w:t xml:space="preserve">. </w:t>
      </w:r>
      <w:proofErr w:type="spellStart"/>
      <w:r w:rsidR="007C39DC">
        <w:rPr>
          <w:rFonts w:ascii="Helvetica" w:hAnsi="Helvetica" w:cs="Helvetica"/>
          <w:color w:val="000000"/>
          <w:sz w:val="21"/>
          <w:szCs w:val="21"/>
          <w:shd w:val="clear" w:color="auto" w:fill="F1F4F5"/>
        </w:rPr>
        <w:t>S.l.</w:t>
      </w:r>
      <w:proofErr w:type="spellEnd"/>
      <w:r w:rsidR="007C39DC">
        <w:rPr>
          <w:rFonts w:ascii="Helvetica" w:hAnsi="Helvetica" w:cs="Helvetica"/>
          <w:color w:val="000000"/>
          <w:sz w:val="21"/>
          <w:szCs w:val="21"/>
          <w:shd w:val="clear" w:color="auto" w:fill="F1F4F5"/>
        </w:rPr>
        <w:t>: Issued by Co-ordinators of the WGEKN, 2007.</w:t>
      </w:r>
      <w:r w:rsidR="007C39DC">
        <w:rPr>
          <w:rStyle w:val="apple-converted-space"/>
          <w:rFonts w:ascii="Helvetica" w:hAnsi="Helvetica" w:cs="Helvetica"/>
          <w:color w:val="000000"/>
          <w:sz w:val="21"/>
          <w:szCs w:val="21"/>
          <w:shd w:val="clear" w:color="auto" w:fill="F1F4F5"/>
        </w:rPr>
        <w:t> </w:t>
      </w:r>
      <w:r w:rsidR="007C39DC">
        <w:rPr>
          <w:rFonts w:ascii="Helvetica" w:hAnsi="Helvetica" w:cs="Helvetica"/>
          <w:i/>
          <w:iCs/>
          <w:color w:val="000000"/>
          <w:sz w:val="21"/>
          <w:szCs w:val="21"/>
          <w:shd w:val="clear" w:color="auto" w:fill="F1F4F5"/>
        </w:rPr>
        <w:t>WHO</w:t>
      </w:r>
      <w:r w:rsidR="007C39DC">
        <w:rPr>
          <w:rFonts w:ascii="Helvetica" w:hAnsi="Helvetica" w:cs="Helvetica"/>
          <w:color w:val="000000"/>
          <w:sz w:val="21"/>
          <w:szCs w:val="21"/>
          <w:shd w:val="clear" w:color="auto" w:fill="F1F4F5"/>
        </w:rPr>
        <w:t>. World Health Organization. Web. &lt;http://www.who.int/social_determinants/resources/csdh_media/wgekn_final_report_07.pdf&gt;.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E1"/>
    <w:rsid w:val="000055FF"/>
    <w:rsid w:val="00006B73"/>
    <w:rsid w:val="000077B9"/>
    <w:rsid w:val="00021503"/>
    <w:rsid w:val="0002473C"/>
    <w:rsid w:val="00031FB4"/>
    <w:rsid w:val="000321F5"/>
    <w:rsid w:val="00032450"/>
    <w:rsid w:val="000466F1"/>
    <w:rsid w:val="00047FF1"/>
    <w:rsid w:val="00065119"/>
    <w:rsid w:val="00067664"/>
    <w:rsid w:val="00076B55"/>
    <w:rsid w:val="000833E9"/>
    <w:rsid w:val="00083CA5"/>
    <w:rsid w:val="00093393"/>
    <w:rsid w:val="00094949"/>
    <w:rsid w:val="00094994"/>
    <w:rsid w:val="0009701E"/>
    <w:rsid w:val="000A1A3A"/>
    <w:rsid w:val="000C421E"/>
    <w:rsid w:val="000C480F"/>
    <w:rsid w:val="000C6BC9"/>
    <w:rsid w:val="000C7954"/>
    <w:rsid w:val="000D3404"/>
    <w:rsid w:val="000D701E"/>
    <w:rsid w:val="000D7204"/>
    <w:rsid w:val="000E35F4"/>
    <w:rsid w:val="000E4302"/>
    <w:rsid w:val="000E5304"/>
    <w:rsid w:val="000E6615"/>
    <w:rsid w:val="000F25C3"/>
    <w:rsid w:val="000F6A3B"/>
    <w:rsid w:val="000F7101"/>
    <w:rsid w:val="00102442"/>
    <w:rsid w:val="00103CD0"/>
    <w:rsid w:val="00105D98"/>
    <w:rsid w:val="00117673"/>
    <w:rsid w:val="00126045"/>
    <w:rsid w:val="00126C2B"/>
    <w:rsid w:val="00132EDC"/>
    <w:rsid w:val="00135B2D"/>
    <w:rsid w:val="00141B79"/>
    <w:rsid w:val="00142466"/>
    <w:rsid w:val="00143062"/>
    <w:rsid w:val="00150C4C"/>
    <w:rsid w:val="00151A6E"/>
    <w:rsid w:val="001525FD"/>
    <w:rsid w:val="00155769"/>
    <w:rsid w:val="00155DD3"/>
    <w:rsid w:val="00161AB6"/>
    <w:rsid w:val="00162C7D"/>
    <w:rsid w:val="00164019"/>
    <w:rsid w:val="00173DCB"/>
    <w:rsid w:val="00182B3A"/>
    <w:rsid w:val="0018758F"/>
    <w:rsid w:val="0018779F"/>
    <w:rsid w:val="00187FAD"/>
    <w:rsid w:val="00190C0A"/>
    <w:rsid w:val="00195CF7"/>
    <w:rsid w:val="001A3490"/>
    <w:rsid w:val="001B10C3"/>
    <w:rsid w:val="001D1DD7"/>
    <w:rsid w:val="001E1F52"/>
    <w:rsid w:val="001E5369"/>
    <w:rsid w:val="001E5B1D"/>
    <w:rsid w:val="001E6798"/>
    <w:rsid w:val="001E7BF8"/>
    <w:rsid w:val="00203CA1"/>
    <w:rsid w:val="002122DE"/>
    <w:rsid w:val="00217DB9"/>
    <w:rsid w:val="0022644B"/>
    <w:rsid w:val="00227CEB"/>
    <w:rsid w:val="00234CE2"/>
    <w:rsid w:val="00235742"/>
    <w:rsid w:val="0023724B"/>
    <w:rsid w:val="0023759A"/>
    <w:rsid w:val="00241A46"/>
    <w:rsid w:val="00245FF7"/>
    <w:rsid w:val="00246129"/>
    <w:rsid w:val="00252062"/>
    <w:rsid w:val="0025737A"/>
    <w:rsid w:val="002573A4"/>
    <w:rsid w:val="002666C4"/>
    <w:rsid w:val="00267C88"/>
    <w:rsid w:val="00270916"/>
    <w:rsid w:val="00270FE4"/>
    <w:rsid w:val="00280901"/>
    <w:rsid w:val="002829EF"/>
    <w:rsid w:val="00282C3E"/>
    <w:rsid w:val="002857ED"/>
    <w:rsid w:val="00290A88"/>
    <w:rsid w:val="00291B48"/>
    <w:rsid w:val="00297075"/>
    <w:rsid w:val="002A28E7"/>
    <w:rsid w:val="002A3CF7"/>
    <w:rsid w:val="002A6AF4"/>
    <w:rsid w:val="002A6C2E"/>
    <w:rsid w:val="002B1D73"/>
    <w:rsid w:val="002B7C01"/>
    <w:rsid w:val="002C0135"/>
    <w:rsid w:val="002C6F48"/>
    <w:rsid w:val="002C7C11"/>
    <w:rsid w:val="002D2A6B"/>
    <w:rsid w:val="002D44FC"/>
    <w:rsid w:val="002E3807"/>
    <w:rsid w:val="002E5513"/>
    <w:rsid w:val="002E7A0F"/>
    <w:rsid w:val="002F07EF"/>
    <w:rsid w:val="002F11D3"/>
    <w:rsid w:val="002F42E7"/>
    <w:rsid w:val="002F6079"/>
    <w:rsid w:val="002F7EF2"/>
    <w:rsid w:val="00303276"/>
    <w:rsid w:val="00303642"/>
    <w:rsid w:val="003037A3"/>
    <w:rsid w:val="00304872"/>
    <w:rsid w:val="003057E2"/>
    <w:rsid w:val="0031062D"/>
    <w:rsid w:val="00312558"/>
    <w:rsid w:val="0033014B"/>
    <w:rsid w:val="00333965"/>
    <w:rsid w:val="003351E4"/>
    <w:rsid w:val="00342F30"/>
    <w:rsid w:val="00343E36"/>
    <w:rsid w:val="00346199"/>
    <w:rsid w:val="00346790"/>
    <w:rsid w:val="00346E0F"/>
    <w:rsid w:val="0035209C"/>
    <w:rsid w:val="003545B9"/>
    <w:rsid w:val="003755D7"/>
    <w:rsid w:val="003862A7"/>
    <w:rsid w:val="003A104C"/>
    <w:rsid w:val="003A231C"/>
    <w:rsid w:val="003A4E76"/>
    <w:rsid w:val="003B05E2"/>
    <w:rsid w:val="003B5E53"/>
    <w:rsid w:val="003D0BA4"/>
    <w:rsid w:val="003D2001"/>
    <w:rsid w:val="003D3997"/>
    <w:rsid w:val="003D6979"/>
    <w:rsid w:val="003E0D43"/>
    <w:rsid w:val="003E30CD"/>
    <w:rsid w:val="003E34CC"/>
    <w:rsid w:val="003F5B36"/>
    <w:rsid w:val="003F6197"/>
    <w:rsid w:val="003F6E11"/>
    <w:rsid w:val="0040248F"/>
    <w:rsid w:val="00402604"/>
    <w:rsid w:val="00404DA9"/>
    <w:rsid w:val="00405BB7"/>
    <w:rsid w:val="004213E1"/>
    <w:rsid w:val="004228D8"/>
    <w:rsid w:val="00424A70"/>
    <w:rsid w:val="00432AD8"/>
    <w:rsid w:val="0044798E"/>
    <w:rsid w:val="00452F02"/>
    <w:rsid w:val="004605C3"/>
    <w:rsid w:val="004654ED"/>
    <w:rsid w:val="0047065B"/>
    <w:rsid w:val="00470F6B"/>
    <w:rsid w:val="00472F0D"/>
    <w:rsid w:val="0047688D"/>
    <w:rsid w:val="004774AD"/>
    <w:rsid w:val="00491257"/>
    <w:rsid w:val="00495A24"/>
    <w:rsid w:val="0049716C"/>
    <w:rsid w:val="004A07DE"/>
    <w:rsid w:val="004A0DBB"/>
    <w:rsid w:val="004B34D8"/>
    <w:rsid w:val="004B3E01"/>
    <w:rsid w:val="004C13FD"/>
    <w:rsid w:val="004C53EC"/>
    <w:rsid w:val="004C5F33"/>
    <w:rsid w:val="004D38E1"/>
    <w:rsid w:val="004D6A7E"/>
    <w:rsid w:val="004D6D1D"/>
    <w:rsid w:val="004E0391"/>
    <w:rsid w:val="004E1CD0"/>
    <w:rsid w:val="004E3707"/>
    <w:rsid w:val="004E3C7C"/>
    <w:rsid w:val="004E3F2A"/>
    <w:rsid w:val="004F359E"/>
    <w:rsid w:val="0050060B"/>
    <w:rsid w:val="00514638"/>
    <w:rsid w:val="00526144"/>
    <w:rsid w:val="00543B63"/>
    <w:rsid w:val="0054415E"/>
    <w:rsid w:val="00551DFE"/>
    <w:rsid w:val="005520DC"/>
    <w:rsid w:val="00552B68"/>
    <w:rsid w:val="00556DCA"/>
    <w:rsid w:val="0055721B"/>
    <w:rsid w:val="005635B6"/>
    <w:rsid w:val="00565ACD"/>
    <w:rsid w:val="005804A2"/>
    <w:rsid w:val="00581C56"/>
    <w:rsid w:val="00590E34"/>
    <w:rsid w:val="005914DB"/>
    <w:rsid w:val="005A2CF4"/>
    <w:rsid w:val="005A5B4C"/>
    <w:rsid w:val="005B1022"/>
    <w:rsid w:val="005B16D0"/>
    <w:rsid w:val="005B57BC"/>
    <w:rsid w:val="005B5AB8"/>
    <w:rsid w:val="005D7736"/>
    <w:rsid w:val="005E0CCA"/>
    <w:rsid w:val="005F0F14"/>
    <w:rsid w:val="005F4CCC"/>
    <w:rsid w:val="00600E17"/>
    <w:rsid w:val="00602032"/>
    <w:rsid w:val="006065C2"/>
    <w:rsid w:val="00612F95"/>
    <w:rsid w:val="00620358"/>
    <w:rsid w:val="006227AD"/>
    <w:rsid w:val="0062642A"/>
    <w:rsid w:val="00626714"/>
    <w:rsid w:val="0062681C"/>
    <w:rsid w:val="00626CBA"/>
    <w:rsid w:val="00633451"/>
    <w:rsid w:val="00633532"/>
    <w:rsid w:val="006340D6"/>
    <w:rsid w:val="00650F84"/>
    <w:rsid w:val="00665169"/>
    <w:rsid w:val="00670D94"/>
    <w:rsid w:val="00670DE3"/>
    <w:rsid w:val="0067323F"/>
    <w:rsid w:val="00674B7F"/>
    <w:rsid w:val="00675879"/>
    <w:rsid w:val="0067737F"/>
    <w:rsid w:val="00683B04"/>
    <w:rsid w:val="00694335"/>
    <w:rsid w:val="00694994"/>
    <w:rsid w:val="006955B5"/>
    <w:rsid w:val="0069782F"/>
    <w:rsid w:val="006A141F"/>
    <w:rsid w:val="006A2576"/>
    <w:rsid w:val="006A2E0A"/>
    <w:rsid w:val="006B3884"/>
    <w:rsid w:val="006B3D31"/>
    <w:rsid w:val="006B4C9A"/>
    <w:rsid w:val="006C025C"/>
    <w:rsid w:val="006C7874"/>
    <w:rsid w:val="006D244C"/>
    <w:rsid w:val="006D277D"/>
    <w:rsid w:val="006E110E"/>
    <w:rsid w:val="006E11F3"/>
    <w:rsid w:val="006E5798"/>
    <w:rsid w:val="006E62C7"/>
    <w:rsid w:val="006F2BCE"/>
    <w:rsid w:val="006F771C"/>
    <w:rsid w:val="00714186"/>
    <w:rsid w:val="007161A1"/>
    <w:rsid w:val="0072129F"/>
    <w:rsid w:val="00721317"/>
    <w:rsid w:val="007219F1"/>
    <w:rsid w:val="00724850"/>
    <w:rsid w:val="00724855"/>
    <w:rsid w:val="00735C32"/>
    <w:rsid w:val="00737595"/>
    <w:rsid w:val="007378ED"/>
    <w:rsid w:val="00742AF4"/>
    <w:rsid w:val="0074549A"/>
    <w:rsid w:val="00746DF9"/>
    <w:rsid w:val="007536A4"/>
    <w:rsid w:val="007604ED"/>
    <w:rsid w:val="00760D8A"/>
    <w:rsid w:val="007707FF"/>
    <w:rsid w:val="007739A5"/>
    <w:rsid w:val="0077493B"/>
    <w:rsid w:val="007767E9"/>
    <w:rsid w:val="00787FF9"/>
    <w:rsid w:val="00794A1B"/>
    <w:rsid w:val="007968FD"/>
    <w:rsid w:val="007A47FF"/>
    <w:rsid w:val="007B4541"/>
    <w:rsid w:val="007B6934"/>
    <w:rsid w:val="007C32EF"/>
    <w:rsid w:val="007C39DC"/>
    <w:rsid w:val="007D3F1B"/>
    <w:rsid w:val="007D3FA8"/>
    <w:rsid w:val="007D47E3"/>
    <w:rsid w:val="007D7363"/>
    <w:rsid w:val="007E544A"/>
    <w:rsid w:val="007F1474"/>
    <w:rsid w:val="007F36FA"/>
    <w:rsid w:val="007F3CA0"/>
    <w:rsid w:val="007F4547"/>
    <w:rsid w:val="007F606C"/>
    <w:rsid w:val="007F60CA"/>
    <w:rsid w:val="00801330"/>
    <w:rsid w:val="00802154"/>
    <w:rsid w:val="0080560F"/>
    <w:rsid w:val="00812431"/>
    <w:rsid w:val="00812483"/>
    <w:rsid w:val="00813AD9"/>
    <w:rsid w:val="00813FAF"/>
    <w:rsid w:val="00822660"/>
    <w:rsid w:val="00831676"/>
    <w:rsid w:val="008324D7"/>
    <w:rsid w:val="00835A8A"/>
    <w:rsid w:val="00844060"/>
    <w:rsid w:val="00845377"/>
    <w:rsid w:val="00845588"/>
    <w:rsid w:val="00847FD3"/>
    <w:rsid w:val="00852B48"/>
    <w:rsid w:val="00853920"/>
    <w:rsid w:val="00853D28"/>
    <w:rsid w:val="00857150"/>
    <w:rsid w:val="00857207"/>
    <w:rsid w:val="00861054"/>
    <w:rsid w:val="00862CEB"/>
    <w:rsid w:val="008631E7"/>
    <w:rsid w:val="00875EBC"/>
    <w:rsid w:val="008770DF"/>
    <w:rsid w:val="00891CD8"/>
    <w:rsid w:val="00892CE9"/>
    <w:rsid w:val="00895D48"/>
    <w:rsid w:val="008A1260"/>
    <w:rsid w:val="008A67DB"/>
    <w:rsid w:val="008B64FF"/>
    <w:rsid w:val="008B77C8"/>
    <w:rsid w:val="008C008F"/>
    <w:rsid w:val="008C32F0"/>
    <w:rsid w:val="008F6482"/>
    <w:rsid w:val="0090036A"/>
    <w:rsid w:val="0091351D"/>
    <w:rsid w:val="00917BAE"/>
    <w:rsid w:val="00922279"/>
    <w:rsid w:val="0092735A"/>
    <w:rsid w:val="00932504"/>
    <w:rsid w:val="009370CF"/>
    <w:rsid w:val="0094138B"/>
    <w:rsid w:val="009438EB"/>
    <w:rsid w:val="00947A9E"/>
    <w:rsid w:val="009568F1"/>
    <w:rsid w:val="00965ABD"/>
    <w:rsid w:val="0097010B"/>
    <w:rsid w:val="00971BC4"/>
    <w:rsid w:val="00985A2A"/>
    <w:rsid w:val="00985F10"/>
    <w:rsid w:val="0099460E"/>
    <w:rsid w:val="009A33EF"/>
    <w:rsid w:val="009A5C8F"/>
    <w:rsid w:val="009A6AFE"/>
    <w:rsid w:val="009B2484"/>
    <w:rsid w:val="009B5C5F"/>
    <w:rsid w:val="009C227B"/>
    <w:rsid w:val="009C5AF2"/>
    <w:rsid w:val="009E4E1D"/>
    <w:rsid w:val="009F290B"/>
    <w:rsid w:val="009F4597"/>
    <w:rsid w:val="009F58B3"/>
    <w:rsid w:val="009F78F5"/>
    <w:rsid w:val="00A05330"/>
    <w:rsid w:val="00A0678B"/>
    <w:rsid w:val="00A0702C"/>
    <w:rsid w:val="00A1594A"/>
    <w:rsid w:val="00A15CCA"/>
    <w:rsid w:val="00A15DE4"/>
    <w:rsid w:val="00A25964"/>
    <w:rsid w:val="00A25D30"/>
    <w:rsid w:val="00A30399"/>
    <w:rsid w:val="00A34D96"/>
    <w:rsid w:val="00A54ABD"/>
    <w:rsid w:val="00A62C87"/>
    <w:rsid w:val="00A75789"/>
    <w:rsid w:val="00A75F95"/>
    <w:rsid w:val="00A8417B"/>
    <w:rsid w:val="00A87A66"/>
    <w:rsid w:val="00A90BD7"/>
    <w:rsid w:val="00A93F59"/>
    <w:rsid w:val="00A95743"/>
    <w:rsid w:val="00A962E1"/>
    <w:rsid w:val="00A973E0"/>
    <w:rsid w:val="00A97E01"/>
    <w:rsid w:val="00AA02BD"/>
    <w:rsid w:val="00AA1F3D"/>
    <w:rsid w:val="00AA2B7F"/>
    <w:rsid w:val="00AA2BE0"/>
    <w:rsid w:val="00AA3D81"/>
    <w:rsid w:val="00AA7654"/>
    <w:rsid w:val="00AA77D0"/>
    <w:rsid w:val="00AB4BCB"/>
    <w:rsid w:val="00AC14EC"/>
    <w:rsid w:val="00AC2A8C"/>
    <w:rsid w:val="00AC2AF4"/>
    <w:rsid w:val="00AC3FC5"/>
    <w:rsid w:val="00AD6420"/>
    <w:rsid w:val="00AE236A"/>
    <w:rsid w:val="00AE5E2A"/>
    <w:rsid w:val="00AE64FC"/>
    <w:rsid w:val="00AF0C69"/>
    <w:rsid w:val="00AF446E"/>
    <w:rsid w:val="00AF5CEA"/>
    <w:rsid w:val="00AF6D0A"/>
    <w:rsid w:val="00B00FE8"/>
    <w:rsid w:val="00B01C79"/>
    <w:rsid w:val="00B0379F"/>
    <w:rsid w:val="00B05FBE"/>
    <w:rsid w:val="00B11138"/>
    <w:rsid w:val="00B1184C"/>
    <w:rsid w:val="00B41159"/>
    <w:rsid w:val="00B430FC"/>
    <w:rsid w:val="00B45AF0"/>
    <w:rsid w:val="00B50DD2"/>
    <w:rsid w:val="00B512A2"/>
    <w:rsid w:val="00B529F8"/>
    <w:rsid w:val="00B530F6"/>
    <w:rsid w:val="00B55FEE"/>
    <w:rsid w:val="00B60059"/>
    <w:rsid w:val="00B62517"/>
    <w:rsid w:val="00B7521E"/>
    <w:rsid w:val="00B77918"/>
    <w:rsid w:val="00B83229"/>
    <w:rsid w:val="00B84353"/>
    <w:rsid w:val="00B85662"/>
    <w:rsid w:val="00B93E8D"/>
    <w:rsid w:val="00BA41C3"/>
    <w:rsid w:val="00BA648B"/>
    <w:rsid w:val="00BB31D5"/>
    <w:rsid w:val="00BC23FF"/>
    <w:rsid w:val="00BC2E8C"/>
    <w:rsid w:val="00BC49E9"/>
    <w:rsid w:val="00BD3B76"/>
    <w:rsid w:val="00BE148D"/>
    <w:rsid w:val="00BF2721"/>
    <w:rsid w:val="00BF747C"/>
    <w:rsid w:val="00C0049D"/>
    <w:rsid w:val="00C00A66"/>
    <w:rsid w:val="00C018F9"/>
    <w:rsid w:val="00C01F6A"/>
    <w:rsid w:val="00C03D38"/>
    <w:rsid w:val="00C0585F"/>
    <w:rsid w:val="00C0627B"/>
    <w:rsid w:val="00C06334"/>
    <w:rsid w:val="00C1079C"/>
    <w:rsid w:val="00C121C4"/>
    <w:rsid w:val="00C12541"/>
    <w:rsid w:val="00C15D4B"/>
    <w:rsid w:val="00C15FD6"/>
    <w:rsid w:val="00C2382C"/>
    <w:rsid w:val="00C25A60"/>
    <w:rsid w:val="00C41086"/>
    <w:rsid w:val="00C50625"/>
    <w:rsid w:val="00C51040"/>
    <w:rsid w:val="00C53A83"/>
    <w:rsid w:val="00C55594"/>
    <w:rsid w:val="00C6412F"/>
    <w:rsid w:val="00C646F5"/>
    <w:rsid w:val="00C65912"/>
    <w:rsid w:val="00C67C48"/>
    <w:rsid w:val="00C70C31"/>
    <w:rsid w:val="00C8049E"/>
    <w:rsid w:val="00C83A72"/>
    <w:rsid w:val="00C85C1B"/>
    <w:rsid w:val="00C90E19"/>
    <w:rsid w:val="00C938A9"/>
    <w:rsid w:val="00C9483A"/>
    <w:rsid w:val="00C96BDA"/>
    <w:rsid w:val="00CA0BF8"/>
    <w:rsid w:val="00CA39EA"/>
    <w:rsid w:val="00CC4A37"/>
    <w:rsid w:val="00CC58A2"/>
    <w:rsid w:val="00CC6EC0"/>
    <w:rsid w:val="00CD010E"/>
    <w:rsid w:val="00CD3E68"/>
    <w:rsid w:val="00CD40BB"/>
    <w:rsid w:val="00CD5467"/>
    <w:rsid w:val="00CE4594"/>
    <w:rsid w:val="00CE7063"/>
    <w:rsid w:val="00CF6AE8"/>
    <w:rsid w:val="00CF769B"/>
    <w:rsid w:val="00D13C2B"/>
    <w:rsid w:val="00D215BA"/>
    <w:rsid w:val="00D21B8C"/>
    <w:rsid w:val="00D507F2"/>
    <w:rsid w:val="00D51B6E"/>
    <w:rsid w:val="00D52F93"/>
    <w:rsid w:val="00D55D82"/>
    <w:rsid w:val="00D56115"/>
    <w:rsid w:val="00D567A3"/>
    <w:rsid w:val="00D57A93"/>
    <w:rsid w:val="00D62284"/>
    <w:rsid w:val="00D65014"/>
    <w:rsid w:val="00D75A3B"/>
    <w:rsid w:val="00D77B85"/>
    <w:rsid w:val="00D854A4"/>
    <w:rsid w:val="00D90059"/>
    <w:rsid w:val="00D915AB"/>
    <w:rsid w:val="00D96317"/>
    <w:rsid w:val="00DA28F2"/>
    <w:rsid w:val="00DC2534"/>
    <w:rsid w:val="00DC668C"/>
    <w:rsid w:val="00DC6966"/>
    <w:rsid w:val="00DD6639"/>
    <w:rsid w:val="00DD7764"/>
    <w:rsid w:val="00DF0195"/>
    <w:rsid w:val="00DF1233"/>
    <w:rsid w:val="00DF55DC"/>
    <w:rsid w:val="00DF65E8"/>
    <w:rsid w:val="00E011B1"/>
    <w:rsid w:val="00E021A0"/>
    <w:rsid w:val="00E03332"/>
    <w:rsid w:val="00E10D2B"/>
    <w:rsid w:val="00E22699"/>
    <w:rsid w:val="00E24A27"/>
    <w:rsid w:val="00E303B1"/>
    <w:rsid w:val="00E3082C"/>
    <w:rsid w:val="00E32EDC"/>
    <w:rsid w:val="00E416E5"/>
    <w:rsid w:val="00E457FF"/>
    <w:rsid w:val="00E5122E"/>
    <w:rsid w:val="00E52A9B"/>
    <w:rsid w:val="00E53503"/>
    <w:rsid w:val="00E53B04"/>
    <w:rsid w:val="00E53B1E"/>
    <w:rsid w:val="00E611D2"/>
    <w:rsid w:val="00E72106"/>
    <w:rsid w:val="00E7239C"/>
    <w:rsid w:val="00E81AE1"/>
    <w:rsid w:val="00E9344F"/>
    <w:rsid w:val="00E95EFE"/>
    <w:rsid w:val="00EA7ADC"/>
    <w:rsid w:val="00EB068D"/>
    <w:rsid w:val="00EB39E8"/>
    <w:rsid w:val="00EB560E"/>
    <w:rsid w:val="00EB7A1B"/>
    <w:rsid w:val="00EC127C"/>
    <w:rsid w:val="00EE0116"/>
    <w:rsid w:val="00EE1FFC"/>
    <w:rsid w:val="00EE2591"/>
    <w:rsid w:val="00EE670C"/>
    <w:rsid w:val="00EE7EA7"/>
    <w:rsid w:val="00EF1BA9"/>
    <w:rsid w:val="00EF3C2D"/>
    <w:rsid w:val="00EF5C39"/>
    <w:rsid w:val="00F00FCF"/>
    <w:rsid w:val="00F06C2E"/>
    <w:rsid w:val="00F077D1"/>
    <w:rsid w:val="00F07C34"/>
    <w:rsid w:val="00F10E23"/>
    <w:rsid w:val="00F10F34"/>
    <w:rsid w:val="00F129A7"/>
    <w:rsid w:val="00F13986"/>
    <w:rsid w:val="00F16AD2"/>
    <w:rsid w:val="00F2594E"/>
    <w:rsid w:val="00F30313"/>
    <w:rsid w:val="00F34562"/>
    <w:rsid w:val="00F448AB"/>
    <w:rsid w:val="00F44907"/>
    <w:rsid w:val="00F514B5"/>
    <w:rsid w:val="00F6497E"/>
    <w:rsid w:val="00F74922"/>
    <w:rsid w:val="00F80AA2"/>
    <w:rsid w:val="00F81B9A"/>
    <w:rsid w:val="00F81E8D"/>
    <w:rsid w:val="00F82130"/>
    <w:rsid w:val="00F925BE"/>
    <w:rsid w:val="00FA0433"/>
    <w:rsid w:val="00FA14CD"/>
    <w:rsid w:val="00FB1CEF"/>
    <w:rsid w:val="00FB43A5"/>
    <w:rsid w:val="00FC06A0"/>
    <w:rsid w:val="00FC37C7"/>
    <w:rsid w:val="00FC60DF"/>
    <w:rsid w:val="00FE126D"/>
    <w:rsid w:val="00FE344B"/>
    <w:rsid w:val="00FE6E4C"/>
    <w:rsid w:val="00FF2A1C"/>
    <w:rsid w:val="00FF3E1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A2E2E-AC7C-4B7C-AD41-39703443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3E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213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3E1"/>
    <w:rPr>
      <w:sz w:val="20"/>
      <w:szCs w:val="20"/>
    </w:rPr>
  </w:style>
  <w:style w:type="character" w:styleId="FootnoteReference">
    <w:name w:val="footnote reference"/>
    <w:basedOn w:val="DefaultParagraphFont"/>
    <w:uiPriority w:val="99"/>
    <w:semiHidden/>
    <w:unhideWhenUsed/>
    <w:rsid w:val="004213E1"/>
    <w:rPr>
      <w:vertAlign w:val="superscript"/>
    </w:rPr>
  </w:style>
  <w:style w:type="character" w:customStyle="1" w:styleId="apple-converted-space">
    <w:name w:val="apple-converted-space"/>
    <w:basedOn w:val="DefaultParagraphFont"/>
    <w:rsid w:val="007F3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811762">
      <w:bodyDiv w:val="1"/>
      <w:marLeft w:val="0"/>
      <w:marRight w:val="0"/>
      <w:marTop w:val="0"/>
      <w:marBottom w:val="0"/>
      <w:divBdr>
        <w:top w:val="none" w:sz="0" w:space="0" w:color="auto"/>
        <w:left w:val="none" w:sz="0" w:space="0" w:color="auto"/>
        <w:bottom w:val="none" w:sz="0" w:space="0" w:color="auto"/>
        <w:right w:val="none" w:sz="0" w:space="0" w:color="auto"/>
      </w:divBdr>
      <w:divsChild>
        <w:div w:id="1596745966">
          <w:marLeft w:val="0"/>
          <w:marRight w:val="0"/>
          <w:marTop w:val="0"/>
          <w:marBottom w:val="0"/>
          <w:divBdr>
            <w:top w:val="none" w:sz="0" w:space="0" w:color="auto"/>
            <w:left w:val="none" w:sz="0" w:space="0" w:color="auto"/>
            <w:bottom w:val="none" w:sz="0" w:space="0" w:color="auto"/>
            <w:right w:val="none" w:sz="0" w:space="0" w:color="auto"/>
          </w:divBdr>
        </w:div>
        <w:div w:id="259026940">
          <w:marLeft w:val="0"/>
          <w:marRight w:val="0"/>
          <w:marTop w:val="0"/>
          <w:marBottom w:val="0"/>
          <w:divBdr>
            <w:top w:val="none" w:sz="0" w:space="0" w:color="auto"/>
            <w:left w:val="none" w:sz="0" w:space="0" w:color="auto"/>
            <w:bottom w:val="none" w:sz="0" w:space="0" w:color="auto"/>
            <w:right w:val="none" w:sz="0" w:space="0" w:color="auto"/>
          </w:divBdr>
        </w:div>
        <w:div w:id="1354186017">
          <w:marLeft w:val="0"/>
          <w:marRight w:val="0"/>
          <w:marTop w:val="0"/>
          <w:marBottom w:val="0"/>
          <w:divBdr>
            <w:top w:val="none" w:sz="0" w:space="0" w:color="auto"/>
            <w:left w:val="none" w:sz="0" w:space="0" w:color="auto"/>
            <w:bottom w:val="none" w:sz="0" w:space="0" w:color="auto"/>
            <w:right w:val="none" w:sz="0" w:space="0" w:color="auto"/>
          </w:divBdr>
        </w:div>
      </w:divsChild>
    </w:div>
    <w:div w:id="1201087225">
      <w:bodyDiv w:val="1"/>
      <w:marLeft w:val="0"/>
      <w:marRight w:val="0"/>
      <w:marTop w:val="0"/>
      <w:marBottom w:val="0"/>
      <w:divBdr>
        <w:top w:val="none" w:sz="0" w:space="0" w:color="auto"/>
        <w:left w:val="none" w:sz="0" w:space="0" w:color="auto"/>
        <w:bottom w:val="none" w:sz="0" w:space="0" w:color="auto"/>
        <w:right w:val="none" w:sz="0" w:space="0" w:color="auto"/>
      </w:divBdr>
      <w:divsChild>
        <w:div w:id="327101188">
          <w:marLeft w:val="0"/>
          <w:marRight w:val="0"/>
          <w:marTop w:val="0"/>
          <w:marBottom w:val="0"/>
          <w:divBdr>
            <w:top w:val="none" w:sz="0" w:space="0" w:color="auto"/>
            <w:left w:val="none" w:sz="0" w:space="0" w:color="auto"/>
            <w:bottom w:val="none" w:sz="0" w:space="0" w:color="auto"/>
            <w:right w:val="none" w:sz="0" w:space="0" w:color="auto"/>
          </w:divBdr>
        </w:div>
        <w:div w:id="1053967769">
          <w:marLeft w:val="0"/>
          <w:marRight w:val="0"/>
          <w:marTop w:val="0"/>
          <w:marBottom w:val="0"/>
          <w:divBdr>
            <w:top w:val="none" w:sz="0" w:space="0" w:color="auto"/>
            <w:left w:val="none" w:sz="0" w:space="0" w:color="auto"/>
            <w:bottom w:val="none" w:sz="0" w:space="0" w:color="auto"/>
            <w:right w:val="none" w:sz="0" w:space="0" w:color="auto"/>
          </w:divBdr>
        </w:div>
        <w:div w:id="279999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B42A384-EEA0-4A23-87E5-A9A0719F9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8</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Nami</dc:creator>
  <cp:keywords/>
  <dc:description/>
  <cp:lastModifiedBy>Fatemeh Nami</cp:lastModifiedBy>
  <cp:revision>11</cp:revision>
  <dcterms:created xsi:type="dcterms:W3CDTF">2016-11-08T16:05:00Z</dcterms:created>
  <dcterms:modified xsi:type="dcterms:W3CDTF">2016-11-11T04:15:00Z</dcterms:modified>
</cp:coreProperties>
</file>