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FAE1C" w14:textId="786ECCD2" w:rsidR="00A44C4C" w:rsidRPr="00813BC8" w:rsidRDefault="00A44C4C" w:rsidP="00A44C4C">
      <w:pPr>
        <w:rPr>
          <w:rFonts w:ascii="Calibri" w:hAnsi="Calibri"/>
          <w:i/>
          <w:sz w:val="22"/>
          <w:szCs w:val="22"/>
        </w:rPr>
      </w:pPr>
      <w:r w:rsidRPr="00813BC8">
        <w:rPr>
          <w:rFonts w:ascii="Calibri" w:hAnsi="Calibri"/>
          <w:i/>
          <w:sz w:val="22"/>
          <w:szCs w:val="22"/>
        </w:rPr>
        <w:t>Delegation of</w:t>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t>Represented by</w:t>
      </w:r>
    </w:p>
    <w:p w14:paraId="201CFF7A" w14:textId="4767E952" w:rsidR="00A44C4C" w:rsidRPr="00813BC8" w:rsidRDefault="00A44C4C" w:rsidP="00A44C4C">
      <w:pPr>
        <w:rPr>
          <w:rFonts w:ascii="Calibri" w:hAnsi="Calibri"/>
          <w:i/>
          <w:sz w:val="22"/>
          <w:szCs w:val="22"/>
        </w:rPr>
      </w:pPr>
      <w:r w:rsidRPr="00813BC8">
        <w:rPr>
          <w:rFonts w:ascii="Calibri" w:hAnsi="Calibri"/>
          <w:i/>
          <w:sz w:val="22"/>
          <w:szCs w:val="22"/>
        </w:rPr>
        <w:t>Jordan</w:t>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r>
      <w:r w:rsidRPr="00813BC8">
        <w:rPr>
          <w:rFonts w:ascii="Calibri" w:hAnsi="Calibri"/>
          <w:i/>
          <w:sz w:val="22"/>
          <w:szCs w:val="22"/>
        </w:rPr>
        <w:tab/>
        <w:t xml:space="preserve">     Marianopolis College</w:t>
      </w:r>
    </w:p>
    <w:p w14:paraId="26DFE120" w14:textId="77777777" w:rsidR="00A44C4C" w:rsidRPr="00813BC8" w:rsidRDefault="00A44C4C" w:rsidP="00A44C4C">
      <w:pPr>
        <w:jc w:val="right"/>
        <w:rPr>
          <w:rFonts w:ascii="Calibri" w:hAnsi="Calibri"/>
          <w:i/>
          <w:sz w:val="22"/>
          <w:szCs w:val="22"/>
        </w:rPr>
      </w:pPr>
    </w:p>
    <w:p w14:paraId="2ECAD00B" w14:textId="0FC99049" w:rsidR="00A44C4C" w:rsidRPr="00813BC8" w:rsidRDefault="006B28AE" w:rsidP="00A44C4C">
      <w:pPr>
        <w:jc w:val="center"/>
        <w:rPr>
          <w:rFonts w:ascii="Calibri" w:hAnsi="Calibri"/>
          <w:b/>
          <w:bCs/>
          <w:sz w:val="22"/>
          <w:szCs w:val="22"/>
          <w:lang w:val="en-US"/>
        </w:rPr>
      </w:pPr>
      <w:r>
        <w:rPr>
          <w:rFonts w:ascii="Calibri" w:hAnsi="Calibri"/>
          <w:b/>
          <w:bCs/>
          <w:sz w:val="22"/>
          <w:szCs w:val="22"/>
          <w:lang w:val="en-US"/>
        </w:rPr>
        <w:t>Position P</w:t>
      </w:r>
      <w:bookmarkStart w:id="0" w:name="_GoBack"/>
      <w:bookmarkEnd w:id="0"/>
      <w:r w:rsidR="00A44C4C" w:rsidRPr="00813BC8">
        <w:rPr>
          <w:rFonts w:ascii="Calibri" w:hAnsi="Calibri"/>
          <w:b/>
          <w:bCs/>
          <w:sz w:val="22"/>
          <w:szCs w:val="22"/>
          <w:lang w:val="en-US"/>
        </w:rPr>
        <w:t>aper for the International Atomic Energy Agency</w:t>
      </w:r>
    </w:p>
    <w:p w14:paraId="4D122E06" w14:textId="77777777" w:rsidR="00A44C4C" w:rsidRPr="00813BC8" w:rsidRDefault="00A44C4C">
      <w:pPr>
        <w:rPr>
          <w:rFonts w:ascii="Calibri" w:hAnsi="Calibri"/>
          <w:sz w:val="22"/>
          <w:szCs w:val="22"/>
        </w:rPr>
      </w:pPr>
    </w:p>
    <w:p w14:paraId="7539909C" w14:textId="3C4C7E08" w:rsidR="00722733" w:rsidRPr="00813BC8" w:rsidRDefault="00A44C4C">
      <w:pPr>
        <w:rPr>
          <w:rFonts w:ascii="Calibri" w:hAnsi="Calibri"/>
          <w:b/>
          <w:sz w:val="22"/>
          <w:szCs w:val="22"/>
        </w:rPr>
      </w:pPr>
      <w:r w:rsidRPr="00813BC8">
        <w:rPr>
          <w:rFonts w:ascii="Calibri" w:hAnsi="Calibri"/>
          <w:b/>
          <w:sz w:val="22"/>
          <w:szCs w:val="22"/>
        </w:rPr>
        <w:t>I.</w:t>
      </w:r>
      <w:r w:rsidR="00722733" w:rsidRPr="00813BC8">
        <w:rPr>
          <w:rFonts w:ascii="Calibri" w:hAnsi="Calibri"/>
          <w:b/>
          <w:sz w:val="22"/>
          <w:szCs w:val="22"/>
        </w:rPr>
        <w:t xml:space="preserve"> The </w:t>
      </w:r>
      <w:r w:rsidR="002E4FF0" w:rsidRPr="00813BC8">
        <w:rPr>
          <w:rFonts w:ascii="Calibri" w:hAnsi="Calibri"/>
          <w:b/>
          <w:sz w:val="22"/>
          <w:szCs w:val="22"/>
        </w:rPr>
        <w:t>Threat of Nuclear Terrorism</w:t>
      </w:r>
    </w:p>
    <w:p w14:paraId="5D8BBF0A" w14:textId="77777777" w:rsidR="00A44C4C" w:rsidRPr="00813BC8" w:rsidRDefault="00A44C4C" w:rsidP="00A44C4C">
      <w:pPr>
        <w:ind w:firstLine="720"/>
        <w:rPr>
          <w:rFonts w:ascii="Calibri" w:hAnsi="Calibri"/>
          <w:sz w:val="22"/>
          <w:szCs w:val="22"/>
        </w:rPr>
      </w:pPr>
    </w:p>
    <w:p w14:paraId="24899864" w14:textId="3854BAA0" w:rsidR="00722733" w:rsidRPr="00813BC8" w:rsidRDefault="00722733" w:rsidP="00A44C4C">
      <w:pPr>
        <w:ind w:firstLine="720"/>
        <w:rPr>
          <w:rFonts w:ascii="Calibri" w:hAnsi="Calibri"/>
          <w:sz w:val="22"/>
          <w:szCs w:val="22"/>
        </w:rPr>
      </w:pPr>
      <w:r w:rsidRPr="00813BC8">
        <w:rPr>
          <w:rFonts w:ascii="Calibri" w:hAnsi="Calibri"/>
          <w:sz w:val="22"/>
          <w:szCs w:val="22"/>
        </w:rPr>
        <w:t xml:space="preserve">In a post Cold War context, it would seem as though the </w:t>
      </w:r>
      <w:r w:rsidR="003D4F93" w:rsidRPr="00813BC8">
        <w:rPr>
          <w:rFonts w:ascii="Calibri" w:hAnsi="Calibri"/>
          <w:sz w:val="22"/>
          <w:szCs w:val="22"/>
        </w:rPr>
        <w:t>concern</w:t>
      </w:r>
      <w:r w:rsidRPr="00813BC8">
        <w:rPr>
          <w:rFonts w:ascii="Calibri" w:hAnsi="Calibri"/>
          <w:sz w:val="22"/>
          <w:szCs w:val="22"/>
        </w:rPr>
        <w:t xml:space="preserve"> </w:t>
      </w:r>
      <w:r w:rsidR="003D4F93" w:rsidRPr="00813BC8">
        <w:rPr>
          <w:rFonts w:ascii="Calibri" w:hAnsi="Calibri"/>
          <w:sz w:val="22"/>
          <w:szCs w:val="22"/>
        </w:rPr>
        <w:t>over</w:t>
      </w:r>
      <w:r w:rsidR="00A64D58" w:rsidRPr="00813BC8">
        <w:rPr>
          <w:rFonts w:ascii="Calibri" w:hAnsi="Calibri"/>
          <w:sz w:val="22"/>
          <w:szCs w:val="22"/>
        </w:rPr>
        <w:t xml:space="preserve"> the threat of nuclear power </w:t>
      </w:r>
      <w:r w:rsidRPr="00813BC8">
        <w:rPr>
          <w:rFonts w:ascii="Calibri" w:hAnsi="Calibri"/>
          <w:sz w:val="22"/>
          <w:szCs w:val="22"/>
        </w:rPr>
        <w:t xml:space="preserve">has died down.  While it is true that </w:t>
      </w:r>
      <w:r w:rsidR="003D4F93" w:rsidRPr="00813BC8">
        <w:rPr>
          <w:rFonts w:ascii="Calibri" w:hAnsi="Calibri"/>
          <w:sz w:val="22"/>
          <w:szCs w:val="22"/>
        </w:rPr>
        <w:t xml:space="preserve">on a global scale, </w:t>
      </w:r>
      <w:r w:rsidRPr="00813BC8">
        <w:rPr>
          <w:rFonts w:ascii="Calibri" w:hAnsi="Calibri"/>
          <w:sz w:val="22"/>
          <w:szCs w:val="22"/>
        </w:rPr>
        <w:t xml:space="preserve">nations no longer live in an era of </w:t>
      </w:r>
      <w:r w:rsidR="003D4F93" w:rsidRPr="00813BC8">
        <w:rPr>
          <w:rFonts w:ascii="Calibri" w:hAnsi="Calibri"/>
          <w:sz w:val="22"/>
          <w:szCs w:val="22"/>
        </w:rPr>
        <w:t xml:space="preserve">a divisive conflict </w:t>
      </w:r>
      <w:r w:rsidR="00A64D58" w:rsidRPr="00813BC8">
        <w:rPr>
          <w:rFonts w:ascii="Calibri" w:hAnsi="Calibri"/>
          <w:sz w:val="22"/>
          <w:szCs w:val="22"/>
        </w:rPr>
        <w:t>cultivating</w:t>
      </w:r>
      <w:r w:rsidR="003D4F93" w:rsidRPr="00813BC8">
        <w:rPr>
          <w:rFonts w:ascii="Calibri" w:hAnsi="Calibri"/>
          <w:sz w:val="22"/>
          <w:szCs w:val="22"/>
        </w:rPr>
        <w:t xml:space="preserve"> </w:t>
      </w:r>
      <w:r w:rsidRPr="00813BC8">
        <w:rPr>
          <w:rFonts w:ascii="Calibri" w:hAnsi="Calibri"/>
          <w:sz w:val="22"/>
          <w:szCs w:val="22"/>
        </w:rPr>
        <w:t>apocalyptic fear</w:t>
      </w:r>
      <w:r w:rsidR="003D4F93" w:rsidRPr="00813BC8">
        <w:rPr>
          <w:rFonts w:ascii="Calibri" w:hAnsi="Calibri"/>
          <w:sz w:val="22"/>
          <w:szCs w:val="22"/>
        </w:rPr>
        <w:t xml:space="preserve"> of the potential threat posed by </w:t>
      </w:r>
      <w:r w:rsidR="00A64D58" w:rsidRPr="00813BC8">
        <w:rPr>
          <w:rFonts w:ascii="Calibri" w:hAnsi="Calibri"/>
          <w:sz w:val="22"/>
          <w:szCs w:val="22"/>
        </w:rPr>
        <w:t>nuclear</w:t>
      </w:r>
      <w:r w:rsidR="003D4F93" w:rsidRPr="00813BC8">
        <w:rPr>
          <w:rFonts w:ascii="Calibri" w:hAnsi="Calibri"/>
          <w:sz w:val="22"/>
          <w:szCs w:val="22"/>
        </w:rPr>
        <w:t xml:space="preserve"> weapons</w:t>
      </w:r>
      <w:r w:rsidRPr="00813BC8">
        <w:rPr>
          <w:rFonts w:ascii="Calibri" w:hAnsi="Calibri"/>
          <w:sz w:val="22"/>
          <w:szCs w:val="22"/>
        </w:rPr>
        <w:t xml:space="preserve">, it is </w:t>
      </w:r>
      <w:r w:rsidR="003D4F93" w:rsidRPr="00813BC8">
        <w:rPr>
          <w:rFonts w:ascii="Calibri" w:hAnsi="Calibri"/>
          <w:sz w:val="22"/>
          <w:szCs w:val="22"/>
        </w:rPr>
        <w:t>crucial</w:t>
      </w:r>
      <w:r w:rsidRPr="00813BC8">
        <w:rPr>
          <w:rFonts w:ascii="Calibri" w:hAnsi="Calibri"/>
          <w:sz w:val="22"/>
          <w:szCs w:val="22"/>
        </w:rPr>
        <w:t xml:space="preserve"> to recognize that </w:t>
      </w:r>
      <w:r w:rsidR="00075F77" w:rsidRPr="00813BC8">
        <w:rPr>
          <w:rFonts w:ascii="Calibri" w:hAnsi="Calibri"/>
          <w:sz w:val="22"/>
          <w:szCs w:val="22"/>
        </w:rPr>
        <w:t>this threat is</w:t>
      </w:r>
      <w:r w:rsidR="003D4F93" w:rsidRPr="00813BC8">
        <w:rPr>
          <w:rFonts w:ascii="Calibri" w:hAnsi="Calibri"/>
          <w:sz w:val="22"/>
          <w:szCs w:val="22"/>
        </w:rPr>
        <w:t xml:space="preserve"> not on the decline.  Rather, in a world where both physical and virtual borders have become increasingly permeable and where radical </w:t>
      </w:r>
      <w:r w:rsidR="00A86E2C" w:rsidRPr="00813BC8">
        <w:rPr>
          <w:rFonts w:ascii="Calibri" w:hAnsi="Calibri"/>
          <w:sz w:val="22"/>
          <w:szCs w:val="22"/>
        </w:rPr>
        <w:t>Islamist</w:t>
      </w:r>
      <w:r w:rsidR="003D4F93" w:rsidRPr="00813BC8">
        <w:rPr>
          <w:rFonts w:ascii="Calibri" w:hAnsi="Calibri"/>
          <w:sz w:val="22"/>
          <w:szCs w:val="22"/>
        </w:rPr>
        <w:t xml:space="preserve"> terrorism is on the rise, if fallen in the wrong hands, nuclear weapons could cause </w:t>
      </w:r>
      <w:r w:rsidR="00A64D58" w:rsidRPr="00813BC8">
        <w:rPr>
          <w:rFonts w:ascii="Calibri" w:hAnsi="Calibri"/>
          <w:sz w:val="22"/>
          <w:szCs w:val="22"/>
        </w:rPr>
        <w:t>unpreceden</w:t>
      </w:r>
      <w:r w:rsidR="00A42F78" w:rsidRPr="00813BC8">
        <w:rPr>
          <w:rFonts w:ascii="Calibri" w:hAnsi="Calibri"/>
          <w:sz w:val="22"/>
          <w:szCs w:val="22"/>
        </w:rPr>
        <w:t xml:space="preserve">ted and horrific global damage. </w:t>
      </w:r>
      <w:r w:rsidR="00A44C4C" w:rsidRPr="00813BC8">
        <w:rPr>
          <w:rFonts w:ascii="Calibri" w:hAnsi="Calibri"/>
          <w:sz w:val="22"/>
          <w:szCs w:val="22"/>
        </w:rPr>
        <w:t xml:space="preserve">As a proud member of the International Atomic Energy Agency, </w:t>
      </w:r>
      <w:r w:rsidR="00E71C39" w:rsidRPr="00813BC8">
        <w:rPr>
          <w:rFonts w:ascii="Calibri" w:hAnsi="Calibri"/>
          <w:sz w:val="22"/>
          <w:szCs w:val="22"/>
        </w:rPr>
        <w:t>the</w:t>
      </w:r>
      <w:r w:rsidR="00A44C4C" w:rsidRPr="00813BC8">
        <w:rPr>
          <w:rFonts w:ascii="Calibri" w:hAnsi="Calibri"/>
          <w:sz w:val="22"/>
          <w:szCs w:val="22"/>
        </w:rPr>
        <w:t xml:space="preserve"> Hashemite Kingdom of Jordan </w:t>
      </w:r>
      <w:r w:rsidR="00A42F78" w:rsidRPr="00813BC8">
        <w:rPr>
          <w:rFonts w:ascii="Calibri" w:hAnsi="Calibri"/>
          <w:sz w:val="22"/>
          <w:szCs w:val="22"/>
        </w:rPr>
        <w:t xml:space="preserve">is </w:t>
      </w:r>
      <w:r w:rsidR="00E71C39" w:rsidRPr="00813BC8">
        <w:rPr>
          <w:rFonts w:ascii="Calibri" w:hAnsi="Calibri"/>
          <w:sz w:val="22"/>
          <w:szCs w:val="22"/>
        </w:rPr>
        <w:t>dedicated to finding feasible long-term solutions to the</w:t>
      </w:r>
      <w:r w:rsidR="00A86E2C" w:rsidRPr="00813BC8">
        <w:rPr>
          <w:rFonts w:ascii="Calibri" w:hAnsi="Calibri"/>
          <w:sz w:val="22"/>
          <w:szCs w:val="22"/>
        </w:rPr>
        <w:t xml:space="preserve"> ever-growing</w:t>
      </w:r>
      <w:r w:rsidR="00E71C39" w:rsidRPr="00813BC8">
        <w:rPr>
          <w:rFonts w:ascii="Calibri" w:hAnsi="Calibri"/>
          <w:sz w:val="22"/>
          <w:szCs w:val="22"/>
        </w:rPr>
        <w:t xml:space="preserve"> thr</w:t>
      </w:r>
      <w:r w:rsidR="00EC2ACD" w:rsidRPr="00813BC8">
        <w:rPr>
          <w:rFonts w:ascii="Calibri" w:hAnsi="Calibri"/>
          <w:sz w:val="22"/>
          <w:szCs w:val="22"/>
        </w:rPr>
        <w:t>eat posed by nuclear terrorism</w:t>
      </w:r>
      <w:r w:rsidR="00A42F78" w:rsidRPr="00813BC8">
        <w:rPr>
          <w:rFonts w:ascii="Calibri" w:hAnsi="Calibri"/>
          <w:sz w:val="22"/>
          <w:szCs w:val="22"/>
        </w:rPr>
        <w:t>.</w:t>
      </w:r>
      <w:r w:rsidR="00EC2ACD" w:rsidRPr="00813BC8">
        <w:rPr>
          <w:rFonts w:ascii="Calibri" w:hAnsi="Calibri"/>
          <w:sz w:val="22"/>
          <w:szCs w:val="22"/>
        </w:rPr>
        <w:t xml:space="preserve"> </w:t>
      </w:r>
      <w:r w:rsidR="00A44C4C" w:rsidRPr="00813BC8">
        <w:rPr>
          <w:rFonts w:ascii="Calibri" w:hAnsi="Calibri"/>
          <w:sz w:val="22"/>
          <w:szCs w:val="22"/>
        </w:rPr>
        <w:t>A strong supporter of the WMD-Free Zone in the Middle East, the</w:t>
      </w:r>
      <w:r w:rsidR="00A42F78" w:rsidRPr="00813BC8">
        <w:rPr>
          <w:rFonts w:ascii="Calibri" w:hAnsi="Calibri"/>
          <w:sz w:val="22"/>
          <w:szCs w:val="22"/>
        </w:rPr>
        <w:t xml:space="preserve"> Hashemite Kingdom of Jordan</w:t>
      </w:r>
      <w:r w:rsidR="00EC2ACD" w:rsidRPr="00813BC8">
        <w:rPr>
          <w:rFonts w:ascii="Calibri" w:hAnsi="Calibri"/>
          <w:sz w:val="22"/>
          <w:szCs w:val="22"/>
        </w:rPr>
        <w:t xml:space="preserve"> </w:t>
      </w:r>
      <w:r w:rsidR="00A42F78" w:rsidRPr="00813BC8">
        <w:rPr>
          <w:rFonts w:ascii="Calibri" w:hAnsi="Calibri"/>
          <w:sz w:val="22"/>
          <w:szCs w:val="22"/>
        </w:rPr>
        <w:t xml:space="preserve">is in commendable standing of all relevant non-proliferation treaties </w:t>
      </w:r>
      <w:r w:rsidR="00A44C4C" w:rsidRPr="00813BC8">
        <w:rPr>
          <w:rFonts w:ascii="Calibri" w:hAnsi="Calibri"/>
          <w:sz w:val="22"/>
          <w:szCs w:val="22"/>
        </w:rPr>
        <w:t xml:space="preserve">and </w:t>
      </w:r>
      <w:r w:rsidR="00EC2ACD" w:rsidRPr="00813BC8">
        <w:rPr>
          <w:rFonts w:ascii="Calibri" w:hAnsi="Calibri"/>
          <w:sz w:val="22"/>
          <w:szCs w:val="22"/>
        </w:rPr>
        <w:t xml:space="preserve">has </w:t>
      </w:r>
      <w:r w:rsidR="00A44C4C" w:rsidRPr="00813BC8">
        <w:rPr>
          <w:rFonts w:ascii="Calibri" w:hAnsi="Calibri"/>
          <w:sz w:val="22"/>
          <w:szCs w:val="22"/>
        </w:rPr>
        <w:t xml:space="preserve">put into place numerous </w:t>
      </w:r>
      <w:r w:rsidR="00EC2ACD" w:rsidRPr="00813BC8">
        <w:rPr>
          <w:rFonts w:ascii="Calibri" w:hAnsi="Calibri"/>
          <w:sz w:val="22"/>
          <w:szCs w:val="22"/>
        </w:rPr>
        <w:t xml:space="preserve">measures to move towards </w:t>
      </w:r>
      <w:r w:rsidR="00A44C4C" w:rsidRPr="00813BC8">
        <w:rPr>
          <w:rFonts w:ascii="Calibri" w:hAnsi="Calibri"/>
          <w:sz w:val="22"/>
          <w:szCs w:val="22"/>
        </w:rPr>
        <w:t xml:space="preserve">the goal of </w:t>
      </w:r>
      <w:r w:rsidR="009D5229" w:rsidRPr="00813BC8">
        <w:rPr>
          <w:rFonts w:ascii="Calibri" w:hAnsi="Calibri"/>
          <w:sz w:val="22"/>
          <w:szCs w:val="22"/>
        </w:rPr>
        <w:t xml:space="preserve">global peace and security </w:t>
      </w:r>
      <w:r w:rsidR="00EC2ACD" w:rsidRPr="00813BC8">
        <w:rPr>
          <w:rFonts w:ascii="Calibri" w:hAnsi="Calibri"/>
          <w:sz w:val="22"/>
          <w:szCs w:val="22"/>
        </w:rPr>
        <w:t>such as signing the Joint Action Plan in collab</w:t>
      </w:r>
      <w:r w:rsidR="00A44C4C" w:rsidRPr="00813BC8">
        <w:rPr>
          <w:rFonts w:ascii="Calibri" w:hAnsi="Calibri"/>
          <w:sz w:val="22"/>
          <w:szCs w:val="22"/>
        </w:rPr>
        <w:t>oration with the United States to combat the smuggling of nuclear and radioactive materials, participating in ad-hoc efforts</w:t>
      </w:r>
      <w:r w:rsidR="00837B80" w:rsidRPr="00813BC8">
        <w:rPr>
          <w:rFonts w:ascii="Calibri" w:hAnsi="Calibri"/>
          <w:sz w:val="22"/>
          <w:szCs w:val="22"/>
        </w:rPr>
        <w:t>, most notably the</w:t>
      </w:r>
      <w:r w:rsidR="00A44C4C" w:rsidRPr="00813BC8">
        <w:rPr>
          <w:rFonts w:ascii="Calibri" w:hAnsi="Calibri"/>
          <w:sz w:val="22"/>
          <w:szCs w:val="22"/>
        </w:rPr>
        <w:t xml:space="preserve"> US led Proliferation Security Initiative</w:t>
      </w:r>
      <w:r w:rsidR="00837B80" w:rsidRPr="00813BC8">
        <w:rPr>
          <w:rFonts w:ascii="Calibri" w:hAnsi="Calibri"/>
          <w:sz w:val="22"/>
          <w:szCs w:val="22"/>
        </w:rPr>
        <w:t>,</w:t>
      </w:r>
      <w:r w:rsidR="00A44C4C" w:rsidRPr="00813BC8">
        <w:rPr>
          <w:rFonts w:ascii="Calibri" w:hAnsi="Calibri"/>
          <w:sz w:val="22"/>
          <w:szCs w:val="22"/>
        </w:rPr>
        <w:t xml:space="preserve"> as well as being the first Middle Eastern country to adopt the Additional Protocol to its Comprehensive Safeguards Agreement, which allows the IAEA extra inspection privileges</w:t>
      </w:r>
      <w:r w:rsidR="00705E10">
        <w:rPr>
          <w:rFonts w:ascii="Calibri" w:hAnsi="Calibri"/>
          <w:sz w:val="22"/>
          <w:szCs w:val="22"/>
        </w:rPr>
        <w:t xml:space="preserve"> (WNA)</w:t>
      </w:r>
      <w:r w:rsidR="00A44C4C" w:rsidRPr="00813BC8">
        <w:rPr>
          <w:rFonts w:ascii="Calibri" w:hAnsi="Calibri"/>
          <w:sz w:val="22"/>
          <w:szCs w:val="22"/>
        </w:rPr>
        <w:t>.</w:t>
      </w:r>
    </w:p>
    <w:p w14:paraId="580FB556" w14:textId="77777777" w:rsidR="00A86E2C" w:rsidRPr="00813BC8" w:rsidRDefault="00A86E2C" w:rsidP="00A44C4C">
      <w:pPr>
        <w:rPr>
          <w:rFonts w:ascii="Calibri" w:hAnsi="Calibri"/>
          <w:sz w:val="22"/>
          <w:szCs w:val="22"/>
        </w:rPr>
      </w:pPr>
    </w:p>
    <w:p w14:paraId="37775ED4" w14:textId="646105A4" w:rsidR="00E22E5C" w:rsidRPr="00813BC8" w:rsidRDefault="00A44C4C" w:rsidP="002E4FF0">
      <w:pPr>
        <w:ind w:firstLine="720"/>
        <w:rPr>
          <w:rFonts w:ascii="Calibri" w:hAnsi="Calibri"/>
          <w:sz w:val="22"/>
          <w:szCs w:val="22"/>
        </w:rPr>
      </w:pPr>
      <w:r w:rsidRPr="00813BC8">
        <w:rPr>
          <w:rFonts w:ascii="Calibri" w:hAnsi="Calibri"/>
          <w:sz w:val="22"/>
          <w:szCs w:val="22"/>
        </w:rPr>
        <w:t>In addition to</w:t>
      </w:r>
      <w:r w:rsidR="00837B80" w:rsidRPr="00813BC8">
        <w:rPr>
          <w:rFonts w:ascii="Calibri" w:hAnsi="Calibri"/>
          <w:sz w:val="22"/>
          <w:szCs w:val="22"/>
        </w:rPr>
        <w:t xml:space="preserve"> participating in</w:t>
      </w:r>
      <w:r w:rsidRPr="00813BC8">
        <w:rPr>
          <w:rFonts w:ascii="Calibri" w:hAnsi="Calibri"/>
          <w:sz w:val="22"/>
          <w:szCs w:val="22"/>
        </w:rPr>
        <w:t xml:space="preserve"> the aforementioned </w:t>
      </w:r>
      <w:r w:rsidR="00837B80" w:rsidRPr="00813BC8">
        <w:rPr>
          <w:rFonts w:ascii="Calibri" w:hAnsi="Calibri"/>
          <w:sz w:val="22"/>
          <w:szCs w:val="22"/>
        </w:rPr>
        <w:t>agreements</w:t>
      </w:r>
      <w:r w:rsidR="00680255" w:rsidRPr="00813BC8">
        <w:rPr>
          <w:rFonts w:ascii="Calibri" w:hAnsi="Calibri"/>
          <w:sz w:val="22"/>
          <w:szCs w:val="22"/>
        </w:rPr>
        <w:t>, Jordan is a non-nuclear weapon state party of the Nuclear Non-Proliferation Treaty, a treaty adopted by the United Nations in its</w:t>
      </w:r>
      <w:r w:rsidR="000656F5" w:rsidRPr="00813BC8">
        <w:rPr>
          <w:rFonts w:ascii="Calibri" w:hAnsi="Calibri"/>
          <w:sz w:val="22"/>
          <w:szCs w:val="22"/>
        </w:rPr>
        <w:t xml:space="preserve"> international</w:t>
      </w:r>
      <w:r w:rsidR="00680255" w:rsidRPr="00813BC8">
        <w:rPr>
          <w:rFonts w:ascii="Calibri" w:hAnsi="Calibri"/>
          <w:sz w:val="22"/>
          <w:szCs w:val="22"/>
        </w:rPr>
        <w:t xml:space="preserve"> efforts to </w:t>
      </w:r>
      <w:r w:rsidR="000656F5" w:rsidRPr="00813BC8">
        <w:rPr>
          <w:rFonts w:ascii="Calibri" w:hAnsi="Calibri"/>
          <w:sz w:val="22"/>
          <w:szCs w:val="22"/>
        </w:rPr>
        <w:t>limit</w:t>
      </w:r>
      <w:r w:rsidR="00680255" w:rsidRPr="00813BC8">
        <w:rPr>
          <w:rFonts w:ascii="Calibri" w:hAnsi="Calibri"/>
          <w:sz w:val="22"/>
          <w:szCs w:val="22"/>
        </w:rPr>
        <w:t xml:space="preserve"> the </w:t>
      </w:r>
      <w:r w:rsidR="000656F5" w:rsidRPr="00813BC8">
        <w:rPr>
          <w:rFonts w:ascii="Calibri" w:hAnsi="Calibri"/>
          <w:sz w:val="22"/>
          <w:szCs w:val="22"/>
        </w:rPr>
        <w:t xml:space="preserve">spread of nuclear weapons and thus combat the </w:t>
      </w:r>
      <w:r w:rsidR="00680255" w:rsidRPr="00813BC8">
        <w:rPr>
          <w:rFonts w:ascii="Calibri" w:hAnsi="Calibri"/>
          <w:sz w:val="22"/>
          <w:szCs w:val="22"/>
        </w:rPr>
        <w:t xml:space="preserve">threat of nuclear terrorism. </w:t>
      </w:r>
      <w:r w:rsidR="00A913F7" w:rsidRPr="00813BC8">
        <w:rPr>
          <w:rFonts w:ascii="Calibri" w:hAnsi="Calibri"/>
          <w:sz w:val="22"/>
          <w:szCs w:val="22"/>
        </w:rPr>
        <w:t>The NPT has remained as the global standard for nuclear non-proliferation and nuclear disarmament</w:t>
      </w:r>
      <w:r w:rsidR="00A55025" w:rsidRPr="00813BC8">
        <w:rPr>
          <w:rFonts w:ascii="Calibri" w:hAnsi="Calibri"/>
          <w:sz w:val="22"/>
          <w:szCs w:val="22"/>
        </w:rPr>
        <w:t>.  W</w:t>
      </w:r>
      <w:r w:rsidR="00A913F7" w:rsidRPr="00813BC8">
        <w:rPr>
          <w:rFonts w:ascii="Calibri" w:hAnsi="Calibri"/>
          <w:sz w:val="22"/>
          <w:szCs w:val="22"/>
        </w:rPr>
        <w:t xml:space="preserve">hile it has provided important security benefits for non-nuclear-weapon states, </w:t>
      </w:r>
      <w:r w:rsidR="00A55025" w:rsidRPr="00813BC8">
        <w:rPr>
          <w:rFonts w:ascii="Calibri" w:hAnsi="Calibri"/>
          <w:sz w:val="22"/>
          <w:szCs w:val="22"/>
        </w:rPr>
        <w:t xml:space="preserve">they </w:t>
      </w:r>
      <w:r w:rsidR="00F46F0E" w:rsidRPr="00813BC8">
        <w:rPr>
          <w:rFonts w:ascii="Calibri" w:hAnsi="Calibri"/>
          <w:sz w:val="22"/>
          <w:szCs w:val="22"/>
        </w:rPr>
        <w:t>have</w:t>
      </w:r>
      <w:r w:rsidR="00A55025" w:rsidRPr="00813BC8">
        <w:rPr>
          <w:rFonts w:ascii="Calibri" w:hAnsi="Calibri"/>
          <w:sz w:val="22"/>
          <w:szCs w:val="22"/>
        </w:rPr>
        <w:t xml:space="preserve"> aid</w:t>
      </w:r>
      <w:r w:rsidR="00F46F0E" w:rsidRPr="00813BC8">
        <w:rPr>
          <w:rFonts w:ascii="Calibri" w:hAnsi="Calibri"/>
          <w:sz w:val="22"/>
          <w:szCs w:val="22"/>
        </w:rPr>
        <w:t>ed</w:t>
      </w:r>
      <w:r w:rsidR="00A55025" w:rsidRPr="00813BC8">
        <w:rPr>
          <w:rFonts w:ascii="Calibri" w:hAnsi="Calibri"/>
          <w:sz w:val="22"/>
          <w:szCs w:val="22"/>
        </w:rPr>
        <w:t xml:space="preserve"> in the renewal, maintenance and sometimes further development of nuclear arsenals of nuclear weapon States.  Thus, </w:t>
      </w:r>
      <w:r w:rsidR="00F46F0E" w:rsidRPr="00813BC8">
        <w:rPr>
          <w:rFonts w:ascii="Calibri" w:hAnsi="Calibri"/>
          <w:sz w:val="22"/>
          <w:szCs w:val="22"/>
        </w:rPr>
        <w:t xml:space="preserve">not only does </w:t>
      </w:r>
      <w:r w:rsidR="00A55025" w:rsidRPr="00813BC8">
        <w:rPr>
          <w:rFonts w:ascii="Calibri" w:hAnsi="Calibri"/>
          <w:sz w:val="22"/>
          <w:szCs w:val="22"/>
        </w:rPr>
        <w:t>it undermines the legitimate interests of non nuclear-weapon States (Joyner)</w:t>
      </w:r>
      <w:r w:rsidR="00F46F0E" w:rsidRPr="00813BC8">
        <w:rPr>
          <w:rFonts w:ascii="Calibri" w:hAnsi="Calibri"/>
          <w:sz w:val="22"/>
          <w:szCs w:val="22"/>
        </w:rPr>
        <w:t>, but it also increases the threat of these technologies falling into enemy hands</w:t>
      </w:r>
      <w:r w:rsidR="00A55025" w:rsidRPr="00813BC8">
        <w:rPr>
          <w:rFonts w:ascii="Calibri" w:hAnsi="Calibri"/>
          <w:sz w:val="22"/>
          <w:szCs w:val="22"/>
        </w:rPr>
        <w:t>.  Moreover,</w:t>
      </w:r>
      <w:r w:rsidR="003F2D3B" w:rsidRPr="00813BC8">
        <w:rPr>
          <w:rFonts w:ascii="Calibri" w:hAnsi="Calibri"/>
          <w:sz w:val="22"/>
          <w:szCs w:val="22"/>
        </w:rPr>
        <w:t xml:space="preserve"> the IAEA faces challenges of not being able to properly inspect </w:t>
      </w:r>
      <w:r w:rsidR="00E22E5C" w:rsidRPr="00813BC8">
        <w:rPr>
          <w:rFonts w:ascii="Calibri" w:hAnsi="Calibri"/>
          <w:sz w:val="22"/>
          <w:szCs w:val="22"/>
        </w:rPr>
        <w:t xml:space="preserve">nuclear-weapon States, as </w:t>
      </w:r>
      <w:r w:rsidR="00EB56E2" w:rsidRPr="00813BC8">
        <w:rPr>
          <w:rFonts w:ascii="Calibri" w:hAnsi="Calibri"/>
          <w:sz w:val="22"/>
          <w:szCs w:val="22"/>
        </w:rPr>
        <w:t>the</w:t>
      </w:r>
      <w:r w:rsidR="00E22E5C" w:rsidRPr="00813BC8">
        <w:rPr>
          <w:rFonts w:ascii="Calibri" w:hAnsi="Calibri"/>
          <w:sz w:val="22"/>
          <w:szCs w:val="22"/>
        </w:rPr>
        <w:t xml:space="preserve"> authority provided by the protocol is limited to material </w:t>
      </w:r>
      <w:r w:rsidR="00BC353F" w:rsidRPr="00813BC8">
        <w:rPr>
          <w:rFonts w:ascii="Calibri" w:hAnsi="Calibri"/>
          <w:sz w:val="22"/>
          <w:szCs w:val="22"/>
        </w:rPr>
        <w:t xml:space="preserve">already declared.  </w:t>
      </w:r>
    </w:p>
    <w:p w14:paraId="67ED6320" w14:textId="77777777" w:rsidR="00E22E5C" w:rsidRPr="00813BC8" w:rsidRDefault="00E22E5C" w:rsidP="002E4FF0">
      <w:pPr>
        <w:ind w:firstLine="720"/>
        <w:rPr>
          <w:rFonts w:ascii="Calibri" w:hAnsi="Calibri"/>
          <w:sz w:val="22"/>
          <w:szCs w:val="22"/>
        </w:rPr>
      </w:pPr>
    </w:p>
    <w:p w14:paraId="5AC09CB7" w14:textId="3EBFF46F" w:rsidR="005725C6" w:rsidRPr="00813BC8" w:rsidRDefault="00BC353F" w:rsidP="00642CE5">
      <w:pPr>
        <w:ind w:firstLine="720"/>
        <w:rPr>
          <w:rFonts w:ascii="Calibri" w:hAnsi="Calibri"/>
          <w:sz w:val="22"/>
          <w:szCs w:val="22"/>
        </w:rPr>
      </w:pPr>
      <w:r w:rsidRPr="00813BC8">
        <w:rPr>
          <w:rFonts w:ascii="Calibri" w:hAnsi="Calibri"/>
          <w:sz w:val="22"/>
          <w:szCs w:val="22"/>
        </w:rPr>
        <w:t>Although there has been no serious incident of nuclear terrorism</w:t>
      </w:r>
      <w:r w:rsidR="005B7BDD" w:rsidRPr="00813BC8">
        <w:rPr>
          <w:rFonts w:ascii="Calibri" w:hAnsi="Calibri"/>
          <w:sz w:val="22"/>
          <w:szCs w:val="22"/>
        </w:rPr>
        <w:t xml:space="preserve"> to date</w:t>
      </w:r>
      <w:r w:rsidRPr="00813BC8">
        <w:rPr>
          <w:rFonts w:ascii="Calibri" w:hAnsi="Calibri"/>
          <w:sz w:val="22"/>
          <w:szCs w:val="22"/>
        </w:rPr>
        <w:t>, there nonetheless remain significant security risks concerning the acquisition of nuclear weapons by terrorists</w:t>
      </w:r>
      <w:r w:rsidR="0083405E" w:rsidRPr="00813BC8">
        <w:rPr>
          <w:rFonts w:ascii="Calibri" w:hAnsi="Calibri"/>
          <w:sz w:val="22"/>
          <w:szCs w:val="22"/>
        </w:rPr>
        <w:t>, especially for the Kingdom, situated amidst the turmoil</w:t>
      </w:r>
      <w:r w:rsidRPr="00813BC8">
        <w:rPr>
          <w:rFonts w:ascii="Calibri" w:hAnsi="Calibri"/>
          <w:sz w:val="22"/>
          <w:szCs w:val="22"/>
        </w:rPr>
        <w:t>. Evidently, if fewer countries have nuclear weapons, there will be a diminished threat posed by nuclear terrorism.  However, seeing as some countries alre</w:t>
      </w:r>
      <w:r w:rsidR="00642CE5" w:rsidRPr="00813BC8">
        <w:rPr>
          <w:rFonts w:ascii="Calibri" w:hAnsi="Calibri"/>
          <w:sz w:val="22"/>
          <w:szCs w:val="22"/>
        </w:rPr>
        <w:t xml:space="preserve">ady have these weapons and are unlikely to relinquish them, the absolute disarmament of nuclear weapons is unlikely.  That being said, if these nuclear-weapon states do not disarm themselves, the NPT could be seen as a guarantor of the NWS’s nuclear monopoly, rather than as a body working towards global security.  If this were the case, non-nuclear weapon state parties, such as Jordan, would withdraw, which would have consequential </w:t>
      </w:r>
      <w:r w:rsidR="00334A35" w:rsidRPr="00813BC8">
        <w:rPr>
          <w:rFonts w:ascii="Calibri" w:hAnsi="Calibri"/>
          <w:sz w:val="22"/>
          <w:szCs w:val="22"/>
        </w:rPr>
        <w:t>effects,</w:t>
      </w:r>
      <w:r w:rsidR="00642CE5" w:rsidRPr="00813BC8">
        <w:rPr>
          <w:rFonts w:ascii="Calibri" w:hAnsi="Calibri"/>
          <w:sz w:val="22"/>
          <w:szCs w:val="22"/>
        </w:rPr>
        <w:t xml:space="preserve"> as bodies like the IAEA would lose authority in regulating </w:t>
      </w:r>
      <w:r w:rsidR="009F53AD" w:rsidRPr="00813BC8">
        <w:rPr>
          <w:rFonts w:ascii="Calibri" w:hAnsi="Calibri"/>
          <w:sz w:val="22"/>
          <w:szCs w:val="22"/>
        </w:rPr>
        <w:t xml:space="preserve">development and access to </w:t>
      </w:r>
      <w:r w:rsidR="00642CE5" w:rsidRPr="00813BC8">
        <w:rPr>
          <w:rFonts w:ascii="Calibri" w:hAnsi="Calibri"/>
          <w:sz w:val="22"/>
          <w:szCs w:val="22"/>
        </w:rPr>
        <w:t xml:space="preserve">nuclear </w:t>
      </w:r>
      <w:r w:rsidR="009F53AD" w:rsidRPr="00813BC8">
        <w:rPr>
          <w:rFonts w:ascii="Calibri" w:hAnsi="Calibri"/>
          <w:sz w:val="22"/>
          <w:szCs w:val="22"/>
        </w:rPr>
        <w:t>arsenal</w:t>
      </w:r>
      <w:r w:rsidR="00642CE5" w:rsidRPr="00813BC8">
        <w:rPr>
          <w:rFonts w:ascii="Calibri" w:hAnsi="Calibri"/>
          <w:sz w:val="22"/>
          <w:szCs w:val="22"/>
        </w:rPr>
        <w:t xml:space="preserve">.  Thus, there must be mechanisms put into place that will ensure the gradual </w:t>
      </w:r>
      <w:r w:rsidR="00642CE5" w:rsidRPr="00813BC8">
        <w:rPr>
          <w:rFonts w:ascii="Calibri" w:hAnsi="Calibri"/>
          <w:sz w:val="22"/>
          <w:szCs w:val="22"/>
        </w:rPr>
        <w:lastRenderedPageBreak/>
        <w:t>disarmament</w:t>
      </w:r>
      <w:r w:rsidR="009F53AD" w:rsidRPr="00813BC8">
        <w:rPr>
          <w:rFonts w:ascii="Calibri" w:hAnsi="Calibri"/>
          <w:sz w:val="22"/>
          <w:szCs w:val="22"/>
        </w:rPr>
        <w:t xml:space="preserve">, </w:t>
      </w:r>
      <w:r w:rsidR="00642CE5" w:rsidRPr="00813BC8">
        <w:rPr>
          <w:rFonts w:ascii="Calibri" w:hAnsi="Calibri"/>
          <w:sz w:val="22"/>
          <w:szCs w:val="22"/>
        </w:rPr>
        <w:t xml:space="preserve">non-proliferation </w:t>
      </w:r>
      <w:r w:rsidR="009F53AD" w:rsidRPr="00813BC8">
        <w:rPr>
          <w:rFonts w:ascii="Calibri" w:hAnsi="Calibri"/>
          <w:sz w:val="22"/>
          <w:szCs w:val="22"/>
        </w:rPr>
        <w:t xml:space="preserve">and safeguarding of these nuclear-weapon states in order to control the supply side of the nuclear marketplace (Rand). </w:t>
      </w:r>
      <w:r w:rsidR="009B0380" w:rsidRPr="00813BC8">
        <w:rPr>
          <w:rFonts w:ascii="Calibri" w:hAnsi="Calibri"/>
          <w:sz w:val="22"/>
          <w:szCs w:val="22"/>
        </w:rPr>
        <w:t xml:space="preserve">Member states, both nuclear and non-nuclear, must focus on strengthening the control of nuclear material in order to combat nuclear terrorism effectively. </w:t>
      </w:r>
    </w:p>
    <w:p w14:paraId="461D55D5" w14:textId="77777777" w:rsidR="00642CE5" w:rsidRPr="00813BC8" w:rsidRDefault="00642CE5" w:rsidP="00C456B1">
      <w:pPr>
        <w:rPr>
          <w:rFonts w:ascii="Calibri" w:hAnsi="Calibri"/>
          <w:sz w:val="22"/>
          <w:szCs w:val="22"/>
        </w:rPr>
      </w:pPr>
    </w:p>
    <w:p w14:paraId="14BB01F3" w14:textId="19A0468B" w:rsidR="00A86E2C" w:rsidRPr="00813BC8" w:rsidRDefault="00E9207D" w:rsidP="005725C6">
      <w:pPr>
        <w:rPr>
          <w:rFonts w:ascii="Calibri" w:hAnsi="Calibri"/>
          <w:b/>
          <w:sz w:val="22"/>
          <w:szCs w:val="22"/>
        </w:rPr>
      </w:pPr>
      <w:r w:rsidRPr="00813BC8">
        <w:rPr>
          <w:rFonts w:ascii="Calibri" w:hAnsi="Calibri"/>
          <w:b/>
          <w:sz w:val="22"/>
          <w:szCs w:val="22"/>
        </w:rPr>
        <w:t>II.</w:t>
      </w:r>
      <w:r w:rsidR="005725C6" w:rsidRPr="00813BC8">
        <w:rPr>
          <w:rFonts w:ascii="Calibri" w:hAnsi="Calibri"/>
          <w:b/>
          <w:sz w:val="22"/>
          <w:szCs w:val="22"/>
        </w:rPr>
        <w:t xml:space="preserve"> Nuclear Energy as an Alternate Source of Energy</w:t>
      </w:r>
    </w:p>
    <w:p w14:paraId="09FD330A" w14:textId="77777777" w:rsidR="005725C6" w:rsidRPr="00813BC8" w:rsidRDefault="005725C6" w:rsidP="002E4FF0">
      <w:pPr>
        <w:ind w:firstLine="720"/>
        <w:rPr>
          <w:rFonts w:ascii="Calibri" w:hAnsi="Calibri"/>
          <w:sz w:val="22"/>
          <w:szCs w:val="22"/>
        </w:rPr>
      </w:pPr>
    </w:p>
    <w:p w14:paraId="519BC5A6" w14:textId="50F417F3" w:rsidR="005725C6" w:rsidRPr="00813BC8" w:rsidRDefault="005725C6" w:rsidP="002E4FF0">
      <w:pPr>
        <w:ind w:firstLine="720"/>
        <w:rPr>
          <w:rFonts w:ascii="Calibri" w:hAnsi="Calibri"/>
          <w:sz w:val="22"/>
          <w:szCs w:val="22"/>
        </w:rPr>
      </w:pPr>
      <w:r w:rsidRPr="00813BC8">
        <w:rPr>
          <w:rFonts w:ascii="Calibri" w:hAnsi="Calibri"/>
          <w:sz w:val="22"/>
          <w:szCs w:val="22"/>
        </w:rPr>
        <w:t>Although atomic energy is often seen in a negative light</w:t>
      </w:r>
      <w:r w:rsidR="000D18E4" w:rsidRPr="00813BC8">
        <w:rPr>
          <w:rFonts w:ascii="Calibri" w:hAnsi="Calibri"/>
          <w:sz w:val="22"/>
          <w:szCs w:val="22"/>
        </w:rPr>
        <w:t xml:space="preserve"> because of its association to weapons of mass destruction</w:t>
      </w:r>
      <w:r w:rsidRPr="00813BC8">
        <w:rPr>
          <w:rFonts w:ascii="Calibri" w:hAnsi="Calibri"/>
          <w:sz w:val="22"/>
          <w:szCs w:val="22"/>
        </w:rPr>
        <w:t xml:space="preserve">, it is important to note that it can also be used for peaceful purposes, most </w:t>
      </w:r>
      <w:r w:rsidR="00A01F8D" w:rsidRPr="00813BC8">
        <w:rPr>
          <w:rFonts w:ascii="Calibri" w:hAnsi="Calibri"/>
          <w:sz w:val="22"/>
          <w:szCs w:val="22"/>
        </w:rPr>
        <w:t xml:space="preserve">notably in terms of </w:t>
      </w:r>
      <w:r w:rsidR="00464B92" w:rsidRPr="00813BC8">
        <w:rPr>
          <w:rFonts w:ascii="Calibri" w:hAnsi="Calibri"/>
          <w:sz w:val="22"/>
          <w:szCs w:val="22"/>
        </w:rPr>
        <w:t xml:space="preserve">sustainable </w:t>
      </w:r>
      <w:r w:rsidR="00574E51" w:rsidRPr="00813BC8">
        <w:rPr>
          <w:rFonts w:ascii="Calibri" w:hAnsi="Calibri"/>
          <w:sz w:val="22"/>
          <w:szCs w:val="22"/>
        </w:rPr>
        <w:t>development</w:t>
      </w:r>
      <w:r w:rsidR="00464B92" w:rsidRPr="00813BC8">
        <w:rPr>
          <w:rFonts w:ascii="Calibri" w:hAnsi="Calibri"/>
          <w:sz w:val="22"/>
          <w:szCs w:val="22"/>
        </w:rPr>
        <w:t xml:space="preserve">.  As a nation who relies heavily on foreign assistance to meet the country’s energy demands, the Hashemite Kingdom of Jordan values the </w:t>
      </w:r>
      <w:r w:rsidR="00574E51" w:rsidRPr="00813BC8">
        <w:rPr>
          <w:rFonts w:ascii="Calibri" w:hAnsi="Calibri"/>
          <w:sz w:val="22"/>
          <w:szCs w:val="22"/>
        </w:rPr>
        <w:t>evolution</w:t>
      </w:r>
      <w:r w:rsidR="00464B92" w:rsidRPr="00813BC8">
        <w:rPr>
          <w:rFonts w:ascii="Calibri" w:hAnsi="Calibri"/>
          <w:sz w:val="22"/>
          <w:szCs w:val="22"/>
        </w:rPr>
        <w:t xml:space="preserve"> of atomic energy as a pivotal pillar in gaining energy independence.  In order to promote the peaceful utilization of atomic energy, Jordan has established the Jordan Atomic Energy Commission, which aims to</w:t>
      </w:r>
      <w:r w:rsidR="00A01F8D" w:rsidRPr="00813BC8">
        <w:rPr>
          <w:rFonts w:ascii="Calibri" w:hAnsi="Calibri"/>
          <w:sz w:val="22"/>
          <w:szCs w:val="22"/>
        </w:rPr>
        <w:t xml:space="preserve"> help realize</w:t>
      </w:r>
      <w:r w:rsidR="000D18E4" w:rsidRPr="00813BC8">
        <w:rPr>
          <w:rFonts w:ascii="Calibri" w:hAnsi="Calibri"/>
          <w:sz w:val="22"/>
          <w:szCs w:val="22"/>
        </w:rPr>
        <w:t xml:space="preserve"> the country’s goal</w:t>
      </w:r>
      <w:r w:rsidR="00464B92" w:rsidRPr="00813BC8">
        <w:rPr>
          <w:rFonts w:ascii="Calibri" w:hAnsi="Calibri"/>
          <w:sz w:val="22"/>
          <w:szCs w:val="22"/>
        </w:rPr>
        <w:t xml:space="preserve"> of using nuclear energy to produce </w:t>
      </w:r>
      <w:r w:rsidR="00A01F8D" w:rsidRPr="00813BC8">
        <w:rPr>
          <w:rFonts w:ascii="Calibri" w:hAnsi="Calibri"/>
          <w:sz w:val="22"/>
          <w:szCs w:val="22"/>
        </w:rPr>
        <w:t xml:space="preserve">30% of their </w:t>
      </w:r>
      <w:r w:rsidR="00464B92" w:rsidRPr="00813BC8">
        <w:rPr>
          <w:rFonts w:ascii="Calibri" w:hAnsi="Calibri"/>
          <w:sz w:val="22"/>
          <w:szCs w:val="22"/>
        </w:rPr>
        <w:t xml:space="preserve">electricity </w:t>
      </w:r>
      <w:r w:rsidR="00A01F8D" w:rsidRPr="00813BC8">
        <w:rPr>
          <w:rFonts w:ascii="Calibri" w:hAnsi="Calibri"/>
          <w:sz w:val="22"/>
          <w:szCs w:val="22"/>
        </w:rPr>
        <w:t xml:space="preserve">by 2035 </w:t>
      </w:r>
      <w:r w:rsidR="00464B92" w:rsidRPr="00813BC8">
        <w:rPr>
          <w:rFonts w:ascii="Calibri" w:hAnsi="Calibri"/>
          <w:sz w:val="22"/>
          <w:szCs w:val="22"/>
        </w:rPr>
        <w:t>as well as to use</w:t>
      </w:r>
      <w:r w:rsidR="000D18E4" w:rsidRPr="00813BC8">
        <w:rPr>
          <w:rFonts w:ascii="Calibri" w:hAnsi="Calibri"/>
          <w:sz w:val="22"/>
          <w:szCs w:val="22"/>
        </w:rPr>
        <w:t xml:space="preserve"> this form of energy</w:t>
      </w:r>
      <w:r w:rsidR="00464B92" w:rsidRPr="00813BC8">
        <w:rPr>
          <w:rFonts w:ascii="Calibri" w:hAnsi="Calibri"/>
          <w:sz w:val="22"/>
          <w:szCs w:val="22"/>
        </w:rPr>
        <w:t xml:space="preserve"> to convert salt-water into drinking water</w:t>
      </w:r>
      <w:r w:rsidR="00574E51" w:rsidRPr="00813BC8">
        <w:rPr>
          <w:rFonts w:ascii="Calibri" w:hAnsi="Calibri"/>
          <w:sz w:val="22"/>
          <w:szCs w:val="22"/>
        </w:rPr>
        <w:t xml:space="preserve"> (access to freshwater being another obstacle for the country</w:t>
      </w:r>
      <w:r w:rsidR="00464B92" w:rsidRPr="00813BC8">
        <w:rPr>
          <w:rFonts w:ascii="Calibri" w:hAnsi="Calibri"/>
          <w:sz w:val="22"/>
          <w:szCs w:val="22"/>
        </w:rPr>
        <w:t>.</w:t>
      </w:r>
      <w:r w:rsidR="00574E51" w:rsidRPr="00813BC8">
        <w:rPr>
          <w:rFonts w:ascii="Calibri" w:hAnsi="Calibri"/>
          <w:sz w:val="22"/>
          <w:szCs w:val="22"/>
        </w:rPr>
        <w:t>)</w:t>
      </w:r>
      <w:r w:rsidR="00464B92" w:rsidRPr="00813BC8">
        <w:rPr>
          <w:rFonts w:ascii="Calibri" w:hAnsi="Calibri"/>
          <w:sz w:val="22"/>
          <w:szCs w:val="22"/>
        </w:rPr>
        <w:t xml:space="preserve">  </w:t>
      </w:r>
      <w:r w:rsidR="00574E51" w:rsidRPr="00813BC8">
        <w:rPr>
          <w:rFonts w:ascii="Calibri" w:hAnsi="Calibri"/>
          <w:sz w:val="22"/>
          <w:szCs w:val="22"/>
        </w:rPr>
        <w:t>According to this commission, there is enough uranium</w:t>
      </w:r>
      <w:r w:rsidR="000D18E4" w:rsidRPr="00813BC8">
        <w:rPr>
          <w:rFonts w:ascii="Calibri" w:hAnsi="Calibri"/>
          <w:sz w:val="22"/>
          <w:szCs w:val="22"/>
        </w:rPr>
        <w:t xml:space="preserve"> within the nation</w:t>
      </w:r>
      <w:r w:rsidR="00574E51" w:rsidRPr="00813BC8">
        <w:rPr>
          <w:rFonts w:ascii="Calibri" w:hAnsi="Calibri"/>
          <w:sz w:val="22"/>
          <w:szCs w:val="22"/>
        </w:rPr>
        <w:t xml:space="preserve"> to support the proposed nuclear program for 150 years.</w:t>
      </w:r>
      <w:r w:rsidR="00464B92" w:rsidRPr="00813BC8">
        <w:rPr>
          <w:rFonts w:ascii="Calibri" w:hAnsi="Calibri"/>
          <w:sz w:val="22"/>
          <w:szCs w:val="22"/>
        </w:rPr>
        <w:t xml:space="preserve"> </w:t>
      </w:r>
      <w:r w:rsidR="001A24A3" w:rsidRPr="00813BC8">
        <w:rPr>
          <w:rFonts w:ascii="Calibri" w:hAnsi="Calibri"/>
          <w:sz w:val="22"/>
          <w:szCs w:val="22"/>
        </w:rPr>
        <w:t xml:space="preserve">Moreover, </w:t>
      </w:r>
      <w:r w:rsidR="00464B92" w:rsidRPr="00813BC8">
        <w:rPr>
          <w:rFonts w:ascii="Calibri" w:hAnsi="Calibri"/>
          <w:sz w:val="22"/>
          <w:szCs w:val="22"/>
        </w:rPr>
        <w:t>Jor</w:t>
      </w:r>
      <w:r w:rsidR="00574E51" w:rsidRPr="00813BC8">
        <w:rPr>
          <w:rFonts w:ascii="Calibri" w:hAnsi="Calibri"/>
          <w:sz w:val="22"/>
          <w:szCs w:val="22"/>
        </w:rPr>
        <w:t xml:space="preserve">dan has </w:t>
      </w:r>
      <w:r w:rsidR="001A24A3" w:rsidRPr="00813BC8">
        <w:rPr>
          <w:rFonts w:ascii="Calibri" w:hAnsi="Calibri"/>
          <w:sz w:val="22"/>
          <w:szCs w:val="22"/>
        </w:rPr>
        <w:t xml:space="preserve">also </w:t>
      </w:r>
      <w:r w:rsidR="00574E51" w:rsidRPr="00813BC8">
        <w:rPr>
          <w:rFonts w:ascii="Calibri" w:hAnsi="Calibri"/>
          <w:sz w:val="22"/>
          <w:szCs w:val="22"/>
        </w:rPr>
        <w:t>put in place the Jordan Nuclear Regulatory Commission, which focuses on controlling the use of nuclear energy and protecting the environment and human health from radiation</w:t>
      </w:r>
      <w:r w:rsidR="002E64F8" w:rsidRPr="00813BC8">
        <w:rPr>
          <w:rFonts w:ascii="Calibri" w:hAnsi="Calibri"/>
          <w:sz w:val="22"/>
          <w:szCs w:val="22"/>
        </w:rPr>
        <w:t xml:space="preserve"> (Wikipedia)</w:t>
      </w:r>
      <w:r w:rsidR="00574E51" w:rsidRPr="00813BC8">
        <w:rPr>
          <w:rFonts w:ascii="Calibri" w:hAnsi="Calibri"/>
          <w:sz w:val="22"/>
          <w:szCs w:val="22"/>
        </w:rPr>
        <w:t xml:space="preserve">. </w:t>
      </w:r>
    </w:p>
    <w:p w14:paraId="49607632" w14:textId="77777777" w:rsidR="00574E51" w:rsidRPr="00813BC8" w:rsidRDefault="00574E51" w:rsidP="002E4FF0">
      <w:pPr>
        <w:ind w:firstLine="720"/>
        <w:rPr>
          <w:rFonts w:ascii="Calibri" w:hAnsi="Calibri"/>
          <w:sz w:val="22"/>
          <w:szCs w:val="22"/>
        </w:rPr>
      </w:pPr>
    </w:p>
    <w:p w14:paraId="17138BD2" w14:textId="1E41B808" w:rsidR="001A24A3" w:rsidRPr="00813BC8" w:rsidRDefault="001A24A3" w:rsidP="002E4FF0">
      <w:pPr>
        <w:ind w:firstLine="720"/>
        <w:rPr>
          <w:rFonts w:ascii="Calibri" w:hAnsi="Calibri"/>
          <w:sz w:val="22"/>
          <w:szCs w:val="22"/>
        </w:rPr>
      </w:pPr>
      <w:r w:rsidRPr="00813BC8">
        <w:rPr>
          <w:rFonts w:ascii="Calibri" w:hAnsi="Calibri"/>
          <w:sz w:val="22"/>
          <w:szCs w:val="22"/>
        </w:rPr>
        <w:t xml:space="preserve">The UN has </w:t>
      </w:r>
      <w:r w:rsidR="00AF587A" w:rsidRPr="00813BC8">
        <w:rPr>
          <w:rFonts w:ascii="Calibri" w:hAnsi="Calibri"/>
          <w:sz w:val="22"/>
          <w:szCs w:val="22"/>
        </w:rPr>
        <w:t>put into place numerous measures</w:t>
      </w:r>
      <w:r w:rsidRPr="00813BC8">
        <w:rPr>
          <w:rFonts w:ascii="Calibri" w:hAnsi="Calibri"/>
          <w:sz w:val="22"/>
          <w:szCs w:val="22"/>
        </w:rPr>
        <w:t xml:space="preserve"> </w:t>
      </w:r>
      <w:r w:rsidR="00AF587A" w:rsidRPr="00813BC8">
        <w:rPr>
          <w:rFonts w:ascii="Calibri" w:hAnsi="Calibri"/>
          <w:sz w:val="22"/>
          <w:szCs w:val="22"/>
        </w:rPr>
        <w:t>to regulate</w:t>
      </w:r>
      <w:r w:rsidRPr="00813BC8">
        <w:rPr>
          <w:rFonts w:ascii="Calibri" w:hAnsi="Calibri"/>
          <w:sz w:val="22"/>
          <w:szCs w:val="22"/>
        </w:rPr>
        <w:t xml:space="preserve"> this form of energy, as there is undeniably a threat associated with its development. </w:t>
      </w:r>
      <w:r w:rsidR="009E5A05" w:rsidRPr="00813BC8">
        <w:rPr>
          <w:rFonts w:ascii="Calibri" w:hAnsi="Calibri"/>
          <w:sz w:val="22"/>
          <w:szCs w:val="22"/>
        </w:rPr>
        <w:t>The</w:t>
      </w:r>
      <w:r w:rsidR="00DB0CA3" w:rsidRPr="00813BC8">
        <w:rPr>
          <w:rFonts w:ascii="Calibri" w:hAnsi="Calibri"/>
          <w:sz w:val="22"/>
          <w:szCs w:val="22"/>
        </w:rPr>
        <w:t xml:space="preserve"> NPT</w:t>
      </w:r>
      <w:r w:rsidR="009E5A05" w:rsidRPr="00813BC8">
        <w:rPr>
          <w:rFonts w:ascii="Calibri" w:hAnsi="Calibri"/>
          <w:sz w:val="22"/>
          <w:szCs w:val="22"/>
        </w:rPr>
        <w:t xml:space="preserve"> </w:t>
      </w:r>
      <w:r w:rsidR="00262B01" w:rsidRPr="00813BC8">
        <w:rPr>
          <w:rFonts w:ascii="Calibri" w:hAnsi="Calibri"/>
          <w:sz w:val="22"/>
          <w:szCs w:val="22"/>
        </w:rPr>
        <w:t>is</w:t>
      </w:r>
      <w:r w:rsidR="009E5A05" w:rsidRPr="00813BC8">
        <w:rPr>
          <w:rFonts w:ascii="Calibri" w:hAnsi="Calibri"/>
          <w:sz w:val="22"/>
          <w:szCs w:val="22"/>
        </w:rPr>
        <w:t xml:space="preserve"> once again the most important treaty put into place by the UN</w:t>
      </w:r>
      <w:r w:rsidR="00DB0CA3" w:rsidRPr="00813BC8">
        <w:rPr>
          <w:rFonts w:ascii="Calibri" w:hAnsi="Calibri"/>
          <w:sz w:val="22"/>
          <w:szCs w:val="22"/>
        </w:rPr>
        <w:t xml:space="preserve"> </w:t>
      </w:r>
      <w:r w:rsidR="00262B01" w:rsidRPr="00813BC8">
        <w:rPr>
          <w:rFonts w:ascii="Calibri" w:hAnsi="Calibri"/>
          <w:sz w:val="22"/>
          <w:szCs w:val="22"/>
        </w:rPr>
        <w:t>in this domain, as it was implemented in order</w:t>
      </w:r>
      <w:r w:rsidR="009E5A05" w:rsidRPr="00813BC8">
        <w:rPr>
          <w:rFonts w:ascii="Calibri" w:hAnsi="Calibri"/>
          <w:sz w:val="22"/>
          <w:szCs w:val="22"/>
        </w:rPr>
        <w:t xml:space="preserve"> </w:t>
      </w:r>
      <w:r w:rsidR="00DB0CA3" w:rsidRPr="00813BC8">
        <w:rPr>
          <w:rFonts w:ascii="Calibri" w:hAnsi="Calibri"/>
          <w:sz w:val="22"/>
          <w:szCs w:val="22"/>
        </w:rPr>
        <w:t xml:space="preserve">to ensure that nuclear materials </w:t>
      </w:r>
      <w:r w:rsidR="00262B01" w:rsidRPr="00813BC8">
        <w:rPr>
          <w:rFonts w:ascii="Calibri" w:hAnsi="Calibri"/>
          <w:sz w:val="22"/>
          <w:szCs w:val="22"/>
        </w:rPr>
        <w:t>are</w:t>
      </w:r>
      <w:r w:rsidR="00DB0CA3" w:rsidRPr="00813BC8">
        <w:rPr>
          <w:rFonts w:ascii="Calibri" w:hAnsi="Calibri"/>
          <w:sz w:val="22"/>
          <w:szCs w:val="22"/>
        </w:rPr>
        <w:t xml:space="preserve"> use</w:t>
      </w:r>
      <w:r w:rsidR="00262B01" w:rsidRPr="00813BC8">
        <w:rPr>
          <w:rFonts w:ascii="Calibri" w:hAnsi="Calibri"/>
          <w:sz w:val="22"/>
          <w:szCs w:val="22"/>
        </w:rPr>
        <w:t xml:space="preserve">d solely for peaceful purposes.  This agreement also </w:t>
      </w:r>
      <w:r w:rsidR="00AF587A" w:rsidRPr="00813BC8">
        <w:rPr>
          <w:rFonts w:ascii="Calibri" w:hAnsi="Calibri"/>
          <w:sz w:val="22"/>
          <w:szCs w:val="22"/>
        </w:rPr>
        <w:t>allows for the IAEA to conduct on-site inspections to fulfill this ver</w:t>
      </w:r>
      <w:r w:rsidR="00F46F0E" w:rsidRPr="00813BC8">
        <w:rPr>
          <w:rFonts w:ascii="Calibri" w:hAnsi="Calibri"/>
          <w:sz w:val="22"/>
          <w:szCs w:val="22"/>
        </w:rPr>
        <w:t xml:space="preserve">y task.  </w:t>
      </w:r>
      <w:r w:rsidR="00262B01" w:rsidRPr="00813BC8">
        <w:rPr>
          <w:rFonts w:ascii="Calibri" w:hAnsi="Calibri"/>
          <w:sz w:val="22"/>
          <w:szCs w:val="22"/>
        </w:rPr>
        <w:t>However, t</w:t>
      </w:r>
      <w:r w:rsidR="00F46F0E" w:rsidRPr="00813BC8">
        <w:rPr>
          <w:rFonts w:ascii="Calibri" w:hAnsi="Calibri"/>
          <w:sz w:val="22"/>
          <w:szCs w:val="22"/>
        </w:rPr>
        <w:t>his US led treaty displays a disproportionate prioritization of the non-proliferation component and an unwarranted under-prioritization of not only civilian energy development but also disarmament components</w:t>
      </w:r>
      <w:r w:rsidR="00813BC8">
        <w:rPr>
          <w:rFonts w:ascii="Calibri" w:hAnsi="Calibri"/>
          <w:sz w:val="22"/>
          <w:szCs w:val="22"/>
        </w:rPr>
        <w:t xml:space="preserve"> (Joyner)</w:t>
      </w:r>
      <w:r w:rsidR="00F46F0E" w:rsidRPr="00813BC8">
        <w:rPr>
          <w:rFonts w:ascii="Calibri" w:hAnsi="Calibri"/>
          <w:sz w:val="22"/>
          <w:szCs w:val="22"/>
        </w:rPr>
        <w:t xml:space="preserve">.  In other words, the policies imposed by this treaty restrict the rights of non-nuclear weapon States, such as Jordan, by limiting their development of civilian nuclear technologies. </w:t>
      </w:r>
    </w:p>
    <w:p w14:paraId="5C12BFCC" w14:textId="77777777" w:rsidR="00406E36" w:rsidRPr="00813BC8" w:rsidRDefault="00406E36" w:rsidP="00F46F0E">
      <w:pPr>
        <w:rPr>
          <w:rFonts w:ascii="Calibri" w:hAnsi="Calibri"/>
          <w:sz w:val="22"/>
          <w:szCs w:val="22"/>
        </w:rPr>
      </w:pPr>
    </w:p>
    <w:p w14:paraId="668A78B9" w14:textId="5FA8C6F1" w:rsidR="00406E36" w:rsidRPr="00813BC8" w:rsidRDefault="001974BE" w:rsidP="001974BE">
      <w:pPr>
        <w:ind w:firstLine="720"/>
        <w:rPr>
          <w:rFonts w:ascii="Calibri" w:hAnsi="Calibri"/>
          <w:sz w:val="22"/>
          <w:szCs w:val="22"/>
        </w:rPr>
      </w:pPr>
      <w:r w:rsidRPr="00813BC8">
        <w:rPr>
          <w:rFonts w:ascii="Calibri" w:hAnsi="Calibri"/>
          <w:sz w:val="22"/>
          <w:szCs w:val="22"/>
        </w:rPr>
        <w:t xml:space="preserve">Jordan strongly stands by the notion that </w:t>
      </w:r>
      <w:r w:rsidR="001B2242" w:rsidRPr="00813BC8">
        <w:rPr>
          <w:rFonts w:ascii="Calibri" w:hAnsi="Calibri"/>
          <w:sz w:val="22"/>
          <w:szCs w:val="22"/>
        </w:rPr>
        <w:t xml:space="preserve">the threat of </w:t>
      </w:r>
      <w:r w:rsidRPr="00813BC8">
        <w:rPr>
          <w:rFonts w:ascii="Calibri" w:hAnsi="Calibri"/>
          <w:sz w:val="22"/>
          <w:szCs w:val="22"/>
        </w:rPr>
        <w:t xml:space="preserve">nuclear terrorism and </w:t>
      </w:r>
      <w:r w:rsidR="001B2242" w:rsidRPr="00813BC8">
        <w:rPr>
          <w:rFonts w:ascii="Calibri" w:hAnsi="Calibri"/>
          <w:sz w:val="22"/>
          <w:szCs w:val="22"/>
        </w:rPr>
        <w:t xml:space="preserve">the </w:t>
      </w:r>
      <w:r w:rsidRPr="00813BC8">
        <w:rPr>
          <w:rFonts w:ascii="Calibri" w:hAnsi="Calibri"/>
          <w:sz w:val="22"/>
          <w:szCs w:val="22"/>
        </w:rPr>
        <w:t>development of sustainable nuclear energ</w:t>
      </w:r>
      <w:r w:rsidR="00262B01" w:rsidRPr="00813BC8">
        <w:rPr>
          <w:rFonts w:ascii="Calibri" w:hAnsi="Calibri"/>
          <w:sz w:val="22"/>
          <w:szCs w:val="22"/>
        </w:rPr>
        <w:t xml:space="preserve">y can be mutually exclusive.  </w:t>
      </w:r>
      <w:r w:rsidRPr="00813BC8">
        <w:rPr>
          <w:rFonts w:ascii="Calibri" w:hAnsi="Calibri"/>
          <w:sz w:val="22"/>
          <w:szCs w:val="22"/>
        </w:rPr>
        <w:t>The key is to have a sound verification system on the part of the IAEA to carefully inspect these country’s activities.  That being said, as Jordan recognizes that the development of nuclear energy could increase the threat o</w:t>
      </w:r>
      <w:r w:rsidR="001B2242" w:rsidRPr="00813BC8">
        <w:rPr>
          <w:rFonts w:ascii="Calibri" w:hAnsi="Calibri"/>
          <w:sz w:val="22"/>
          <w:szCs w:val="22"/>
        </w:rPr>
        <w:t>f nuclear terrorism</w:t>
      </w:r>
      <w:r w:rsidRPr="00813BC8">
        <w:rPr>
          <w:rFonts w:ascii="Calibri" w:hAnsi="Calibri"/>
          <w:sz w:val="22"/>
          <w:szCs w:val="22"/>
        </w:rPr>
        <w:t xml:space="preserve">, the possibility of developing nuclear energy should only be available to countries that are unable to produce 30% of their energy without relying on foreign assistance.  </w:t>
      </w:r>
      <w:r w:rsidR="00406E36" w:rsidRPr="00813BC8">
        <w:rPr>
          <w:rFonts w:ascii="Calibri" w:hAnsi="Calibri"/>
          <w:sz w:val="22"/>
          <w:szCs w:val="22"/>
        </w:rPr>
        <w:t xml:space="preserve">Moreover, since developing nuclear energy is </w:t>
      </w:r>
      <w:r w:rsidRPr="00813BC8">
        <w:rPr>
          <w:rFonts w:ascii="Calibri" w:hAnsi="Calibri"/>
          <w:sz w:val="22"/>
          <w:szCs w:val="22"/>
        </w:rPr>
        <w:t>costly</w:t>
      </w:r>
      <w:r w:rsidR="00406E36" w:rsidRPr="00813BC8">
        <w:rPr>
          <w:rFonts w:ascii="Calibri" w:hAnsi="Calibri"/>
          <w:sz w:val="22"/>
          <w:szCs w:val="22"/>
        </w:rPr>
        <w:t xml:space="preserve">, countries should be granted funding by the IAEA in exchange for signing on to </w:t>
      </w:r>
      <w:r w:rsidRPr="00813BC8">
        <w:rPr>
          <w:rFonts w:ascii="Calibri" w:hAnsi="Calibri"/>
          <w:sz w:val="22"/>
          <w:szCs w:val="22"/>
        </w:rPr>
        <w:t>strict non-proliferation, safeguard and peaceful utilization treaties all the while</w:t>
      </w:r>
      <w:r w:rsidR="00406E36" w:rsidRPr="00813BC8">
        <w:rPr>
          <w:rFonts w:ascii="Calibri" w:hAnsi="Calibri"/>
          <w:sz w:val="22"/>
          <w:szCs w:val="22"/>
        </w:rPr>
        <w:t xml:space="preserve"> </w:t>
      </w:r>
      <w:r w:rsidR="00656BC0" w:rsidRPr="00813BC8">
        <w:rPr>
          <w:rFonts w:ascii="Calibri" w:hAnsi="Calibri"/>
          <w:sz w:val="22"/>
          <w:szCs w:val="22"/>
        </w:rPr>
        <w:t>adhering to strict check-ups</w:t>
      </w:r>
      <w:r w:rsidR="00136A6A" w:rsidRPr="00813BC8">
        <w:rPr>
          <w:rFonts w:ascii="Calibri" w:hAnsi="Calibri"/>
          <w:sz w:val="22"/>
          <w:szCs w:val="22"/>
        </w:rPr>
        <w:t xml:space="preserve"> on a regular basis</w:t>
      </w:r>
      <w:r w:rsidR="00D620D9" w:rsidRPr="00813BC8">
        <w:rPr>
          <w:rFonts w:ascii="Calibri" w:hAnsi="Calibri"/>
          <w:sz w:val="22"/>
          <w:szCs w:val="22"/>
        </w:rPr>
        <w:t xml:space="preserve">.  As sustainable development and the eradication of poverty are at the very heart of the United Nations, the international community must come together and aid developing nations in advancing their energy programs.  </w:t>
      </w:r>
      <w:r w:rsidR="00656BC0" w:rsidRPr="00813BC8">
        <w:rPr>
          <w:rFonts w:ascii="Calibri" w:hAnsi="Calibri"/>
          <w:sz w:val="22"/>
          <w:szCs w:val="22"/>
        </w:rPr>
        <w:t xml:space="preserve">Furthermore, as some </w:t>
      </w:r>
      <w:r w:rsidR="00136A6A" w:rsidRPr="00813BC8">
        <w:rPr>
          <w:rFonts w:ascii="Calibri" w:hAnsi="Calibri"/>
          <w:sz w:val="22"/>
          <w:szCs w:val="22"/>
        </w:rPr>
        <w:t xml:space="preserve">nations </w:t>
      </w:r>
      <w:r w:rsidR="00656BC0" w:rsidRPr="00813BC8">
        <w:rPr>
          <w:rFonts w:ascii="Calibri" w:hAnsi="Calibri"/>
          <w:sz w:val="22"/>
          <w:szCs w:val="22"/>
        </w:rPr>
        <w:t xml:space="preserve">may turn to micro-financing in order to develop </w:t>
      </w:r>
      <w:r w:rsidR="000A61DC" w:rsidRPr="00813BC8">
        <w:rPr>
          <w:rFonts w:ascii="Calibri" w:hAnsi="Calibri"/>
          <w:sz w:val="22"/>
          <w:szCs w:val="22"/>
        </w:rPr>
        <w:t>these technologies</w:t>
      </w:r>
      <w:r w:rsidR="00656BC0" w:rsidRPr="00813BC8">
        <w:rPr>
          <w:rFonts w:ascii="Calibri" w:hAnsi="Calibri"/>
          <w:sz w:val="22"/>
          <w:szCs w:val="22"/>
        </w:rPr>
        <w:t xml:space="preserve">, the UN should put in place mechanisms that would only allow these companies to financially support states if they are to adhere to safety regulations.  </w:t>
      </w:r>
      <w:r w:rsidR="00406E36" w:rsidRPr="00813BC8">
        <w:rPr>
          <w:rFonts w:ascii="Calibri" w:hAnsi="Calibri"/>
          <w:sz w:val="22"/>
          <w:szCs w:val="22"/>
        </w:rPr>
        <w:t xml:space="preserve">This </w:t>
      </w:r>
      <w:r w:rsidRPr="00813BC8">
        <w:rPr>
          <w:rFonts w:ascii="Calibri" w:hAnsi="Calibri"/>
          <w:sz w:val="22"/>
          <w:szCs w:val="22"/>
        </w:rPr>
        <w:t>solution would provide</w:t>
      </w:r>
      <w:r w:rsidR="00406E36" w:rsidRPr="00813BC8">
        <w:rPr>
          <w:rFonts w:ascii="Calibri" w:hAnsi="Calibri"/>
          <w:sz w:val="22"/>
          <w:szCs w:val="22"/>
        </w:rPr>
        <w:t xml:space="preserve"> an incentive </w:t>
      </w:r>
      <w:r w:rsidRPr="00813BC8">
        <w:rPr>
          <w:rFonts w:ascii="Calibri" w:hAnsi="Calibri"/>
          <w:sz w:val="22"/>
          <w:szCs w:val="22"/>
        </w:rPr>
        <w:t>to</w:t>
      </w:r>
      <w:r w:rsidR="00406E36" w:rsidRPr="00813BC8">
        <w:rPr>
          <w:rFonts w:ascii="Calibri" w:hAnsi="Calibri"/>
          <w:sz w:val="22"/>
          <w:szCs w:val="22"/>
        </w:rPr>
        <w:t xml:space="preserve"> </w:t>
      </w:r>
      <w:r w:rsidRPr="00813BC8">
        <w:rPr>
          <w:rFonts w:ascii="Calibri" w:hAnsi="Calibri"/>
          <w:sz w:val="22"/>
          <w:szCs w:val="22"/>
        </w:rPr>
        <w:t>develop</w:t>
      </w:r>
      <w:r w:rsidR="00406E36" w:rsidRPr="00813BC8">
        <w:rPr>
          <w:rFonts w:ascii="Calibri" w:hAnsi="Calibri"/>
          <w:sz w:val="22"/>
          <w:szCs w:val="22"/>
        </w:rPr>
        <w:t xml:space="preserve"> green energy while ensuring that nuclear energy </w:t>
      </w:r>
      <w:r w:rsidR="00136A6A" w:rsidRPr="00813BC8">
        <w:rPr>
          <w:rFonts w:ascii="Calibri" w:hAnsi="Calibri"/>
          <w:sz w:val="22"/>
          <w:szCs w:val="22"/>
        </w:rPr>
        <w:t xml:space="preserve">is </w:t>
      </w:r>
      <w:r w:rsidR="00406E36" w:rsidRPr="00813BC8">
        <w:rPr>
          <w:rFonts w:ascii="Calibri" w:hAnsi="Calibri"/>
          <w:sz w:val="22"/>
          <w:szCs w:val="22"/>
        </w:rPr>
        <w:t>developed is within</w:t>
      </w:r>
      <w:r w:rsidRPr="00813BC8">
        <w:rPr>
          <w:rFonts w:ascii="Calibri" w:hAnsi="Calibri"/>
          <w:sz w:val="22"/>
          <w:szCs w:val="22"/>
        </w:rPr>
        <w:t xml:space="preserve"> a</w:t>
      </w:r>
      <w:r w:rsidR="00406E36" w:rsidRPr="00813BC8">
        <w:rPr>
          <w:rFonts w:ascii="Calibri" w:hAnsi="Calibri"/>
          <w:sz w:val="22"/>
          <w:szCs w:val="22"/>
        </w:rPr>
        <w:t xml:space="preserve"> </w:t>
      </w:r>
      <w:r w:rsidR="00656BC0" w:rsidRPr="00813BC8">
        <w:rPr>
          <w:rFonts w:ascii="Calibri" w:hAnsi="Calibri"/>
          <w:sz w:val="22"/>
          <w:szCs w:val="22"/>
        </w:rPr>
        <w:t>strictly civil and peaceful</w:t>
      </w:r>
      <w:r w:rsidR="00406E36" w:rsidRPr="00813BC8">
        <w:rPr>
          <w:rFonts w:ascii="Calibri" w:hAnsi="Calibri"/>
          <w:sz w:val="22"/>
          <w:szCs w:val="22"/>
        </w:rPr>
        <w:t xml:space="preserve"> </w:t>
      </w:r>
      <w:r w:rsidRPr="00813BC8">
        <w:rPr>
          <w:rFonts w:ascii="Calibri" w:hAnsi="Calibri"/>
          <w:sz w:val="22"/>
          <w:szCs w:val="22"/>
        </w:rPr>
        <w:t xml:space="preserve">framework. </w:t>
      </w:r>
    </w:p>
    <w:p w14:paraId="0F432E11" w14:textId="77777777" w:rsidR="00BD39DD" w:rsidRPr="00813BC8" w:rsidRDefault="00BD39DD" w:rsidP="00987B58">
      <w:pPr>
        <w:rPr>
          <w:rFonts w:ascii="Calibri" w:hAnsi="Calibri"/>
          <w:sz w:val="22"/>
          <w:szCs w:val="22"/>
        </w:rPr>
      </w:pPr>
    </w:p>
    <w:p w14:paraId="303E0F79" w14:textId="7F5EE4FF" w:rsidR="00987B58" w:rsidRPr="00813BC8" w:rsidRDefault="00146058" w:rsidP="00987B58">
      <w:pPr>
        <w:rPr>
          <w:rFonts w:ascii="Calibri" w:hAnsi="Calibri"/>
          <w:b/>
          <w:sz w:val="22"/>
          <w:szCs w:val="22"/>
          <w:lang w:val="en-US"/>
        </w:rPr>
      </w:pPr>
      <w:r w:rsidRPr="00813BC8">
        <w:rPr>
          <w:rFonts w:ascii="Calibri" w:hAnsi="Calibri"/>
          <w:b/>
          <w:sz w:val="22"/>
          <w:szCs w:val="22"/>
        </w:rPr>
        <w:t xml:space="preserve">III. </w:t>
      </w:r>
      <w:r w:rsidR="00987B58" w:rsidRPr="00813BC8">
        <w:rPr>
          <w:rFonts w:ascii="Calibri" w:hAnsi="Calibri"/>
          <w:b/>
          <w:bCs/>
          <w:sz w:val="22"/>
          <w:szCs w:val="22"/>
          <w:lang w:val="en-US"/>
        </w:rPr>
        <w:t xml:space="preserve">Measures to implement and enforce the nuclear program in Iran </w:t>
      </w:r>
    </w:p>
    <w:p w14:paraId="538928F7" w14:textId="51BF6091" w:rsidR="00146058" w:rsidRPr="00813BC8" w:rsidRDefault="00146058" w:rsidP="00146058">
      <w:pPr>
        <w:rPr>
          <w:rFonts w:ascii="Calibri" w:hAnsi="Calibri"/>
          <w:b/>
          <w:sz w:val="22"/>
          <w:szCs w:val="22"/>
        </w:rPr>
      </w:pPr>
    </w:p>
    <w:p w14:paraId="78DFC70F" w14:textId="285A3C33" w:rsidR="00146058" w:rsidRPr="00813BC8" w:rsidRDefault="00C8044E" w:rsidP="00146058">
      <w:pPr>
        <w:rPr>
          <w:rFonts w:ascii="Calibri" w:hAnsi="Calibri"/>
          <w:sz w:val="22"/>
          <w:szCs w:val="22"/>
        </w:rPr>
      </w:pPr>
      <w:r w:rsidRPr="00813BC8">
        <w:rPr>
          <w:rFonts w:ascii="Calibri" w:hAnsi="Calibri"/>
          <w:b/>
          <w:sz w:val="22"/>
          <w:szCs w:val="22"/>
        </w:rPr>
        <w:tab/>
      </w:r>
      <w:r w:rsidR="002A1DA3" w:rsidRPr="00813BC8">
        <w:rPr>
          <w:rFonts w:ascii="Calibri" w:hAnsi="Calibri"/>
          <w:sz w:val="22"/>
          <w:szCs w:val="22"/>
        </w:rPr>
        <w:t>After years of struggling with negotiations, sanctions and other disciplinary action, in July 2015, an agreement to end the nuclear program of Iran was finally put in place. The Hashemite Kingdom of Jordan</w:t>
      </w:r>
      <w:r w:rsidR="00D620D9" w:rsidRPr="00813BC8">
        <w:rPr>
          <w:rFonts w:ascii="Calibri" w:hAnsi="Calibri"/>
          <w:sz w:val="22"/>
          <w:szCs w:val="22"/>
        </w:rPr>
        <w:t xml:space="preserve"> greatly</w:t>
      </w:r>
      <w:r w:rsidR="002A1DA3" w:rsidRPr="00813BC8">
        <w:rPr>
          <w:rFonts w:ascii="Calibri" w:hAnsi="Calibri"/>
          <w:sz w:val="22"/>
          <w:szCs w:val="22"/>
        </w:rPr>
        <w:t xml:space="preserve"> welcomed this deal as it finally concluded a nuclear issue that had caused much polarization within the international community</w:t>
      </w:r>
      <w:r w:rsidR="00CF4C59" w:rsidRPr="00813BC8">
        <w:rPr>
          <w:rFonts w:ascii="Calibri" w:hAnsi="Calibri"/>
          <w:sz w:val="22"/>
          <w:szCs w:val="22"/>
        </w:rPr>
        <w:t xml:space="preserve"> and much unease within</w:t>
      </w:r>
      <w:r w:rsidR="00D620D9" w:rsidRPr="00813BC8">
        <w:rPr>
          <w:rFonts w:ascii="Calibri" w:hAnsi="Calibri"/>
          <w:sz w:val="22"/>
          <w:szCs w:val="22"/>
        </w:rPr>
        <w:t xml:space="preserve"> the region of the Middle East.</w:t>
      </w:r>
      <w:r w:rsidR="00BD39DD" w:rsidRPr="00813BC8">
        <w:rPr>
          <w:rFonts w:ascii="Calibri" w:hAnsi="Calibri"/>
          <w:sz w:val="22"/>
          <w:szCs w:val="22"/>
        </w:rPr>
        <w:t xml:space="preserve">  The notion of maintaining a secure and peaceful environment while fostering development is pivotal within the United Nations, and specifically within the IEAE in the context of nuclear weapons and energy.  </w:t>
      </w:r>
      <w:r w:rsidR="00581512" w:rsidRPr="00813BC8">
        <w:rPr>
          <w:rFonts w:ascii="Calibri" w:hAnsi="Calibri"/>
          <w:sz w:val="22"/>
          <w:szCs w:val="22"/>
        </w:rPr>
        <w:t>Although Jordan is pleased with the new deal, throughout</w:t>
      </w:r>
      <w:r w:rsidR="00BD39DD" w:rsidRPr="00813BC8">
        <w:rPr>
          <w:rFonts w:ascii="Calibri" w:hAnsi="Calibri"/>
          <w:sz w:val="22"/>
          <w:szCs w:val="22"/>
        </w:rPr>
        <w:t xml:space="preserve"> the past decades, </w:t>
      </w:r>
      <w:r w:rsidR="00483E20" w:rsidRPr="00813BC8">
        <w:rPr>
          <w:rFonts w:ascii="Calibri" w:hAnsi="Calibri"/>
          <w:sz w:val="22"/>
          <w:szCs w:val="22"/>
        </w:rPr>
        <w:t xml:space="preserve">the Kingdom </w:t>
      </w:r>
      <w:r w:rsidR="000D1F78" w:rsidRPr="00813BC8">
        <w:rPr>
          <w:rFonts w:ascii="Calibri" w:hAnsi="Calibri"/>
          <w:sz w:val="22"/>
          <w:szCs w:val="22"/>
        </w:rPr>
        <w:t>has largely been supportive of Iran’s right to develop a peaceful nuclear program.  King Abdullah II has publicly opposed military strike against Iran and has proposed diplomatic solutions as an alternati</w:t>
      </w:r>
      <w:r w:rsidR="00581512" w:rsidRPr="00813BC8">
        <w:rPr>
          <w:rFonts w:ascii="Calibri" w:hAnsi="Calibri"/>
          <w:sz w:val="22"/>
          <w:szCs w:val="22"/>
        </w:rPr>
        <w:t xml:space="preserve">ve resolution to the conflict.  </w:t>
      </w:r>
    </w:p>
    <w:p w14:paraId="16C5AC20" w14:textId="77777777" w:rsidR="00581512" w:rsidRPr="00813BC8" w:rsidRDefault="00581512" w:rsidP="00146058">
      <w:pPr>
        <w:rPr>
          <w:rFonts w:ascii="Calibri" w:hAnsi="Calibri"/>
          <w:sz w:val="22"/>
          <w:szCs w:val="22"/>
        </w:rPr>
      </w:pPr>
    </w:p>
    <w:p w14:paraId="386905E4" w14:textId="1715C697" w:rsidR="00581512" w:rsidRPr="00813BC8" w:rsidRDefault="002B36ED" w:rsidP="00581512">
      <w:pPr>
        <w:ind w:firstLine="720"/>
        <w:rPr>
          <w:rFonts w:ascii="Calibri" w:hAnsi="Calibri"/>
          <w:sz w:val="22"/>
          <w:szCs w:val="22"/>
        </w:rPr>
      </w:pPr>
      <w:r w:rsidRPr="00813BC8">
        <w:rPr>
          <w:rFonts w:ascii="Calibri" w:hAnsi="Calibri"/>
          <w:sz w:val="22"/>
          <w:szCs w:val="22"/>
        </w:rPr>
        <w:t>T</w:t>
      </w:r>
      <w:r w:rsidR="00581512" w:rsidRPr="00813BC8">
        <w:rPr>
          <w:rFonts w:ascii="Calibri" w:hAnsi="Calibri"/>
          <w:sz w:val="22"/>
          <w:szCs w:val="22"/>
        </w:rPr>
        <w:t xml:space="preserve">he Hashemite Kingdom of Jordan </w:t>
      </w:r>
      <w:r w:rsidRPr="00813BC8">
        <w:rPr>
          <w:rFonts w:ascii="Calibri" w:hAnsi="Calibri"/>
          <w:sz w:val="22"/>
          <w:szCs w:val="22"/>
        </w:rPr>
        <w:t>supports</w:t>
      </w:r>
      <w:r w:rsidR="00397CB6" w:rsidRPr="00813BC8">
        <w:rPr>
          <w:rFonts w:ascii="Calibri" w:hAnsi="Calibri"/>
          <w:sz w:val="22"/>
          <w:szCs w:val="22"/>
        </w:rPr>
        <w:t xml:space="preserve"> the new</w:t>
      </w:r>
      <w:r w:rsidRPr="00813BC8">
        <w:rPr>
          <w:rFonts w:ascii="Calibri" w:hAnsi="Calibri"/>
          <w:sz w:val="22"/>
          <w:szCs w:val="22"/>
        </w:rPr>
        <w:t xml:space="preserve"> cooperation between the int</w:t>
      </w:r>
      <w:r w:rsidR="00397CB6" w:rsidRPr="00813BC8">
        <w:rPr>
          <w:rFonts w:ascii="Calibri" w:hAnsi="Calibri"/>
          <w:sz w:val="22"/>
          <w:szCs w:val="22"/>
        </w:rPr>
        <w:t xml:space="preserve">ernational community and Iran on the matter of </w:t>
      </w:r>
      <w:proofErr w:type="spellStart"/>
      <w:r w:rsidR="00397CB6" w:rsidRPr="00813BC8">
        <w:rPr>
          <w:rFonts w:ascii="Calibri" w:hAnsi="Calibri"/>
          <w:sz w:val="22"/>
          <w:szCs w:val="22"/>
        </w:rPr>
        <w:t>nuclearization</w:t>
      </w:r>
      <w:proofErr w:type="spellEnd"/>
      <w:r w:rsidR="00397CB6" w:rsidRPr="00813BC8">
        <w:rPr>
          <w:rFonts w:ascii="Calibri" w:hAnsi="Calibri"/>
          <w:sz w:val="22"/>
          <w:szCs w:val="22"/>
        </w:rPr>
        <w:t xml:space="preserve">.  However, before this deal was agreed upon, the main tactic used on Iran to halt their nuclear development was the use of sanctions.  Although this method did succeed in stifling the economy by imposing barriers for </w:t>
      </w:r>
      <w:r w:rsidR="00842802" w:rsidRPr="00813BC8">
        <w:rPr>
          <w:rFonts w:ascii="Calibri" w:hAnsi="Calibri"/>
          <w:sz w:val="22"/>
          <w:szCs w:val="22"/>
        </w:rPr>
        <w:t>trade and eventually lead to a concession on Iran’s part, it took decades to come to this decision and during that time, the people of Iran were being punished for actions that their government chose to take</w:t>
      </w:r>
      <w:r w:rsidR="00E63417">
        <w:rPr>
          <w:rFonts w:ascii="Calibri" w:hAnsi="Calibri"/>
          <w:sz w:val="22"/>
          <w:szCs w:val="22"/>
        </w:rPr>
        <w:t xml:space="preserve"> (Brookings)</w:t>
      </w:r>
      <w:r w:rsidR="00842802" w:rsidRPr="00813BC8">
        <w:rPr>
          <w:rFonts w:ascii="Calibri" w:hAnsi="Calibri"/>
          <w:sz w:val="22"/>
          <w:szCs w:val="22"/>
        </w:rPr>
        <w:t xml:space="preserve">.  </w:t>
      </w:r>
      <w:r w:rsidR="00DB3467" w:rsidRPr="00813BC8">
        <w:rPr>
          <w:rFonts w:ascii="Calibri" w:hAnsi="Calibri"/>
          <w:sz w:val="22"/>
          <w:szCs w:val="22"/>
        </w:rPr>
        <w:t xml:space="preserve">While </w:t>
      </w:r>
      <w:r w:rsidR="000E1FD2" w:rsidRPr="00813BC8">
        <w:rPr>
          <w:rFonts w:ascii="Calibri" w:hAnsi="Calibri"/>
          <w:sz w:val="22"/>
          <w:szCs w:val="22"/>
        </w:rPr>
        <w:t>the UN did not put these economic sanctions in place</w:t>
      </w:r>
      <w:r w:rsidR="00DB3467" w:rsidRPr="00813BC8">
        <w:rPr>
          <w:rFonts w:ascii="Calibri" w:hAnsi="Calibri"/>
          <w:sz w:val="22"/>
          <w:szCs w:val="22"/>
        </w:rPr>
        <w:t xml:space="preserve">, there </w:t>
      </w:r>
      <w:r w:rsidR="00A83F53" w:rsidRPr="00813BC8">
        <w:rPr>
          <w:rFonts w:ascii="Calibri" w:hAnsi="Calibri"/>
          <w:sz w:val="22"/>
          <w:szCs w:val="22"/>
        </w:rPr>
        <w:t>was</w:t>
      </w:r>
      <w:r w:rsidR="00DB3467" w:rsidRPr="00813BC8">
        <w:rPr>
          <w:rFonts w:ascii="Calibri" w:hAnsi="Calibri"/>
          <w:sz w:val="22"/>
          <w:szCs w:val="22"/>
        </w:rPr>
        <w:t xml:space="preserve"> no </w:t>
      </w:r>
      <w:r w:rsidR="00A83F53" w:rsidRPr="00813BC8">
        <w:rPr>
          <w:rFonts w:ascii="Calibri" w:hAnsi="Calibri"/>
          <w:sz w:val="22"/>
          <w:szCs w:val="22"/>
        </w:rPr>
        <w:t xml:space="preserve">overt </w:t>
      </w:r>
      <w:r w:rsidR="00DB3467" w:rsidRPr="00813BC8">
        <w:rPr>
          <w:rFonts w:ascii="Calibri" w:hAnsi="Calibri"/>
          <w:sz w:val="22"/>
          <w:szCs w:val="22"/>
        </w:rPr>
        <w:t xml:space="preserve">opposition to this tactic, which all too often turn out to be </w:t>
      </w:r>
      <w:r w:rsidR="00A83F53" w:rsidRPr="00813BC8">
        <w:rPr>
          <w:rFonts w:ascii="Calibri" w:hAnsi="Calibri"/>
          <w:sz w:val="22"/>
          <w:szCs w:val="22"/>
        </w:rPr>
        <w:t xml:space="preserve">little more than expressions of </w:t>
      </w:r>
      <w:r w:rsidR="000E1FD2" w:rsidRPr="00813BC8">
        <w:rPr>
          <w:rFonts w:ascii="Calibri" w:hAnsi="Calibri"/>
          <w:sz w:val="22"/>
          <w:szCs w:val="22"/>
        </w:rPr>
        <w:t>foreign agendas, and are ineffective</w:t>
      </w:r>
      <w:r w:rsidR="00765BDB" w:rsidRPr="00813BC8">
        <w:rPr>
          <w:rFonts w:ascii="Calibri" w:hAnsi="Calibri"/>
          <w:sz w:val="22"/>
          <w:szCs w:val="22"/>
        </w:rPr>
        <w:t xml:space="preserve"> if time is limited.  </w:t>
      </w:r>
    </w:p>
    <w:p w14:paraId="35ED9ADE" w14:textId="77777777" w:rsidR="00344DDF" w:rsidRPr="00813BC8" w:rsidRDefault="00344DDF" w:rsidP="00581512">
      <w:pPr>
        <w:ind w:firstLine="720"/>
        <w:rPr>
          <w:rFonts w:ascii="Calibri" w:hAnsi="Calibri"/>
          <w:sz w:val="22"/>
          <w:szCs w:val="22"/>
        </w:rPr>
      </w:pPr>
    </w:p>
    <w:p w14:paraId="3BE490F2" w14:textId="186CEE5D" w:rsidR="00146058" w:rsidRPr="000A1516" w:rsidRDefault="00344DDF" w:rsidP="000A1516">
      <w:pPr>
        <w:ind w:firstLine="720"/>
        <w:rPr>
          <w:rFonts w:ascii="Calibri" w:hAnsi="Calibri"/>
          <w:sz w:val="22"/>
          <w:szCs w:val="22"/>
        </w:rPr>
      </w:pPr>
      <w:r w:rsidRPr="00813BC8">
        <w:rPr>
          <w:rFonts w:ascii="Calibri" w:hAnsi="Calibri"/>
          <w:sz w:val="22"/>
          <w:szCs w:val="22"/>
        </w:rPr>
        <w:t>Moving forward, in order to ensure the success of the JCPOA, it would be favourable to avoid sanctions when enacting policy.  The Hashemite Kingdom of Jordan believes that the West and Iran should foster a positive relationship of cooperation in order for there to be long-las</w:t>
      </w:r>
      <w:r w:rsidR="00E65384" w:rsidRPr="00813BC8">
        <w:rPr>
          <w:rFonts w:ascii="Calibri" w:hAnsi="Calibri"/>
          <w:sz w:val="22"/>
          <w:szCs w:val="22"/>
        </w:rPr>
        <w:t xml:space="preserve">ting alliances, which would undeniably prove to be useful for both parties. Decades of hostile feuds are difficult to recover from.  However, during this pivotal moment in time, it is crucial for the international community to be amicable with Iran in order to encourage them to be as transparent as possible in their actions, as their withdrawal from this agreement would have extremely detrimental consequences and would encourage Iran to isolate </w:t>
      </w:r>
      <w:r w:rsidR="003C522D" w:rsidRPr="00813BC8">
        <w:rPr>
          <w:rFonts w:ascii="Calibri" w:hAnsi="Calibri"/>
          <w:sz w:val="22"/>
          <w:szCs w:val="22"/>
        </w:rPr>
        <w:t>them</w:t>
      </w:r>
      <w:r w:rsidR="00AD638D" w:rsidRPr="00813BC8">
        <w:rPr>
          <w:rFonts w:ascii="Calibri" w:hAnsi="Calibri"/>
          <w:sz w:val="22"/>
          <w:szCs w:val="22"/>
        </w:rPr>
        <w:t>selves</w:t>
      </w:r>
      <w:r w:rsidR="00E65384" w:rsidRPr="00813BC8">
        <w:rPr>
          <w:rFonts w:ascii="Calibri" w:hAnsi="Calibri"/>
          <w:sz w:val="22"/>
          <w:szCs w:val="22"/>
        </w:rPr>
        <w:t xml:space="preserve"> and consequently, cut off all </w:t>
      </w:r>
      <w:r w:rsidR="00802B9E" w:rsidRPr="00813BC8">
        <w:rPr>
          <w:rFonts w:ascii="Calibri" w:hAnsi="Calibri"/>
          <w:sz w:val="22"/>
          <w:szCs w:val="22"/>
        </w:rPr>
        <w:t>discourse on the matter.  That being said, it is important for sanctions to be lifted in a gradual manner, not only for the transition of Iran’s economy, but also so that there is incentive from Iran to stay within the agreement.</w:t>
      </w:r>
      <w:r w:rsidR="00802B9E">
        <w:rPr>
          <w:rFonts w:ascii="Calibri" w:hAnsi="Calibri"/>
          <w:sz w:val="22"/>
          <w:szCs w:val="22"/>
        </w:rPr>
        <w:t xml:space="preserve"> </w:t>
      </w:r>
    </w:p>
    <w:p w14:paraId="48BF9D65" w14:textId="77777777" w:rsidR="003D4F93" w:rsidRDefault="003D4F93">
      <w:pPr>
        <w:rPr>
          <w:rFonts w:ascii="Calibri" w:hAnsi="Calibri"/>
          <w:sz w:val="22"/>
          <w:szCs w:val="22"/>
        </w:rPr>
      </w:pPr>
    </w:p>
    <w:p w14:paraId="36A03B55" w14:textId="77777777" w:rsidR="00FF7CA6" w:rsidRDefault="00FF7CA6">
      <w:pPr>
        <w:rPr>
          <w:rFonts w:ascii="Calibri" w:hAnsi="Calibri"/>
          <w:b/>
          <w:sz w:val="22"/>
          <w:szCs w:val="22"/>
        </w:rPr>
      </w:pPr>
      <w:r>
        <w:rPr>
          <w:rFonts w:ascii="Calibri" w:hAnsi="Calibri"/>
          <w:b/>
          <w:sz w:val="22"/>
          <w:szCs w:val="22"/>
        </w:rPr>
        <w:br w:type="page"/>
      </w:r>
    </w:p>
    <w:p w14:paraId="4FF56605" w14:textId="34297CA9" w:rsidR="00146058" w:rsidRPr="000A1516" w:rsidRDefault="000A1516" w:rsidP="000A1516">
      <w:pPr>
        <w:jc w:val="center"/>
        <w:rPr>
          <w:rFonts w:ascii="Calibri" w:hAnsi="Calibri"/>
          <w:b/>
          <w:sz w:val="22"/>
          <w:szCs w:val="22"/>
        </w:rPr>
      </w:pPr>
      <w:r w:rsidRPr="000A1516">
        <w:rPr>
          <w:rFonts w:ascii="Calibri" w:hAnsi="Calibri"/>
          <w:b/>
          <w:sz w:val="22"/>
          <w:szCs w:val="22"/>
        </w:rPr>
        <w:lastRenderedPageBreak/>
        <w:t>Works Cited:</w:t>
      </w:r>
    </w:p>
    <w:p w14:paraId="308105B4" w14:textId="77777777" w:rsidR="000A1516" w:rsidRDefault="000A1516" w:rsidP="000A1516">
      <w:pPr>
        <w:rPr>
          <w:rFonts w:ascii="Calibri" w:hAnsi="Calibri"/>
          <w:sz w:val="22"/>
          <w:szCs w:val="22"/>
        </w:rPr>
      </w:pPr>
    </w:p>
    <w:p w14:paraId="28DDEAB9" w14:textId="359D60D1" w:rsidR="000A1516" w:rsidRDefault="000A1516" w:rsidP="000A1516">
      <w:pPr>
        <w:rPr>
          <w:rFonts w:ascii="Calibri" w:hAnsi="Calibri"/>
          <w:sz w:val="22"/>
          <w:szCs w:val="22"/>
        </w:rPr>
      </w:pPr>
      <w:r w:rsidRPr="000A1516">
        <w:rPr>
          <w:rFonts w:ascii="Calibri" w:hAnsi="Calibri"/>
          <w:sz w:val="22"/>
          <w:szCs w:val="22"/>
        </w:rPr>
        <w:t xml:space="preserve">Daly, Sara A., John V. </w:t>
      </w:r>
      <w:proofErr w:type="spellStart"/>
      <w:r w:rsidRPr="000A1516">
        <w:rPr>
          <w:rFonts w:ascii="Calibri" w:hAnsi="Calibri"/>
          <w:sz w:val="22"/>
          <w:szCs w:val="22"/>
        </w:rPr>
        <w:t>Parachini</w:t>
      </w:r>
      <w:proofErr w:type="spellEnd"/>
      <w:r w:rsidRPr="000A1516">
        <w:rPr>
          <w:rFonts w:ascii="Calibri" w:hAnsi="Calibri"/>
          <w:sz w:val="22"/>
          <w:szCs w:val="22"/>
        </w:rPr>
        <w:t xml:space="preserve"> and William </w:t>
      </w:r>
      <w:proofErr w:type="spellStart"/>
      <w:r w:rsidRPr="000A1516">
        <w:rPr>
          <w:rFonts w:ascii="Calibri" w:hAnsi="Calibri"/>
          <w:sz w:val="22"/>
          <w:szCs w:val="22"/>
        </w:rPr>
        <w:t>Rosenau</w:t>
      </w:r>
      <w:proofErr w:type="spellEnd"/>
      <w:r w:rsidRPr="000A1516">
        <w:rPr>
          <w:rFonts w:ascii="Calibri" w:hAnsi="Calibri"/>
          <w:sz w:val="22"/>
          <w:szCs w:val="22"/>
        </w:rPr>
        <w:t xml:space="preserve">. </w:t>
      </w:r>
      <w:r w:rsidR="00280215">
        <w:rPr>
          <w:rFonts w:ascii="Calibri" w:hAnsi="Calibri"/>
          <w:sz w:val="22"/>
          <w:szCs w:val="22"/>
        </w:rPr>
        <w:t>“</w:t>
      </w:r>
      <w:r w:rsidRPr="000A1516">
        <w:rPr>
          <w:rFonts w:ascii="Calibri" w:hAnsi="Calibri"/>
          <w:sz w:val="22"/>
          <w:szCs w:val="22"/>
        </w:rPr>
        <w:t xml:space="preserve">Combating Nuclear Terrorism:  Lessons from </w:t>
      </w:r>
      <w:proofErr w:type="spellStart"/>
      <w:r w:rsidRPr="000A1516">
        <w:rPr>
          <w:rFonts w:ascii="Calibri" w:hAnsi="Calibri"/>
          <w:sz w:val="22"/>
          <w:szCs w:val="22"/>
        </w:rPr>
        <w:t>Aum</w:t>
      </w:r>
      <w:proofErr w:type="spellEnd"/>
      <w:r w:rsidRPr="000A1516">
        <w:rPr>
          <w:rFonts w:ascii="Calibri" w:hAnsi="Calibri"/>
          <w:sz w:val="22"/>
          <w:szCs w:val="22"/>
        </w:rPr>
        <w:t xml:space="preserve"> </w:t>
      </w:r>
      <w:proofErr w:type="spellStart"/>
      <w:r w:rsidRPr="000A1516">
        <w:rPr>
          <w:rFonts w:ascii="Calibri" w:hAnsi="Calibri"/>
          <w:sz w:val="22"/>
          <w:szCs w:val="22"/>
        </w:rPr>
        <w:t>Shinrikyo</w:t>
      </w:r>
      <w:proofErr w:type="spellEnd"/>
      <w:r w:rsidRPr="000A1516">
        <w:rPr>
          <w:rFonts w:ascii="Calibri" w:hAnsi="Calibri"/>
          <w:sz w:val="22"/>
          <w:szCs w:val="22"/>
        </w:rPr>
        <w:t xml:space="preserve">, Al </w:t>
      </w:r>
      <w:proofErr w:type="spellStart"/>
      <w:r w:rsidRPr="000A1516">
        <w:rPr>
          <w:rFonts w:ascii="Calibri" w:hAnsi="Calibri"/>
          <w:sz w:val="22"/>
          <w:szCs w:val="22"/>
        </w:rPr>
        <w:t>Quaeda</w:t>
      </w:r>
      <w:proofErr w:type="spellEnd"/>
      <w:r w:rsidRPr="000A1516">
        <w:rPr>
          <w:rFonts w:ascii="Calibri" w:hAnsi="Calibri"/>
          <w:sz w:val="22"/>
          <w:szCs w:val="22"/>
        </w:rPr>
        <w:t>, and the Kinshasa Reactor</w:t>
      </w:r>
      <w:r w:rsidR="00280215">
        <w:rPr>
          <w:rFonts w:ascii="Calibri" w:hAnsi="Calibri"/>
          <w:sz w:val="22"/>
          <w:szCs w:val="22"/>
        </w:rPr>
        <w:t>.”</w:t>
      </w:r>
      <w:r w:rsidRPr="000A1516">
        <w:rPr>
          <w:rFonts w:ascii="Calibri" w:hAnsi="Calibri"/>
          <w:sz w:val="22"/>
          <w:szCs w:val="22"/>
        </w:rPr>
        <w:t xml:space="preserve"> </w:t>
      </w:r>
      <w:r w:rsidRPr="00280215">
        <w:rPr>
          <w:rFonts w:ascii="Calibri" w:hAnsi="Calibri"/>
          <w:i/>
          <w:sz w:val="22"/>
          <w:szCs w:val="22"/>
        </w:rPr>
        <w:t>CA: RAND Corporation</w:t>
      </w:r>
      <w:r w:rsidR="008F2E8F">
        <w:rPr>
          <w:rFonts w:ascii="Calibri" w:hAnsi="Calibri"/>
          <w:sz w:val="22"/>
          <w:szCs w:val="22"/>
        </w:rPr>
        <w:t>.</w:t>
      </w:r>
      <w:r w:rsidRPr="000A1516">
        <w:rPr>
          <w:rFonts w:ascii="Calibri" w:hAnsi="Calibri"/>
          <w:sz w:val="22"/>
          <w:szCs w:val="22"/>
        </w:rPr>
        <w:t xml:space="preserve"> 2005. </w:t>
      </w:r>
      <w:r>
        <w:rPr>
          <w:rFonts w:ascii="Calibri" w:hAnsi="Calibri"/>
          <w:sz w:val="22"/>
          <w:szCs w:val="22"/>
        </w:rPr>
        <w:t>Web. 09. Nov. 2016</w:t>
      </w:r>
    </w:p>
    <w:p w14:paraId="60C49FF5" w14:textId="77777777" w:rsidR="000A1516" w:rsidRDefault="000A1516" w:rsidP="000A1516">
      <w:pPr>
        <w:rPr>
          <w:rFonts w:ascii="Calibri" w:hAnsi="Calibri"/>
          <w:sz w:val="22"/>
          <w:szCs w:val="22"/>
        </w:rPr>
      </w:pPr>
    </w:p>
    <w:p w14:paraId="1D9C5DC3" w14:textId="77777777" w:rsidR="000A1516" w:rsidRPr="000A1516" w:rsidRDefault="000A1516" w:rsidP="000A1516">
      <w:pPr>
        <w:rPr>
          <w:rFonts w:ascii="Calibri" w:hAnsi="Calibri"/>
          <w:sz w:val="22"/>
          <w:szCs w:val="22"/>
        </w:rPr>
      </w:pPr>
      <w:proofErr w:type="spellStart"/>
      <w:r w:rsidRPr="000A1516">
        <w:rPr>
          <w:rFonts w:ascii="Calibri" w:hAnsi="Calibri"/>
          <w:sz w:val="22"/>
          <w:szCs w:val="22"/>
        </w:rPr>
        <w:t>Haass</w:t>
      </w:r>
      <w:proofErr w:type="spellEnd"/>
      <w:r w:rsidRPr="000A1516">
        <w:rPr>
          <w:rFonts w:ascii="Calibri" w:hAnsi="Calibri"/>
          <w:sz w:val="22"/>
          <w:szCs w:val="22"/>
        </w:rPr>
        <w:t>, Richard N. "Economic Sanctions: Too Much of a Bad Thing." </w:t>
      </w:r>
      <w:r w:rsidRPr="000A1516">
        <w:rPr>
          <w:rFonts w:ascii="Calibri" w:hAnsi="Calibri"/>
          <w:i/>
          <w:iCs/>
          <w:sz w:val="22"/>
          <w:szCs w:val="22"/>
        </w:rPr>
        <w:t>Brookings</w:t>
      </w:r>
      <w:r w:rsidRPr="000A1516">
        <w:rPr>
          <w:rFonts w:ascii="Calibri" w:hAnsi="Calibri"/>
          <w:sz w:val="22"/>
          <w:szCs w:val="22"/>
        </w:rPr>
        <w:t xml:space="preserve">. </w:t>
      </w:r>
      <w:proofErr w:type="spellStart"/>
      <w:proofErr w:type="gramStart"/>
      <w:r w:rsidRPr="000A1516">
        <w:rPr>
          <w:rFonts w:ascii="Calibri" w:hAnsi="Calibri"/>
          <w:sz w:val="22"/>
          <w:szCs w:val="22"/>
        </w:rPr>
        <w:t>N.p</w:t>
      </w:r>
      <w:proofErr w:type="spellEnd"/>
      <w:proofErr w:type="gramEnd"/>
      <w:r w:rsidRPr="000A1516">
        <w:rPr>
          <w:rFonts w:ascii="Calibri" w:hAnsi="Calibri"/>
          <w:sz w:val="22"/>
          <w:szCs w:val="22"/>
        </w:rPr>
        <w:t>., 1998. Web. 09 Nov. 2016.</w:t>
      </w:r>
    </w:p>
    <w:p w14:paraId="06F3B0C7" w14:textId="77777777" w:rsidR="000A1516" w:rsidRDefault="000A1516" w:rsidP="000A1516">
      <w:pPr>
        <w:rPr>
          <w:rFonts w:ascii="Calibri" w:hAnsi="Calibri"/>
          <w:sz w:val="22"/>
          <w:szCs w:val="22"/>
        </w:rPr>
      </w:pPr>
    </w:p>
    <w:p w14:paraId="65712133" w14:textId="77777777" w:rsidR="000A1516" w:rsidRDefault="000A1516" w:rsidP="000A1516">
      <w:pPr>
        <w:rPr>
          <w:rFonts w:ascii="Calibri" w:hAnsi="Calibri"/>
          <w:sz w:val="22"/>
          <w:szCs w:val="22"/>
        </w:rPr>
      </w:pPr>
      <w:r w:rsidRPr="000A1516">
        <w:rPr>
          <w:rFonts w:ascii="Calibri" w:hAnsi="Calibri"/>
          <w:sz w:val="22"/>
          <w:szCs w:val="22"/>
        </w:rPr>
        <w:t>Joyner, Daniel. "Interpreting the Nuclear Non-proliferation Treaty." </w:t>
      </w:r>
      <w:r w:rsidRPr="000A1516">
        <w:rPr>
          <w:rFonts w:ascii="Calibri" w:hAnsi="Calibri"/>
          <w:i/>
          <w:iCs/>
          <w:sz w:val="22"/>
          <w:szCs w:val="22"/>
        </w:rPr>
        <w:t>Dag Hammarskjold Library</w:t>
      </w:r>
      <w:r w:rsidRPr="000A1516">
        <w:rPr>
          <w:rFonts w:ascii="Calibri" w:hAnsi="Calibri"/>
          <w:sz w:val="22"/>
          <w:szCs w:val="22"/>
        </w:rPr>
        <w:t>. Dag Hammarskjold Library, 2011. Web. 9 Nov. 2016.</w:t>
      </w:r>
    </w:p>
    <w:p w14:paraId="497BAAC7" w14:textId="77777777" w:rsidR="000A1516" w:rsidRDefault="000A1516" w:rsidP="000A1516">
      <w:pPr>
        <w:rPr>
          <w:rFonts w:ascii="Calibri" w:hAnsi="Calibri"/>
          <w:sz w:val="22"/>
          <w:szCs w:val="22"/>
        </w:rPr>
      </w:pPr>
    </w:p>
    <w:p w14:paraId="6A2C6F1A" w14:textId="77777777" w:rsidR="00280215" w:rsidRDefault="00280215" w:rsidP="00280215">
      <w:pPr>
        <w:rPr>
          <w:rFonts w:ascii="Calibri" w:hAnsi="Calibri"/>
          <w:sz w:val="22"/>
          <w:szCs w:val="22"/>
        </w:rPr>
      </w:pPr>
      <w:r w:rsidRPr="00280215">
        <w:rPr>
          <w:rFonts w:ascii="Calibri" w:hAnsi="Calibri"/>
          <w:sz w:val="22"/>
          <w:szCs w:val="22"/>
        </w:rPr>
        <w:t>"Nuclear Energy in Jordan." </w:t>
      </w:r>
      <w:r w:rsidRPr="00280215">
        <w:rPr>
          <w:rFonts w:ascii="Calibri" w:hAnsi="Calibri"/>
          <w:i/>
          <w:iCs/>
          <w:sz w:val="22"/>
          <w:szCs w:val="22"/>
        </w:rPr>
        <w:t>Wikipedia</w:t>
      </w:r>
      <w:r w:rsidRPr="00280215">
        <w:rPr>
          <w:rFonts w:ascii="Calibri" w:hAnsi="Calibri"/>
          <w:sz w:val="22"/>
          <w:szCs w:val="22"/>
        </w:rPr>
        <w:t xml:space="preserve">. Wikimedia Foundation, </w:t>
      </w:r>
      <w:proofErr w:type="spellStart"/>
      <w:r w:rsidRPr="00280215">
        <w:rPr>
          <w:rFonts w:ascii="Calibri" w:hAnsi="Calibri"/>
          <w:sz w:val="22"/>
          <w:szCs w:val="22"/>
        </w:rPr>
        <w:t>n.d.</w:t>
      </w:r>
      <w:proofErr w:type="spellEnd"/>
      <w:r w:rsidRPr="00280215">
        <w:rPr>
          <w:rFonts w:ascii="Calibri" w:hAnsi="Calibri"/>
          <w:sz w:val="22"/>
          <w:szCs w:val="22"/>
        </w:rPr>
        <w:t xml:space="preserve"> Web. 09 Nov. 2016.</w:t>
      </w:r>
    </w:p>
    <w:p w14:paraId="3C1100D9" w14:textId="77777777" w:rsidR="00FF7CA6" w:rsidRPr="00280215" w:rsidRDefault="00FF7CA6" w:rsidP="00280215">
      <w:pPr>
        <w:rPr>
          <w:rFonts w:ascii="Calibri" w:hAnsi="Calibri"/>
          <w:sz w:val="22"/>
          <w:szCs w:val="22"/>
        </w:rPr>
      </w:pPr>
    </w:p>
    <w:p w14:paraId="3B09728D" w14:textId="77777777" w:rsidR="000A1516" w:rsidRPr="000A1516" w:rsidRDefault="000A1516" w:rsidP="000A1516">
      <w:pPr>
        <w:rPr>
          <w:rFonts w:ascii="Calibri" w:hAnsi="Calibri"/>
          <w:sz w:val="22"/>
          <w:szCs w:val="22"/>
        </w:rPr>
      </w:pPr>
      <w:r w:rsidRPr="000A1516">
        <w:rPr>
          <w:rFonts w:ascii="Calibri" w:hAnsi="Calibri"/>
          <w:sz w:val="22"/>
          <w:szCs w:val="22"/>
        </w:rPr>
        <w:t>"Nuclear Power in Jordan." </w:t>
      </w:r>
      <w:r w:rsidRPr="000A1516">
        <w:rPr>
          <w:rFonts w:ascii="Calibri" w:hAnsi="Calibri"/>
          <w:i/>
          <w:iCs/>
          <w:sz w:val="22"/>
          <w:szCs w:val="22"/>
        </w:rPr>
        <w:t>World Nuclear Association</w:t>
      </w:r>
      <w:r w:rsidRPr="000A1516">
        <w:rPr>
          <w:rFonts w:ascii="Calibri" w:hAnsi="Calibri"/>
          <w:sz w:val="22"/>
          <w:szCs w:val="22"/>
        </w:rPr>
        <w:t>. World Nuclear Association, Sept. 2016. Web. 09 Nov. 2016.</w:t>
      </w:r>
    </w:p>
    <w:p w14:paraId="28536059" w14:textId="77777777" w:rsidR="000A1516" w:rsidRPr="000A1516" w:rsidRDefault="000A1516" w:rsidP="000A1516">
      <w:pPr>
        <w:rPr>
          <w:rFonts w:ascii="Calibri" w:hAnsi="Calibri"/>
          <w:sz w:val="22"/>
          <w:szCs w:val="22"/>
        </w:rPr>
      </w:pPr>
    </w:p>
    <w:p w14:paraId="46B84B5D" w14:textId="77777777" w:rsidR="000A1516" w:rsidRPr="00452259" w:rsidRDefault="000A1516" w:rsidP="000A1516">
      <w:pPr>
        <w:rPr>
          <w:rFonts w:ascii="Calibri" w:hAnsi="Calibri"/>
          <w:sz w:val="22"/>
          <w:szCs w:val="22"/>
        </w:rPr>
      </w:pPr>
    </w:p>
    <w:sectPr w:rsidR="000A1516" w:rsidRPr="00452259" w:rsidSect="00F211C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C0CE6"/>
    <w:multiLevelType w:val="hybridMultilevel"/>
    <w:tmpl w:val="62549D9A"/>
    <w:lvl w:ilvl="0" w:tplc="F462FA1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93C"/>
    <w:rsid w:val="000656F5"/>
    <w:rsid w:val="00075F77"/>
    <w:rsid w:val="000A1516"/>
    <w:rsid w:val="000A61DC"/>
    <w:rsid w:val="000D18E4"/>
    <w:rsid w:val="000D1F78"/>
    <w:rsid w:val="000D5038"/>
    <w:rsid w:val="000E1FD2"/>
    <w:rsid w:val="00133414"/>
    <w:rsid w:val="00136A6A"/>
    <w:rsid w:val="00146058"/>
    <w:rsid w:val="001974BE"/>
    <w:rsid w:val="001A24A3"/>
    <w:rsid w:val="001B2242"/>
    <w:rsid w:val="002057D9"/>
    <w:rsid w:val="002273AE"/>
    <w:rsid w:val="00262B01"/>
    <w:rsid w:val="00280215"/>
    <w:rsid w:val="002A1DA3"/>
    <w:rsid w:val="002B36ED"/>
    <w:rsid w:val="002E4FF0"/>
    <w:rsid w:val="002E64F8"/>
    <w:rsid w:val="00334A35"/>
    <w:rsid w:val="00344DDF"/>
    <w:rsid w:val="00397CB6"/>
    <w:rsid w:val="003C522D"/>
    <w:rsid w:val="003D4F93"/>
    <w:rsid w:val="003F2D3B"/>
    <w:rsid w:val="004028D8"/>
    <w:rsid w:val="00406E36"/>
    <w:rsid w:val="00452259"/>
    <w:rsid w:val="00464B92"/>
    <w:rsid w:val="00483E20"/>
    <w:rsid w:val="005725C6"/>
    <w:rsid w:val="00574E51"/>
    <w:rsid w:val="0057749A"/>
    <w:rsid w:val="00581512"/>
    <w:rsid w:val="005B7BDD"/>
    <w:rsid w:val="00642CE5"/>
    <w:rsid w:val="00656BC0"/>
    <w:rsid w:val="00680255"/>
    <w:rsid w:val="006B28AE"/>
    <w:rsid w:val="00705E10"/>
    <w:rsid w:val="00722733"/>
    <w:rsid w:val="00765BDB"/>
    <w:rsid w:val="007C593C"/>
    <w:rsid w:val="00802B9E"/>
    <w:rsid w:val="00813BC8"/>
    <w:rsid w:val="0083405E"/>
    <w:rsid w:val="00837B80"/>
    <w:rsid w:val="00842802"/>
    <w:rsid w:val="008F2E8F"/>
    <w:rsid w:val="00987B58"/>
    <w:rsid w:val="009B0380"/>
    <w:rsid w:val="009D5229"/>
    <w:rsid w:val="009E5A05"/>
    <w:rsid w:val="009F53AD"/>
    <w:rsid w:val="00A01F8D"/>
    <w:rsid w:val="00A42F78"/>
    <w:rsid w:val="00A44C4C"/>
    <w:rsid w:val="00A51C7B"/>
    <w:rsid w:val="00A55025"/>
    <w:rsid w:val="00A64D58"/>
    <w:rsid w:val="00A83F53"/>
    <w:rsid w:val="00A86E2C"/>
    <w:rsid w:val="00A913F7"/>
    <w:rsid w:val="00AD638D"/>
    <w:rsid w:val="00AF587A"/>
    <w:rsid w:val="00B52C49"/>
    <w:rsid w:val="00BC353F"/>
    <w:rsid w:val="00BC5ECD"/>
    <w:rsid w:val="00BD39DD"/>
    <w:rsid w:val="00C456B1"/>
    <w:rsid w:val="00C8044E"/>
    <w:rsid w:val="00CF4C59"/>
    <w:rsid w:val="00D620D9"/>
    <w:rsid w:val="00DB0CA3"/>
    <w:rsid w:val="00DB3467"/>
    <w:rsid w:val="00E22E5C"/>
    <w:rsid w:val="00E63417"/>
    <w:rsid w:val="00E65384"/>
    <w:rsid w:val="00E71C39"/>
    <w:rsid w:val="00E9207D"/>
    <w:rsid w:val="00EB56E2"/>
    <w:rsid w:val="00EC2ACD"/>
    <w:rsid w:val="00EC6CBF"/>
    <w:rsid w:val="00F211CE"/>
    <w:rsid w:val="00F46F0E"/>
    <w:rsid w:val="00FD3327"/>
    <w:rsid w:val="00FF7CA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FC3B8F"/>
  <w14:defaultImageDpi w14:val="300"/>
  <w15:docId w15:val="{F1BE4A47-77BB-4204-B679-3555E88F9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8D8"/>
    <w:pPr>
      <w:ind w:left="720"/>
      <w:contextualSpacing/>
    </w:pPr>
  </w:style>
  <w:style w:type="character" w:styleId="Hyperlink">
    <w:name w:val="Hyperlink"/>
    <w:basedOn w:val="DefaultParagraphFont"/>
    <w:uiPriority w:val="99"/>
    <w:unhideWhenUsed/>
    <w:rsid w:val="000A15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503">
      <w:bodyDiv w:val="1"/>
      <w:marLeft w:val="0"/>
      <w:marRight w:val="0"/>
      <w:marTop w:val="0"/>
      <w:marBottom w:val="0"/>
      <w:divBdr>
        <w:top w:val="none" w:sz="0" w:space="0" w:color="auto"/>
        <w:left w:val="none" w:sz="0" w:space="0" w:color="auto"/>
        <w:bottom w:val="none" w:sz="0" w:space="0" w:color="auto"/>
        <w:right w:val="none" w:sz="0" w:space="0" w:color="auto"/>
      </w:divBdr>
    </w:div>
    <w:div w:id="276182722">
      <w:bodyDiv w:val="1"/>
      <w:marLeft w:val="0"/>
      <w:marRight w:val="0"/>
      <w:marTop w:val="0"/>
      <w:marBottom w:val="0"/>
      <w:divBdr>
        <w:top w:val="none" w:sz="0" w:space="0" w:color="auto"/>
        <w:left w:val="none" w:sz="0" w:space="0" w:color="auto"/>
        <w:bottom w:val="none" w:sz="0" w:space="0" w:color="auto"/>
        <w:right w:val="none" w:sz="0" w:space="0" w:color="auto"/>
      </w:divBdr>
    </w:div>
    <w:div w:id="627127172">
      <w:bodyDiv w:val="1"/>
      <w:marLeft w:val="0"/>
      <w:marRight w:val="0"/>
      <w:marTop w:val="0"/>
      <w:marBottom w:val="0"/>
      <w:divBdr>
        <w:top w:val="none" w:sz="0" w:space="0" w:color="auto"/>
        <w:left w:val="none" w:sz="0" w:space="0" w:color="auto"/>
        <w:bottom w:val="none" w:sz="0" w:space="0" w:color="auto"/>
        <w:right w:val="none" w:sz="0" w:space="0" w:color="auto"/>
      </w:divBdr>
    </w:div>
    <w:div w:id="792141909">
      <w:bodyDiv w:val="1"/>
      <w:marLeft w:val="0"/>
      <w:marRight w:val="0"/>
      <w:marTop w:val="0"/>
      <w:marBottom w:val="0"/>
      <w:divBdr>
        <w:top w:val="none" w:sz="0" w:space="0" w:color="auto"/>
        <w:left w:val="none" w:sz="0" w:space="0" w:color="auto"/>
        <w:bottom w:val="none" w:sz="0" w:space="0" w:color="auto"/>
        <w:right w:val="none" w:sz="0" w:space="0" w:color="auto"/>
      </w:divBdr>
    </w:div>
    <w:div w:id="1057781524">
      <w:bodyDiv w:val="1"/>
      <w:marLeft w:val="0"/>
      <w:marRight w:val="0"/>
      <w:marTop w:val="0"/>
      <w:marBottom w:val="0"/>
      <w:divBdr>
        <w:top w:val="none" w:sz="0" w:space="0" w:color="auto"/>
        <w:left w:val="none" w:sz="0" w:space="0" w:color="auto"/>
        <w:bottom w:val="none" w:sz="0" w:space="0" w:color="auto"/>
        <w:right w:val="none" w:sz="0" w:space="0" w:color="auto"/>
      </w:divBdr>
    </w:div>
    <w:div w:id="1190487254">
      <w:bodyDiv w:val="1"/>
      <w:marLeft w:val="0"/>
      <w:marRight w:val="0"/>
      <w:marTop w:val="0"/>
      <w:marBottom w:val="0"/>
      <w:divBdr>
        <w:top w:val="none" w:sz="0" w:space="0" w:color="auto"/>
        <w:left w:val="none" w:sz="0" w:space="0" w:color="auto"/>
        <w:bottom w:val="none" w:sz="0" w:space="0" w:color="auto"/>
        <w:right w:val="none" w:sz="0" w:space="0" w:color="auto"/>
      </w:divBdr>
    </w:div>
    <w:div w:id="1292132198">
      <w:bodyDiv w:val="1"/>
      <w:marLeft w:val="0"/>
      <w:marRight w:val="0"/>
      <w:marTop w:val="0"/>
      <w:marBottom w:val="0"/>
      <w:divBdr>
        <w:top w:val="none" w:sz="0" w:space="0" w:color="auto"/>
        <w:left w:val="none" w:sz="0" w:space="0" w:color="auto"/>
        <w:bottom w:val="none" w:sz="0" w:space="0" w:color="auto"/>
        <w:right w:val="none" w:sz="0" w:space="0" w:color="auto"/>
      </w:divBdr>
    </w:div>
    <w:div w:id="2139253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ECS School</Company>
  <LinksUpToDate>false</LinksUpToDate>
  <CharactersWithSpaces>10942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Student</dc:creator>
  <cp:keywords/>
  <dc:description/>
  <cp:lastModifiedBy>Hannah Drinkell</cp:lastModifiedBy>
  <cp:revision>2</cp:revision>
  <dcterms:created xsi:type="dcterms:W3CDTF">2016-11-10T19:29:00Z</dcterms:created>
  <dcterms:modified xsi:type="dcterms:W3CDTF">2016-11-10T19:29:00Z</dcterms:modified>
</cp:coreProperties>
</file>