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jc w:val="left"/>
        <w:rPr>
          <w:rFonts w:ascii="Avenir Book" w:cs="Avenir Book" w:hAnsi="Avenir Book" w:eastAsia="Avenir Book"/>
        </w:rPr>
      </w:pPr>
      <w:r>
        <w:rPr>
          <w:rFonts w:ascii="Avenir Book" w:hAnsi="Avenir Book"/>
          <w:rtl w:val="0"/>
          <w:lang w:val="en-US"/>
        </w:rPr>
        <w:t>Delegation from                                                                                         Represented by</w:t>
      </w:r>
    </w:p>
    <w:p>
      <w:pPr>
        <w:pStyle w:val="Body"/>
        <w:rPr>
          <w:rFonts w:ascii="Avenir Heavy" w:cs="Avenir Heavy" w:hAnsi="Avenir Heavy" w:eastAsia="Avenir Heavy"/>
        </w:rPr>
      </w:pPr>
      <w:r>
        <w:rPr>
          <w:rFonts w:ascii="Avenir Heavy" w:hAnsi="Avenir Heavy"/>
          <w:rtl w:val="0"/>
          <w:lang w:val="en-US"/>
        </w:rPr>
        <w:t xml:space="preserve">Venezuela       </w:t>
      </w:r>
      <w:r>
        <w:rPr>
          <w:rFonts w:ascii="Avenir Book" w:hAnsi="Avenir Book"/>
          <w:rtl w:val="0"/>
          <w:lang w:val="en-US"/>
        </w:rPr>
        <w:t xml:space="preserve">                                                                                 </w:t>
      </w:r>
      <w:r>
        <w:rPr>
          <w:rFonts w:ascii="Avenir Heavy" w:hAnsi="Avenir Heavy"/>
          <w:rtl w:val="0"/>
          <w:lang w:val="en-US"/>
        </w:rPr>
        <w:t xml:space="preserve">   Angela Mazzuchin</w:t>
      </w:r>
    </w:p>
    <w:p>
      <w:pPr>
        <w:pStyle w:val="Body"/>
        <w:jc w:val="center"/>
        <w:rPr>
          <w:rFonts w:ascii="Avenir Book" w:cs="Avenir Book" w:hAnsi="Avenir Book" w:eastAsia="Avenir Book"/>
        </w:rPr>
      </w:pPr>
    </w:p>
    <w:p>
      <w:pPr>
        <w:pStyle w:val="Body"/>
        <w:jc w:val="center"/>
        <w:rPr>
          <w:rFonts w:ascii="Avenir Heavy" w:cs="Avenir Heavy" w:hAnsi="Avenir Heavy" w:eastAsia="Avenir Heavy"/>
        </w:rPr>
      </w:pPr>
    </w:p>
    <w:p>
      <w:pPr>
        <w:pStyle w:val="Body"/>
        <w:jc w:val="center"/>
        <w:rPr>
          <w:rFonts w:ascii="Avenir Heavy" w:cs="Avenir Heavy" w:hAnsi="Avenir Heavy" w:eastAsia="Avenir Heavy"/>
        </w:rPr>
      </w:pPr>
      <w:r>
        <w:rPr>
          <w:rFonts w:ascii="Avenir Heavy" w:hAnsi="Avenir Heavy"/>
          <w:rtl w:val="0"/>
          <w:lang w:val="en-US"/>
        </w:rPr>
        <w:t xml:space="preserve">Position Paper for </w:t>
      </w:r>
      <w:r>
        <w:rPr>
          <w:rFonts w:ascii="Avenir Heavy" w:hAnsi="Avenir Heavy"/>
          <w:rtl w:val="0"/>
          <w:lang w:val="en-US"/>
        </w:rPr>
        <w:t>United Nations Office for Outer Space Affairs (UNOOSA) and International Civil Aviation Organization (ICAO) Aerospace Symposium</w:t>
      </w:r>
      <w:r>
        <w:rPr>
          <w:rFonts w:ascii="Avenir Heavy" w:hAnsi="Avenir Heavy"/>
          <w:rtl w:val="0"/>
          <w:lang w:val="en-US"/>
        </w:rPr>
        <w:t xml:space="preserve"> </w:t>
      </w:r>
      <w:r>
        <w:rPr>
          <w:rFonts w:ascii="Avenir Heavy" w:hAnsi="Avenir Heavy"/>
          <w:rtl w:val="0"/>
          <w:lang w:val="en-US"/>
        </w:rPr>
        <w:t>Joint Session Committee</w:t>
      </w:r>
    </w:p>
    <w:p>
      <w:pPr>
        <w:pStyle w:val="Body"/>
        <w:jc w:val="center"/>
        <w:rPr>
          <w:rFonts w:ascii="Avenir Heavy" w:cs="Avenir Heavy" w:hAnsi="Avenir Heavy" w:eastAsia="Avenir Heavy"/>
        </w:rPr>
      </w:pPr>
    </w:p>
    <w:p>
      <w:pPr>
        <w:pStyle w:val="Body"/>
        <w:jc w:val="center"/>
        <w:rPr>
          <w:rFonts w:ascii="Avenir Heavy" w:cs="Avenir Heavy" w:hAnsi="Avenir Heavy" w:eastAsia="Avenir Heavy"/>
          <w:u w:val="single"/>
        </w:rPr>
      </w:pPr>
    </w:p>
    <w:p>
      <w:pPr>
        <w:pStyle w:val="Body"/>
        <w:jc w:val="center"/>
        <w:rPr>
          <w:rFonts w:ascii="Avenir Heavy" w:cs="Avenir Heavy" w:hAnsi="Avenir Heavy" w:eastAsia="Avenir Heavy"/>
          <w:u w:val="single"/>
        </w:rPr>
      </w:pPr>
      <w:r>
        <w:rPr>
          <w:rFonts w:ascii="Avenir Heavy" w:hAnsi="Avenir Heavy"/>
          <w:u w:val="single"/>
          <w:rtl w:val="0"/>
          <w:lang w:val="en-US"/>
        </w:rPr>
        <w:t>Topic I: The Environment and Space Activity</w:t>
      </w:r>
    </w:p>
    <w:p>
      <w:pPr>
        <w:pStyle w:val="Body"/>
        <w:jc w:val="center"/>
        <w:rPr>
          <w:rFonts w:ascii="Avenir Heavy" w:cs="Avenir Heavy" w:hAnsi="Avenir Heavy" w:eastAsia="Avenir Heavy"/>
          <w:u w:val="single"/>
        </w:rPr>
      </w:pPr>
    </w:p>
    <w:p>
      <w:pPr>
        <w:pStyle w:val="Body"/>
        <w:jc w:val="left"/>
        <w:rPr>
          <w:rFonts w:ascii="Avenir Book" w:cs="Avenir Book" w:hAnsi="Avenir Book" w:eastAsia="Avenir Book"/>
          <w:u w:val="none"/>
        </w:rPr>
      </w:pPr>
      <w:r>
        <w:rPr>
          <w:rFonts w:ascii="Avenir Heavy" w:hAnsi="Avenir Heavy"/>
          <w:u w:val="none"/>
          <w:rtl w:val="0"/>
        </w:rPr>
        <w:t xml:space="preserve">   </w:t>
      </w:r>
      <w:r>
        <w:rPr>
          <w:rFonts w:ascii="Avenir Book" w:hAnsi="Avenir Book"/>
          <w:u w:val="none"/>
          <w:rtl w:val="0"/>
          <w:lang w:val="en-US"/>
        </w:rPr>
        <w:t xml:space="preserve"> Like many nations represented at this committee session, Venezuela continues to commit to the protection of the environment. We believe it is the global communities duty to devise a solution so that space activity continues to practice in a safe and environmentally friendly way. For this to happen, we must agree to invest in sanctions that keep the planet and its surrounding space as clean as possible and work diligently to reverse the most prominent effects of pollution, if not for us, then for future generations. During President Chavez</w:t>
      </w:r>
      <w:r>
        <w:rPr>
          <w:rFonts w:ascii="Avenir Book" w:hAnsi="Avenir Book" w:hint="default"/>
          <w:u w:val="none"/>
          <w:rtl w:val="0"/>
        </w:rPr>
        <w:t>’</w:t>
      </w:r>
      <w:r>
        <w:rPr>
          <w:rFonts w:ascii="Avenir Book" w:hAnsi="Avenir Book"/>
          <w:u w:val="none"/>
          <w:rtl w:val="0"/>
          <w:lang w:val="en-US"/>
        </w:rPr>
        <w:t>s term, the government rewrote the Constitution in 1999, and for the first time, developing an environmental policy</w:t>
      </w:r>
      <w:r>
        <w:rPr>
          <w:rFonts w:ascii="Avenir Book" w:hAnsi="Avenir Book"/>
          <w:u w:val="none"/>
          <w:rtl w:val="0"/>
          <w:lang w:val="en-US"/>
        </w:rPr>
        <w:t xml:space="preserve"> (Venezuela Information Office, 2008)</w:t>
      </w:r>
      <w:r>
        <w:rPr>
          <w:rFonts w:ascii="Avenir Book" w:hAnsi="Avenir Book"/>
          <w:u w:val="none"/>
          <w:rtl w:val="0"/>
          <w:lang w:val="en-US"/>
        </w:rPr>
        <w:t xml:space="preserve">. The country of Venezuela has amended to promote sustainable development and to give all citizens the right to a clean environment. Other steps taken include protecting our diverse ecosystems by allotting 55% of our land as protected space and producing </w:t>
      </w:r>
      <w:r>
        <w:rPr>
          <w:rFonts w:ascii="Avenir Book" w:hAnsi="Avenir Book" w:hint="default"/>
          <w:u w:val="none"/>
          <w:rtl w:val="0"/>
        </w:rPr>
        <w:t>“</w:t>
      </w:r>
      <w:r>
        <w:rPr>
          <w:rFonts w:ascii="Avenir Book" w:hAnsi="Avenir Book"/>
          <w:u w:val="none"/>
          <w:rtl w:val="0"/>
          <w:lang w:val="en-US"/>
        </w:rPr>
        <w:t>green</w:t>
      </w:r>
      <w:r>
        <w:rPr>
          <w:rFonts w:ascii="Avenir Book" w:hAnsi="Avenir Book" w:hint="default"/>
          <w:u w:val="none"/>
          <w:rtl w:val="0"/>
        </w:rPr>
        <w:t xml:space="preserve">” </w:t>
      </w:r>
      <w:r>
        <w:rPr>
          <w:rFonts w:ascii="Avenir Book" w:hAnsi="Avenir Book"/>
          <w:u w:val="none"/>
          <w:rtl w:val="0"/>
          <w:lang w:val="en-US"/>
        </w:rPr>
        <w:t>gasoline, formulated without the use of lead</w:t>
      </w:r>
      <w:r>
        <w:rPr>
          <w:rFonts w:ascii="Avenir Book" w:hAnsi="Avenir Book"/>
          <w:u w:val="none"/>
          <w:rtl w:val="0"/>
          <w:lang w:val="en-US"/>
        </w:rPr>
        <w:t xml:space="preserve"> (CIA World Factbook: Venezeula, 2016)</w:t>
      </w:r>
      <w:r>
        <w:rPr>
          <w:rFonts w:ascii="Avenir Book" w:hAnsi="Avenir Book"/>
          <w:u w:val="none"/>
          <w:rtl w:val="0"/>
          <w:lang w:val="en-US"/>
        </w:rPr>
        <w:t xml:space="preserve">. As a part of the United Nations, we have pledged to follow their initiatives when it comes to our planet, especially those put forward by the United Nations Environment Programme. Two years before the first man would ever step foot on the moon, the United Nations Outer Space Treaty passed in 1967. In almost 50 years the nature of space exploration has changed dramatically. On the topic of the environment, there is one section of the charter that needs updating where it says, </w:t>
      </w:r>
      <w:r>
        <w:rPr>
          <w:rFonts w:ascii="Avenir Book" w:hAnsi="Avenir Book" w:hint="default"/>
          <w:u w:val="none"/>
          <w:rtl w:val="0"/>
        </w:rPr>
        <w:t>“</w:t>
      </w:r>
      <w:r>
        <w:rPr>
          <w:rFonts w:ascii="Avenir Book" w:hAnsi="Avenir Book"/>
          <w:u w:val="none"/>
          <w:rtl w:val="0"/>
          <w:lang w:val="en-US"/>
        </w:rPr>
        <w:t>States shall avoid harmful contamination of space and celestial bodies</w:t>
      </w:r>
      <w:r>
        <w:rPr>
          <w:rFonts w:ascii="Avenir Book" w:hAnsi="Avenir Book" w:hint="default"/>
          <w:u w:val="none"/>
          <w:rtl w:val="0"/>
        </w:rPr>
        <w:t xml:space="preserve">” </w:t>
      </w:r>
      <w:r>
        <w:rPr>
          <w:rFonts w:ascii="Avenir Book" w:hAnsi="Avenir Book"/>
          <w:u w:val="none"/>
          <w:rtl w:val="0"/>
          <w:lang w:val="en-US"/>
        </w:rPr>
        <w:t>(United Nations Office for Outer Space Affairs</w:t>
      </w:r>
      <w:r>
        <w:rPr>
          <w:rFonts w:ascii="Avenir Book" w:hAnsi="Avenir Book"/>
          <w:u w:val="none"/>
          <w:rtl w:val="0"/>
          <w:lang w:val="en-US"/>
        </w:rPr>
        <w:t>, 1967</w:t>
      </w:r>
      <w:r>
        <w:rPr>
          <w:rFonts w:ascii="Avenir Book" w:hAnsi="Avenir Book"/>
          <w:u w:val="none"/>
          <w:rtl w:val="0"/>
          <w:lang w:val="en-US"/>
        </w:rPr>
        <w:t>). Originally, global warming was not an imminent threat, but today the world is on the cusp of damaging our environment beyond repair. We need to reconsider our approach as a community to addressing the problems of climate change, particularly our approach towards the 2 degrees of warming mark. We should be focusing on how to maintain life on our planet before we look to another for a quick fix. Additionally, on the pollution of space, the more junk we add to our orbit, the more dangerous it will become for us to travel beyond our atmosphere safely and to maintain equipment already installed in orbit. It is the duty of this committee to work collectively to pass a resolution that addresses the issues concerning the environment of space and Earth.</w:t>
      </w:r>
    </w:p>
    <w:p>
      <w:pPr>
        <w:pStyle w:val="Body"/>
        <w:jc w:val="center"/>
        <w:rPr>
          <w:rFonts w:ascii="Avenir Heavy" w:cs="Avenir Heavy" w:hAnsi="Avenir Heavy" w:eastAsia="Avenir Heavy"/>
          <w:u w:val="single"/>
        </w:rPr>
      </w:pPr>
    </w:p>
    <w:p>
      <w:pPr>
        <w:pStyle w:val="Body"/>
        <w:jc w:val="center"/>
        <w:rPr>
          <w:rFonts w:ascii="Avenir Heavy" w:cs="Avenir Heavy" w:hAnsi="Avenir Heavy" w:eastAsia="Avenir Heavy"/>
          <w:u w:val="single"/>
        </w:rPr>
      </w:pPr>
      <w:r>
        <w:rPr>
          <w:rFonts w:ascii="Avenir Heavy" w:hAnsi="Avenir Heavy"/>
          <w:u w:val="single"/>
          <w:rtl w:val="0"/>
          <w:lang w:val="en-US"/>
        </w:rPr>
        <w:t xml:space="preserve">Topic II: The Militarization of Space and International Law </w:t>
      </w:r>
    </w:p>
    <w:p>
      <w:pPr>
        <w:pStyle w:val="Body"/>
        <w:jc w:val="center"/>
        <w:rPr>
          <w:rFonts w:ascii="Avenir Heavy" w:cs="Avenir Heavy" w:hAnsi="Avenir Heavy" w:eastAsia="Avenir Heavy"/>
          <w:u w:val="single"/>
        </w:rPr>
      </w:pPr>
    </w:p>
    <w:p>
      <w:pPr>
        <w:pStyle w:val="Body"/>
        <w:jc w:val="left"/>
        <w:rPr>
          <w:rFonts w:ascii="Avenir Book" w:cs="Avenir Book" w:hAnsi="Avenir Book" w:eastAsia="Avenir Book"/>
          <w:u w:val="none"/>
        </w:rPr>
      </w:pPr>
      <w:r>
        <w:rPr>
          <w:rFonts w:ascii="Avenir Heavy" w:hAnsi="Avenir Heavy"/>
          <w:u w:val="none"/>
          <w:rtl w:val="0"/>
        </w:rPr>
        <w:t xml:space="preserve">   </w:t>
      </w:r>
      <w:r>
        <w:rPr>
          <w:rFonts w:ascii="Avenir Book" w:hAnsi="Avenir Book"/>
          <w:u w:val="none"/>
          <w:rtl w:val="0"/>
          <w:lang w:val="en-US"/>
        </w:rPr>
        <w:t xml:space="preserve"> The country of Venezuela cannot support the militarization of space. As a nation, we understand that satellites are an integral part of any country and support the use of such technology for daily necessities such as research, internet, and communication. However, it is in a time of conflict or uncertainty that the militarization of space could prove dangerous and potentially fatal to humanity. It is highly encouraged that this committee expands on existing International Humanitarian laws as well as the Outer Space Treaty to ensure the continuation of the human race. There are no beneficial outcomes to using space as an advantage, especially in the case of an arms race. There are too few countries that would have the majority of power. Those of us with few satellites and an even smaller space budget would be at the mercy of power giants should things escalate. If nothing becomes of the race, then it is a waste of resources and has contributed to the pollution of Earth and Space, another thing no one can afford. Already the United Nations Outer Space Treaty addresses the possibility of launching weapons into orbit and includes the mandate that, </w:t>
      </w:r>
      <w:r>
        <w:rPr>
          <w:rFonts w:ascii="Avenir Book" w:hAnsi="Avenir Book" w:hint="default"/>
          <w:u w:val="none"/>
          <w:rtl w:val="0"/>
        </w:rPr>
        <w:t>“</w:t>
      </w:r>
      <w:r>
        <w:rPr>
          <w:rFonts w:ascii="Avenir Book" w:hAnsi="Avenir Book"/>
          <w:u w:val="none"/>
          <w:rtl w:val="0"/>
          <w:lang w:val="en-US"/>
        </w:rPr>
        <w:t>States shall not place nuclear weapons or other weapons of mass destruction in orbit or on celestial bodies or station them in outer space in any other manner,</w:t>
      </w:r>
      <w:r>
        <w:rPr>
          <w:rFonts w:ascii="Avenir Book" w:hAnsi="Avenir Book" w:hint="default"/>
          <w:u w:val="none"/>
          <w:rtl w:val="0"/>
        </w:rPr>
        <w:t xml:space="preserve">” </w:t>
      </w:r>
      <w:r>
        <w:rPr>
          <w:rFonts w:ascii="Avenir Book" w:hAnsi="Avenir Book"/>
          <w:u w:val="none"/>
          <w:rtl w:val="0"/>
          <w:lang w:val="en-US"/>
        </w:rPr>
        <w:t>(United Nations Office for Outer Space Affairs</w:t>
      </w:r>
      <w:r>
        <w:rPr>
          <w:rFonts w:ascii="Avenir Book" w:hAnsi="Avenir Book"/>
          <w:u w:val="none"/>
          <w:rtl w:val="0"/>
          <w:lang w:val="en-US"/>
        </w:rPr>
        <w:t>, 1967</w:t>
      </w:r>
      <w:r>
        <w:rPr>
          <w:rFonts w:ascii="Avenir Book" w:hAnsi="Avenir Book"/>
          <w:u w:val="none"/>
          <w:rtl w:val="0"/>
          <w:lang w:val="en-US"/>
        </w:rPr>
        <w:t xml:space="preserve">). In addition to weapons that are a threat to life forms, Venezuela strongly encourages the committee to create a resolution that would deter countries from employing Anti-Satellite Technology (ASAT). Satellites perform vital tasks and if destroyed in space and not removed, will contribute to the already increasing entities of space debris in orbit. These will pose further threats to envoys of humankind such as astronauts and projects such as the International Space Station. The Venezuelan government asks the committee to please this carefully about how decisions we make today will affect our future generations. </w:t>
      </w:r>
    </w:p>
    <w:p>
      <w:pPr>
        <w:pStyle w:val="Body"/>
        <w:jc w:val="center"/>
        <w:rPr>
          <w:rFonts w:ascii="Avenir Heavy" w:cs="Avenir Heavy" w:hAnsi="Avenir Heavy" w:eastAsia="Avenir Heavy"/>
          <w:u w:val="single"/>
        </w:rPr>
      </w:pPr>
    </w:p>
    <w:p>
      <w:pPr>
        <w:pStyle w:val="Body"/>
        <w:jc w:val="center"/>
        <w:rPr>
          <w:rFonts w:ascii="Avenir Heavy" w:cs="Avenir Heavy" w:hAnsi="Avenir Heavy" w:eastAsia="Avenir Heavy"/>
          <w:u w:val="single"/>
        </w:rPr>
      </w:pPr>
      <w:r>
        <w:rPr>
          <w:rFonts w:ascii="Avenir Heavy" w:hAnsi="Avenir Heavy"/>
          <w:u w:val="single"/>
          <w:rtl w:val="0"/>
          <w:lang w:val="en-US"/>
        </w:rPr>
        <w:t>Topic III: Space Commercialization</w:t>
      </w:r>
    </w:p>
    <w:p>
      <w:pPr>
        <w:pStyle w:val="Body"/>
        <w:jc w:val="center"/>
        <w:rPr>
          <w:rFonts w:ascii="Avenir Heavy" w:cs="Avenir Heavy" w:hAnsi="Avenir Heavy" w:eastAsia="Avenir Heavy"/>
          <w:u w:val="single"/>
        </w:rPr>
      </w:pPr>
    </w:p>
    <w:p>
      <w:pPr>
        <w:pStyle w:val="Body"/>
        <w:jc w:val="left"/>
        <w:rPr>
          <w:rFonts w:ascii="Avenir Book" w:cs="Avenir Book" w:hAnsi="Avenir Book" w:eastAsia="Avenir Book"/>
        </w:rPr>
      </w:pPr>
      <w:r>
        <w:rPr>
          <w:rFonts w:ascii="Avenir Book" w:hAnsi="Avenir Book"/>
          <w:rtl w:val="0"/>
          <w:lang w:val="en-US"/>
        </w:rPr>
        <w:t xml:space="preserve">    Venezuela believes in the equal right to utilize space and supports all peaceful endeavors of Member States and supports achieving the commercialization of space in a sustainable manner. In 2014 at the General Assembly Fourth Committee</w:t>
      </w:r>
      <w:r>
        <w:rPr>
          <w:rFonts w:ascii="Avenir Book" w:hAnsi="Avenir Book" w:hint="default"/>
          <w:rtl w:val="0"/>
        </w:rPr>
        <w:t>’</w:t>
      </w:r>
      <w:r>
        <w:rPr>
          <w:rFonts w:ascii="Avenir Book" w:hAnsi="Avenir Book"/>
          <w:rtl w:val="0"/>
          <w:lang w:val="en-US"/>
        </w:rPr>
        <w:t>s 69th session Henry Moreno of Venezuela commented on Venezuela</w:t>
      </w:r>
      <w:r>
        <w:rPr>
          <w:rFonts w:ascii="Avenir Book" w:hAnsi="Avenir Book" w:hint="default"/>
          <w:rtl w:val="0"/>
        </w:rPr>
        <w:t>’</w:t>
      </w:r>
      <w:r>
        <w:rPr>
          <w:rFonts w:ascii="Avenir Book" w:hAnsi="Avenir Book"/>
          <w:rtl w:val="0"/>
          <w:lang w:val="en-US"/>
        </w:rPr>
        <w:t xml:space="preserve">s view on space commercialization saying, </w:t>
      </w:r>
      <w:r>
        <w:rPr>
          <w:rFonts w:ascii="Avenir Book" w:hAnsi="Avenir Book" w:hint="default"/>
          <w:rtl w:val="0"/>
        </w:rPr>
        <w:t>“</w:t>
      </w:r>
      <w:r>
        <w:rPr>
          <w:rFonts w:ascii="Avenir Book" w:hAnsi="Avenir Book"/>
          <w:rtl w:val="0"/>
          <w:lang w:val="en-US"/>
        </w:rPr>
        <w:t>His country had promoted technology independence to achieve the well-being of its people</w:t>
      </w:r>
      <w:r>
        <w:rPr>
          <w:rFonts w:ascii="Avenir Book" w:hAnsi="Avenir Book" w:hint="default"/>
          <w:rtl w:val="0"/>
          <w:lang w:val="en-US"/>
        </w:rPr>
        <w:t xml:space="preserve">” </w:t>
      </w:r>
      <w:r>
        <w:rPr>
          <w:rFonts w:ascii="Avenir Book" w:hAnsi="Avenir Book"/>
          <w:rtl w:val="0"/>
          <w:lang w:val="en-US"/>
        </w:rPr>
        <w:t>(2014)</w:t>
      </w:r>
      <w:r>
        <w:rPr>
          <w:rFonts w:ascii="Avenir Book" w:hAnsi="Avenir Book"/>
          <w:rtl w:val="0"/>
          <w:lang w:val="en-US"/>
        </w:rPr>
        <w:t xml:space="preserve"> Venezuela is the 5th largest producer of oil in the world and our </w:t>
      </w:r>
      <w:r>
        <w:rPr>
          <w:rFonts w:ascii="Avenir Book" w:hAnsi="Avenir Book" w:hint="default"/>
          <w:rtl w:val="0"/>
        </w:rPr>
        <w:t>“</w:t>
      </w:r>
      <w:r>
        <w:rPr>
          <w:rFonts w:ascii="Avenir Book" w:hAnsi="Avenir Book"/>
          <w:rtl w:val="0"/>
          <w:lang w:val="en-US"/>
        </w:rPr>
        <w:t>green</w:t>
      </w:r>
      <w:r>
        <w:rPr>
          <w:rFonts w:ascii="Avenir Book" w:hAnsi="Avenir Book" w:hint="default"/>
          <w:rtl w:val="0"/>
        </w:rPr>
        <w:t xml:space="preserve">” </w:t>
      </w:r>
      <w:r>
        <w:rPr>
          <w:rFonts w:ascii="Avenir Book" w:hAnsi="Avenir Book"/>
          <w:rtl w:val="0"/>
          <w:lang w:val="en-US"/>
        </w:rPr>
        <w:t>gasoline, produced without lead, would be an asset to space commercialization because of the reduced environmental impact. Space commercialization offers many potential benefits for humanity and countries involved. It would facilitate the education of larger populations of people and boost economies by creating new jobs in many sectors of the workforce. It would also promote cooperation and communication between the private industry and the government as well as between governments. Another added benefit could potentially be the increase in opportunities for countries that wish to invest in the development of their space programs. For the country of Venezuela, we hope to benefit from space commercialization by exporting oil and gasoline needed for the increased number of launches, as well as use the money earned to invest in building more satellites to contribute to our citizen's well-being. Moreno</w:t>
      </w:r>
      <w:r>
        <w:rPr>
          <w:rFonts w:ascii="Avenir Book" w:hAnsi="Avenir Book"/>
          <w:rtl w:val="0"/>
          <w:lang w:val="en-US"/>
        </w:rPr>
        <w:t xml:space="preserve"> (2014)</w:t>
      </w:r>
      <w:r>
        <w:rPr>
          <w:rFonts w:ascii="Avenir Book" w:hAnsi="Avenir Book"/>
          <w:rtl w:val="0"/>
          <w:lang w:val="en-US"/>
        </w:rPr>
        <w:t xml:space="preserve"> also outlined that while Venezuela as a nation is a far cry from a booming space industry, we hope to work with our allies Argentina, France and China to fulfill agreements to develop space technology. This committee</w:t>
      </w:r>
      <w:r>
        <w:rPr>
          <w:rFonts w:ascii="Avenir Book" w:hAnsi="Avenir Book" w:hint="default"/>
          <w:rtl w:val="0"/>
        </w:rPr>
        <w:t>’</w:t>
      </w:r>
      <w:r>
        <w:rPr>
          <w:rFonts w:ascii="Avenir Book" w:hAnsi="Avenir Book"/>
          <w:rtl w:val="0"/>
          <w:lang w:val="en-US"/>
        </w:rPr>
        <w:t>s goal should be to establish a set of guidelines as this industry begins to develop and Venezuela plans to be a part of any resolutions that benefit humanity.</w:t>
      </w:r>
    </w:p>
    <w:p>
      <w:pPr>
        <w:pStyle w:val="Body"/>
        <w:spacing w:line="480" w:lineRule="auto"/>
        <w:jc w:val="center"/>
        <w:rPr>
          <w:rFonts w:ascii="Avenir Book" w:cs="Avenir Book" w:hAnsi="Avenir Book" w:eastAsia="Avenir Book"/>
        </w:rPr>
      </w:pPr>
      <w:r>
        <w:rPr>
          <w:rFonts w:ascii="Avenir Book" w:hAnsi="Avenir Book"/>
          <w:rtl w:val="0"/>
          <w:lang w:val="en-US"/>
        </w:rPr>
        <w:t>References</w:t>
      </w:r>
    </w:p>
    <w:p>
      <w:pPr>
        <w:pStyle w:val="Body"/>
        <w:spacing w:line="480" w:lineRule="auto"/>
        <w:rPr>
          <w:rFonts w:ascii="Avenir Book" w:cs="Avenir Book" w:hAnsi="Avenir Book" w:eastAsia="Avenir Book"/>
        </w:rPr>
      </w:pPr>
      <w:r>
        <w:rPr>
          <w:rFonts w:ascii="Avenir Book" w:hAnsi="Avenir Book"/>
          <w:rtl w:val="0"/>
          <w:lang w:val="en-US"/>
        </w:rPr>
        <w:t xml:space="preserve">Dutka, Z. C. (2014, October 07). Venezuela's Third Satellite Earmarked for Regional </w:t>
      </w:r>
      <w:r>
        <w:rPr>
          <w:rFonts w:ascii="Avenir Book" w:cs="Avenir Book" w:hAnsi="Avenir Book" w:eastAsia="Avenir Book"/>
        </w:rPr>
        <w:tab/>
        <w:tab/>
        <w:tab/>
      </w:r>
      <w:r>
        <w:rPr>
          <w:rFonts w:ascii="Avenir Book" w:hAnsi="Avenir Book"/>
          <w:rtl w:val="0"/>
          <w:lang w:val="en-US"/>
        </w:rPr>
        <w:t>Development. Retrieved November 06, 2016, from</w:t>
      </w:r>
      <w:r>
        <w:rPr>
          <w:rFonts w:ascii="Avenir Book" w:hAnsi="Avenir Book"/>
          <w:rtl w:val="0"/>
          <w:lang w:val="en-US"/>
        </w:rPr>
        <w:t xml:space="preserve"> http://venezuelanalysis.com/news/</w:t>
        <w:tab/>
        <w:tab/>
        <w:t>10947</w:t>
      </w:r>
    </w:p>
    <w:p>
      <w:pPr>
        <w:pStyle w:val="Body"/>
        <w:spacing w:line="480" w:lineRule="auto"/>
        <w:rPr>
          <w:rFonts w:ascii="Avenir Book" w:cs="Avenir Book" w:hAnsi="Avenir Book" w:eastAsia="Avenir Book"/>
        </w:rPr>
      </w:pPr>
      <w:r>
        <w:rPr>
          <w:rFonts w:ascii="Avenir Book" w:hAnsi="Avenir Book"/>
          <w:rtl w:val="0"/>
          <w:lang w:val="en-US"/>
        </w:rPr>
        <w:t xml:space="preserve">Outer Space Benefits Must Not Be Allowed to Widen Global Gap between Economic, Social </w:t>
      </w:r>
      <w:r>
        <w:rPr>
          <w:rFonts w:ascii="Avenir Book" w:cs="Avenir Book" w:hAnsi="Avenir Book" w:eastAsia="Avenir Book"/>
        </w:rPr>
        <w:tab/>
        <w:tab/>
      </w:r>
      <w:r>
        <w:rPr>
          <w:rFonts w:ascii="Avenir Book" w:hAnsi="Avenir Book"/>
          <w:rtl w:val="0"/>
          <w:lang w:val="en-US"/>
        </w:rPr>
        <w:t xml:space="preserve">Inequality, Fourth Committee Told, Concluding Debate on Item. (2014, October 17). </w:t>
      </w:r>
      <w:r>
        <w:rPr>
          <w:rFonts w:ascii="Avenir Book" w:cs="Avenir Book" w:hAnsi="Avenir Book" w:eastAsia="Avenir Book"/>
        </w:rPr>
        <w:tab/>
        <w:tab/>
      </w:r>
      <w:r>
        <w:rPr>
          <w:rFonts w:ascii="Avenir Book" w:hAnsi="Avenir Book"/>
          <w:rtl w:val="0"/>
          <w:lang w:val="en-US"/>
        </w:rPr>
        <w:t>Retrieved November 06, 2016, from</w:t>
      </w:r>
      <w:r>
        <w:rPr>
          <w:rFonts w:ascii="Avenir Book" w:hAnsi="Avenir Book"/>
          <w:rtl w:val="0"/>
          <w:lang w:val="en-US"/>
        </w:rPr>
        <w:t xml:space="preserve"> http://www.un.org/press/en/2014/</w:t>
        <w:tab/>
        <w:tab/>
        <w:tab/>
        <w:tab/>
        <w:t>gaspd.doc.htm-0</w:t>
      </w:r>
    </w:p>
    <w:p>
      <w:pPr>
        <w:pStyle w:val="Body"/>
        <w:spacing w:line="480" w:lineRule="auto"/>
        <w:rPr>
          <w:rFonts w:ascii="Avenir Book" w:cs="Avenir Book" w:hAnsi="Avenir Book" w:eastAsia="Avenir Book"/>
        </w:rPr>
      </w:pPr>
      <w:r>
        <w:rPr>
          <w:rFonts w:ascii="Avenir Book" w:hAnsi="Avenir Book"/>
          <w:rtl w:val="0"/>
          <w:lang w:val="en-US"/>
        </w:rPr>
        <w:t xml:space="preserve">Simoes, A. (2014). Venezuela. Retrieved November 06, 2016, from </w:t>
      </w:r>
      <w:r>
        <w:rPr>
          <w:rFonts w:ascii="Avenir Book" w:hAnsi="Avenir Book"/>
          <w:rtl w:val="0"/>
          <w:lang w:val="en-US"/>
        </w:rPr>
        <w:t>http://atlas.media.mit.edu/</w:t>
        <w:tab/>
        <w:tab/>
        <w:t>en/profile/country/ven/</w:t>
      </w:r>
    </w:p>
    <w:p>
      <w:pPr>
        <w:pStyle w:val="Body"/>
        <w:spacing w:line="480" w:lineRule="auto"/>
        <w:rPr>
          <w:rFonts w:ascii="Avenir Book" w:cs="Avenir Book" w:hAnsi="Avenir Book" w:eastAsia="Avenir Book"/>
        </w:rPr>
      </w:pPr>
      <w:r>
        <w:rPr>
          <w:rFonts w:ascii="Avenir Book" w:hAnsi="Avenir Book"/>
          <w:rtl w:val="0"/>
          <w:lang w:val="en-US"/>
        </w:rPr>
        <w:t xml:space="preserve">The World Factbook: VENEZUELA. (2016, November 03). Retrieved November 06, 2016, from </w:t>
      </w:r>
      <w:r>
        <w:rPr>
          <w:rFonts w:ascii="Avenir Book" w:cs="Avenir Book" w:hAnsi="Avenir Book" w:eastAsia="Avenir Book"/>
          <w:rtl w:val="0"/>
        </w:rPr>
        <w:tab/>
        <w:tab/>
        <w:t>https://www.cia.gov/library/publications/the-world-factbook/geos/ve.html</w:t>
      </w:r>
    </w:p>
    <w:p>
      <w:pPr>
        <w:pStyle w:val="Body"/>
        <w:spacing w:line="480" w:lineRule="auto"/>
        <w:rPr>
          <w:rFonts w:ascii="Avenir Book" w:cs="Avenir Book" w:hAnsi="Avenir Book" w:eastAsia="Avenir Book"/>
        </w:rPr>
      </w:pPr>
      <w:r>
        <w:rPr>
          <w:rFonts w:ascii="Avenir Book" w:hAnsi="Avenir Book"/>
          <w:rtl w:val="0"/>
          <w:lang w:val="en-US"/>
        </w:rPr>
        <w:t xml:space="preserve">Treaty on Principles Governing the Activities of States in the Exploration and Use of Outer </w:t>
      </w:r>
      <w:r>
        <w:rPr>
          <w:rFonts w:ascii="Avenir Book" w:cs="Avenir Book" w:hAnsi="Avenir Book" w:eastAsia="Avenir Book"/>
        </w:rPr>
        <w:tab/>
        <w:tab/>
      </w:r>
      <w:r>
        <w:rPr>
          <w:rFonts w:ascii="Avenir Book" w:hAnsi="Avenir Book"/>
          <w:rtl w:val="0"/>
          <w:lang w:val="en-US"/>
        </w:rPr>
        <w:t xml:space="preserve">Space, including the Moon and Other Celestial Bodies. (1967, October). Retrieved </w:t>
      </w:r>
      <w:r>
        <w:rPr>
          <w:rFonts w:ascii="Avenir Book" w:cs="Avenir Book" w:hAnsi="Avenir Book" w:eastAsia="Avenir Book"/>
        </w:rPr>
        <w:tab/>
        <w:tab/>
      </w:r>
      <w:r>
        <w:rPr>
          <w:rFonts w:ascii="Avenir Book" w:hAnsi="Avenir Book"/>
          <w:rtl w:val="0"/>
          <w:lang w:val="en-US"/>
        </w:rPr>
        <w:t>November 06, 2016, from</w:t>
      </w:r>
      <w:r>
        <w:rPr>
          <w:rFonts w:ascii="Avenir Book" w:hAnsi="Avenir Book"/>
          <w:rtl w:val="0"/>
          <w:lang w:val="en-US"/>
        </w:rPr>
        <w:t xml:space="preserve"> http://www.unoosa.org/oosa/en/ourwork/spacelaw/treaties/</w:t>
        <w:tab/>
        <w:tab/>
        <w:t>introouterspacetreaty.html</w:t>
      </w:r>
    </w:p>
    <w:p>
      <w:pPr>
        <w:pStyle w:val="Body"/>
        <w:spacing w:line="480" w:lineRule="auto"/>
        <w:rPr>
          <w:rFonts w:ascii="Avenir Book" w:cs="Avenir Book" w:hAnsi="Avenir Book" w:eastAsia="Avenir Book"/>
        </w:rPr>
      </w:pPr>
      <w:r>
        <w:rPr>
          <w:rFonts w:ascii="Avenir Book" w:hAnsi="Avenir Book"/>
          <w:rtl w:val="0"/>
          <w:lang w:val="en-US"/>
        </w:rPr>
        <w:t xml:space="preserve">United NationsOffice for Outer Space Affairs. (2016). Retrieved November 06, 2016, from </w:t>
      </w:r>
      <w:r>
        <w:rPr>
          <w:rFonts w:ascii="Avenir Book" w:cs="Avenir Book" w:hAnsi="Avenir Book" w:eastAsia="Avenir Book"/>
          <w:rtl w:val="0"/>
        </w:rPr>
        <w:tab/>
        <w:tab/>
        <w:t>http://www.unoosa.org/oosa/en/ourwork/spacelaw/index.html</w:t>
      </w:r>
    </w:p>
    <w:p>
      <w:pPr>
        <w:pStyle w:val="Body"/>
        <w:spacing w:line="480" w:lineRule="auto"/>
        <w:rPr>
          <w:rFonts w:ascii="Avenir Book" w:cs="Avenir Book" w:hAnsi="Avenir Book" w:eastAsia="Avenir Book"/>
        </w:rPr>
      </w:pPr>
      <w:r>
        <w:rPr>
          <w:rFonts w:ascii="Avenir Book" w:hAnsi="Avenir Book"/>
          <w:rtl w:val="0"/>
          <w:lang w:val="en-US"/>
        </w:rPr>
        <w:t xml:space="preserve">Venezuela Information Office. (2008, April 05). Political Affairs. Retrieved November 06, 2016, </w:t>
      </w:r>
      <w:r>
        <w:rPr>
          <w:rFonts w:ascii="Avenir Book" w:cs="Avenir Book" w:hAnsi="Avenir Book" w:eastAsia="Avenir Book"/>
        </w:rPr>
        <w:tab/>
        <w:tab/>
      </w:r>
      <w:r>
        <w:rPr>
          <w:rFonts w:ascii="Avenir Book" w:hAnsi="Avenir Book"/>
          <w:rtl w:val="0"/>
          <w:lang w:val="en-US"/>
        </w:rPr>
        <w:t xml:space="preserve">from </w:t>
      </w:r>
      <w:r>
        <w:rPr>
          <w:rFonts w:ascii="Avenir Book" w:hAnsi="Avenir Book"/>
          <w:rtl w:val="0"/>
          <w:lang w:val="en-US"/>
        </w:rPr>
        <w:t>http://www.politicalaffairs.net/venezuela-and-the-environment-can-an-oil-country-</w:t>
        <w:tab/>
        <w:tab/>
        <w:t>go-green/</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Avenir Book">
    <w:charset w:val="00"/>
    <w:family w:val="roman"/>
    <w:pitch w:val="default"/>
  </w:font>
  <w:font w:name="Avenir Heavy">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