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B250E" w14:textId="0F0AD861" w:rsidR="00F778A1" w:rsidRDefault="00045BE3">
      <w:pPr>
        <w:pStyle w:val="Body"/>
        <w:rPr>
          <w:rFonts w:ascii="Times New Roman" w:eastAsia="Times New Roman" w:hAnsi="Times New Roman" w:cs="Times New Roman"/>
          <w:i/>
          <w:iCs/>
        </w:rPr>
      </w:pPr>
      <w:r w:rsidRPr="00CC4B4B">
        <w:rPr>
          <w:rFonts w:ascii="Times New Roman" w:eastAsia="Times New Roman" w:hAnsi="Times New Roman" w:cs="Times New Roman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609277A4" wp14:editId="02A38EB3">
            <wp:simplePos x="0" y="0"/>
            <wp:positionH relativeFrom="margin">
              <wp:posOffset>4343400</wp:posOffset>
            </wp:positionH>
            <wp:positionV relativeFrom="margin">
              <wp:posOffset>-114300</wp:posOffset>
            </wp:positionV>
            <wp:extent cx="1485900" cy="991235"/>
            <wp:effectExtent l="0" t="0" r="12700" b="0"/>
            <wp:wrapSquare wrapText="bothSides"/>
            <wp:docPr id="1" name="Picture 1" descr="Macintosh HD:Users:Alexandra:Desktop:Flag_of_Mali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andra:Desktop:Flag_of_Mali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CE">
        <w:rPr>
          <w:rFonts w:ascii="Times New Roman" w:hAnsi="Times New Roman"/>
          <w:i/>
          <w:iCs/>
        </w:rPr>
        <w:t xml:space="preserve">Delegation from Republic of </w:t>
      </w:r>
      <w:r w:rsidR="00340E9B">
        <w:rPr>
          <w:rFonts w:ascii="Times New Roman" w:hAnsi="Times New Roman"/>
          <w:i/>
          <w:iCs/>
        </w:rPr>
        <w:t>Mali</w:t>
      </w:r>
    </w:p>
    <w:p w14:paraId="128976A9" w14:textId="323CBE9C" w:rsidR="00F778A1" w:rsidRDefault="00B901CE">
      <w:pPr>
        <w:pStyle w:val="Body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Commission on the Status of Women </w:t>
      </w:r>
    </w:p>
    <w:p w14:paraId="1D4BB639" w14:textId="41C01DF8" w:rsidR="00355F9D" w:rsidRDefault="008E4EE0">
      <w:pPr>
        <w:pStyle w:val="Body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Alexandra Keesmaat - Freeman</w:t>
      </w:r>
    </w:p>
    <w:p w14:paraId="3210639F" w14:textId="77777777" w:rsidR="00F778A1" w:rsidRDefault="00B901CE">
      <w:pPr>
        <w:pStyle w:val="Body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The Bishop Strachan School</w:t>
      </w:r>
    </w:p>
    <w:p w14:paraId="39CAA9EC" w14:textId="380328FB" w:rsidR="00F778A1" w:rsidRDefault="00340E9B">
      <w:pPr>
        <w:pStyle w:val="Body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>November 10, 2016</w:t>
      </w:r>
    </w:p>
    <w:p w14:paraId="2EE59070" w14:textId="60FE18D0" w:rsidR="00F778A1" w:rsidRDefault="00F778A1">
      <w:pPr>
        <w:pStyle w:val="Body"/>
        <w:rPr>
          <w:rFonts w:ascii="Times New Roman" w:eastAsia="Times New Roman" w:hAnsi="Times New Roman" w:cs="Times New Roman"/>
          <w:i/>
          <w:iCs/>
        </w:rPr>
      </w:pPr>
    </w:p>
    <w:p w14:paraId="37E2DA07" w14:textId="45E429FB" w:rsidR="00F778A1" w:rsidRDefault="00B901CE" w:rsidP="005C2DE4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Position Paper</w:t>
      </w:r>
    </w:p>
    <w:p w14:paraId="14D30102" w14:textId="77777777" w:rsidR="00F778A1" w:rsidRDefault="00F778A1" w:rsidP="005C2DE4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</w:p>
    <w:p w14:paraId="7DDA619F" w14:textId="4D83C6E5" w:rsidR="00F778A1" w:rsidRPr="0043374B" w:rsidRDefault="00340E9B" w:rsidP="005C2DE4">
      <w:pPr>
        <w:pStyle w:val="Body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Half a century of political unrest in the Republic of Mali has interfered with the Progression of Women’s rights. The current Government of Mali is committed to improving the </w:t>
      </w:r>
      <w:r w:rsidR="005C2DE4">
        <w:rPr>
          <w:rFonts w:ascii="Times New Roman" w:hAnsi="Times New Roman"/>
          <w:sz w:val="21"/>
          <w:szCs w:val="21"/>
        </w:rPr>
        <w:t>status</w:t>
      </w:r>
      <w:r w:rsidRPr="005C2DE4">
        <w:rPr>
          <w:rFonts w:ascii="Times New Roman" w:hAnsi="Times New Roman"/>
          <w:sz w:val="21"/>
          <w:szCs w:val="21"/>
        </w:rPr>
        <w:t xml:space="preserve"> of women</w:t>
      </w:r>
      <w:r>
        <w:rPr>
          <w:rFonts w:ascii="Times New Roman" w:hAnsi="Times New Roman"/>
          <w:sz w:val="21"/>
          <w:szCs w:val="21"/>
        </w:rPr>
        <w:t xml:space="preserve"> throughout the Republic, while remaining steadfast to their </w:t>
      </w:r>
      <w:r w:rsidR="0091264C" w:rsidRPr="00EB29B7">
        <w:rPr>
          <w:rFonts w:ascii="Times New Roman" w:hAnsi="Times New Roman"/>
          <w:sz w:val="21"/>
          <w:szCs w:val="21"/>
        </w:rPr>
        <w:t>country’s</w:t>
      </w:r>
      <w:r>
        <w:rPr>
          <w:rFonts w:ascii="Times New Roman" w:hAnsi="Times New Roman"/>
          <w:sz w:val="21"/>
          <w:szCs w:val="21"/>
        </w:rPr>
        <w:t xml:space="preserve"> values and beliefs. </w:t>
      </w:r>
      <w:r w:rsidR="00E9681A">
        <w:rPr>
          <w:rFonts w:ascii="Times New Roman" w:hAnsi="Times New Roman"/>
          <w:sz w:val="21"/>
          <w:szCs w:val="21"/>
        </w:rPr>
        <w:t>The Malian National Assembly’s recent adoption of the Gender Quota Bill on November 12</w:t>
      </w:r>
      <w:r w:rsidR="00E9681A" w:rsidRPr="00E9681A">
        <w:rPr>
          <w:rFonts w:ascii="Times New Roman" w:hAnsi="Times New Roman"/>
          <w:sz w:val="21"/>
          <w:szCs w:val="21"/>
          <w:vertAlign w:val="superscript"/>
        </w:rPr>
        <w:t>th</w:t>
      </w:r>
      <w:r w:rsidR="005C2DE4">
        <w:rPr>
          <w:rFonts w:ascii="Times New Roman" w:hAnsi="Times New Roman"/>
          <w:sz w:val="21"/>
          <w:szCs w:val="21"/>
        </w:rPr>
        <w:t xml:space="preserve"> 2015 demonstrates their</w:t>
      </w:r>
      <w:r w:rsidR="00E9681A">
        <w:rPr>
          <w:rFonts w:ascii="Times New Roman" w:hAnsi="Times New Roman"/>
          <w:sz w:val="21"/>
          <w:szCs w:val="21"/>
        </w:rPr>
        <w:t xml:space="preserve"> devotion to women’s rights. The Gender Quota Bill outlines that 30% of all elected or appointed officials must be women. With female representation, the Malian Government can work towards effecti</w:t>
      </w:r>
      <w:r w:rsidR="005C2DE4">
        <w:rPr>
          <w:rFonts w:ascii="Times New Roman" w:hAnsi="Times New Roman"/>
          <w:sz w:val="21"/>
          <w:szCs w:val="21"/>
        </w:rPr>
        <w:t>ve improvements in the lives</w:t>
      </w:r>
      <w:r w:rsidR="00E9681A">
        <w:rPr>
          <w:rFonts w:ascii="Times New Roman" w:hAnsi="Times New Roman"/>
          <w:sz w:val="21"/>
          <w:szCs w:val="21"/>
        </w:rPr>
        <w:t xml:space="preserve"> of women.</w:t>
      </w:r>
    </w:p>
    <w:p w14:paraId="3DDFFDEF" w14:textId="77777777" w:rsidR="00F778A1" w:rsidRDefault="00F778A1" w:rsidP="005C2DE4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</w:p>
    <w:p w14:paraId="551D8653" w14:textId="63032906" w:rsidR="00F778A1" w:rsidRDefault="00B901CE" w:rsidP="005C2DE4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I. Topic One: </w:t>
      </w:r>
      <w:r w:rsidR="009C441E">
        <w:rPr>
          <w:rFonts w:ascii="Times New Roman" w:eastAsia="Times New Roman" w:hAnsi="Times New Roman" w:cs="Times New Roman"/>
          <w:b/>
          <w:bCs/>
        </w:rPr>
        <w:t>Women and Sustainability</w:t>
      </w:r>
    </w:p>
    <w:p w14:paraId="68B70973" w14:textId="77777777" w:rsidR="00F778A1" w:rsidRDefault="00F778A1" w:rsidP="005C2DE4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</w:p>
    <w:p w14:paraId="47AEBBB2" w14:textId="27EC6E31" w:rsidR="0043374B" w:rsidRDefault="00335955" w:rsidP="00CD1A94">
      <w:pPr>
        <w:pStyle w:val="Body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Access to safe drinking water and </w:t>
      </w:r>
      <w:r w:rsidR="003718BF">
        <w:rPr>
          <w:rFonts w:ascii="Times New Roman" w:hAnsi="Times New Roman"/>
        </w:rPr>
        <w:t>sanitation</w:t>
      </w:r>
      <w:r w:rsidR="003E6360">
        <w:rPr>
          <w:rFonts w:ascii="Times New Roman" w:hAnsi="Times New Roman"/>
        </w:rPr>
        <w:t xml:space="preserve"> is a pressing issue </w:t>
      </w:r>
      <w:r>
        <w:rPr>
          <w:rFonts w:ascii="Times New Roman" w:hAnsi="Times New Roman"/>
        </w:rPr>
        <w:t xml:space="preserve">for the women and girls of Mali. </w:t>
      </w:r>
      <w:r w:rsidR="003718BF">
        <w:rPr>
          <w:rFonts w:ascii="Times New Roman" w:hAnsi="Times New Roman"/>
        </w:rPr>
        <w:t>55% of Malians do not have access to latrines</w:t>
      </w:r>
      <w:r w:rsidR="0091264C">
        <w:rPr>
          <w:rFonts w:ascii="Times New Roman" w:hAnsi="Times New Roman"/>
        </w:rPr>
        <w:t>. G</w:t>
      </w:r>
      <w:r w:rsidR="003718BF">
        <w:rPr>
          <w:rFonts w:ascii="Times New Roman" w:hAnsi="Times New Roman"/>
        </w:rPr>
        <w:t>ir</w:t>
      </w:r>
      <w:r w:rsidR="00300550">
        <w:rPr>
          <w:rFonts w:ascii="Times New Roman" w:hAnsi="Times New Roman"/>
        </w:rPr>
        <w:t xml:space="preserve">ls are predominantly affected by </w:t>
      </w:r>
      <w:r w:rsidR="0091264C">
        <w:rPr>
          <w:rFonts w:ascii="Times New Roman" w:hAnsi="Times New Roman"/>
        </w:rPr>
        <w:t>this, which leaves</w:t>
      </w:r>
      <w:r w:rsidR="00300550">
        <w:rPr>
          <w:rFonts w:ascii="Times New Roman" w:hAnsi="Times New Roman"/>
        </w:rPr>
        <w:t xml:space="preserve"> them susceptible to disease. Without</w:t>
      </w:r>
      <w:r w:rsidR="00F95BB4">
        <w:rPr>
          <w:rFonts w:ascii="Times New Roman" w:hAnsi="Times New Roman"/>
        </w:rPr>
        <w:t xml:space="preserve"> accessibility</w:t>
      </w:r>
      <w:r w:rsidR="00300550">
        <w:rPr>
          <w:rFonts w:ascii="Times New Roman" w:hAnsi="Times New Roman"/>
        </w:rPr>
        <w:t xml:space="preserve"> </w:t>
      </w:r>
      <w:r w:rsidR="0091264C">
        <w:rPr>
          <w:rFonts w:ascii="Times New Roman" w:hAnsi="Times New Roman"/>
        </w:rPr>
        <w:t xml:space="preserve">to potable </w:t>
      </w:r>
      <w:r w:rsidR="00300550">
        <w:rPr>
          <w:rFonts w:ascii="Times New Roman" w:hAnsi="Times New Roman"/>
        </w:rPr>
        <w:t xml:space="preserve">water, girls are forced to give up </w:t>
      </w:r>
      <w:r w:rsidR="00300550" w:rsidRPr="0091264C">
        <w:rPr>
          <w:rFonts w:ascii="Times New Roman" w:hAnsi="Times New Roman"/>
        </w:rPr>
        <w:t xml:space="preserve">their education to provide for their </w:t>
      </w:r>
      <w:r w:rsidR="0091264C" w:rsidRPr="0091264C">
        <w:rPr>
          <w:rFonts w:ascii="Times New Roman" w:hAnsi="Times New Roman"/>
        </w:rPr>
        <w:t>families</w:t>
      </w:r>
      <w:r w:rsidR="00300550" w:rsidRPr="0091264C">
        <w:rPr>
          <w:rFonts w:ascii="Times New Roman" w:hAnsi="Times New Roman"/>
        </w:rPr>
        <w:t>.</w:t>
      </w:r>
      <w:r w:rsidR="00300550">
        <w:rPr>
          <w:rFonts w:ascii="Times New Roman" w:hAnsi="Times New Roman"/>
        </w:rPr>
        <w:t xml:space="preserve"> The Malian government has created a N</w:t>
      </w:r>
      <w:r w:rsidR="00F95BB4">
        <w:rPr>
          <w:rFonts w:ascii="Times New Roman" w:hAnsi="Times New Roman"/>
        </w:rPr>
        <w:t>ational Strategic Plan for the P</w:t>
      </w:r>
      <w:r w:rsidR="00300550">
        <w:rPr>
          <w:rFonts w:ascii="Times New Roman" w:hAnsi="Times New Roman"/>
        </w:rPr>
        <w:t xml:space="preserve">romotion of Hygiene Education, </w:t>
      </w:r>
      <w:r w:rsidR="0091264C">
        <w:rPr>
          <w:rFonts w:ascii="Times New Roman" w:hAnsi="Times New Roman"/>
        </w:rPr>
        <w:t>which addresses</w:t>
      </w:r>
      <w:r w:rsidR="00CD1A94">
        <w:rPr>
          <w:rFonts w:ascii="Times New Roman" w:hAnsi="Times New Roman"/>
        </w:rPr>
        <w:t xml:space="preserve"> the issues of sanitation and </w:t>
      </w:r>
      <w:r w:rsidR="003B4DC0">
        <w:rPr>
          <w:rFonts w:ascii="Times New Roman" w:hAnsi="Times New Roman"/>
        </w:rPr>
        <w:t>access to water</w:t>
      </w:r>
      <w:r w:rsidR="00F95BB4">
        <w:rPr>
          <w:rFonts w:ascii="Times New Roman" w:hAnsi="Times New Roman"/>
        </w:rPr>
        <w:t>,</w:t>
      </w:r>
      <w:r w:rsidR="003B4DC0">
        <w:rPr>
          <w:rFonts w:ascii="Times New Roman" w:hAnsi="Times New Roman"/>
        </w:rPr>
        <w:t xml:space="preserve"> for school children. This plan aims to provide an estimated 60% of schools with proper sanitation facilities and access to clean drinking water. Article 25 of the United Nations Declaration of Human Rights </w:t>
      </w:r>
      <w:r w:rsidR="00014223">
        <w:rPr>
          <w:rFonts w:ascii="Times New Roman" w:hAnsi="Times New Roman"/>
        </w:rPr>
        <w:t>asserts,</w:t>
      </w:r>
      <w:r w:rsidR="001320BB">
        <w:rPr>
          <w:rFonts w:ascii="Times New Roman" w:hAnsi="Times New Roman"/>
        </w:rPr>
        <w:t xml:space="preserve"> “</w:t>
      </w:r>
      <w:r w:rsidR="00014223">
        <w:rPr>
          <w:rFonts w:ascii="Times New Roman" w:hAnsi="Times New Roman"/>
        </w:rPr>
        <w:t>Everyone</w:t>
      </w:r>
      <w:r w:rsidR="001320BB">
        <w:rPr>
          <w:rFonts w:ascii="Times New Roman" w:hAnsi="Times New Roman"/>
        </w:rPr>
        <w:t xml:space="preserve"> has the right to a standard of living ade</w:t>
      </w:r>
      <w:r w:rsidR="00014223">
        <w:rPr>
          <w:rFonts w:ascii="Times New Roman" w:hAnsi="Times New Roman"/>
        </w:rPr>
        <w:t>quate for the health and well-being of himself and his family.” In compliance with this</w:t>
      </w:r>
      <w:r w:rsidR="0091264C">
        <w:rPr>
          <w:rFonts w:ascii="Times New Roman" w:hAnsi="Times New Roman"/>
        </w:rPr>
        <w:t>,</w:t>
      </w:r>
      <w:r w:rsidR="00014223">
        <w:rPr>
          <w:rFonts w:ascii="Times New Roman" w:hAnsi="Times New Roman"/>
        </w:rPr>
        <w:t xml:space="preserve"> the Republic of Mali must expedite its attempts to integrate proper </w:t>
      </w:r>
      <w:r w:rsidR="00F95BB4">
        <w:rPr>
          <w:rFonts w:ascii="Times New Roman" w:hAnsi="Times New Roman"/>
        </w:rPr>
        <w:t xml:space="preserve">water and sanitation facilities to communities of Mali. </w:t>
      </w:r>
    </w:p>
    <w:p w14:paraId="6093810D" w14:textId="77777777" w:rsidR="003E6360" w:rsidRPr="0043374B" w:rsidRDefault="003E6360" w:rsidP="005C2DE4">
      <w:pPr>
        <w:pStyle w:val="Body"/>
        <w:jc w:val="center"/>
        <w:rPr>
          <w:rFonts w:ascii="Times New Roman" w:hAnsi="Times New Roman"/>
        </w:rPr>
      </w:pPr>
    </w:p>
    <w:p w14:paraId="224D82CF" w14:textId="1D670FF6" w:rsidR="00F778A1" w:rsidRDefault="00B901CE" w:rsidP="005C2DE4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II. Topic Two: </w:t>
      </w:r>
      <w:r w:rsidR="00340E9B">
        <w:rPr>
          <w:rFonts w:ascii="Times New Roman" w:eastAsia="Times New Roman" w:hAnsi="Times New Roman" w:cs="Times New Roman"/>
          <w:b/>
          <w:bCs/>
        </w:rPr>
        <w:t>Elimination of Gender-Based Violence</w:t>
      </w:r>
    </w:p>
    <w:p w14:paraId="38C3ED84" w14:textId="77777777" w:rsidR="008E4EE0" w:rsidRDefault="008E4EE0" w:rsidP="005C2DE4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</w:p>
    <w:p w14:paraId="70529101" w14:textId="45937492" w:rsidR="00B66C10" w:rsidRPr="001F3514" w:rsidRDefault="005C2DE4" w:rsidP="005C2DE4">
      <w:pPr>
        <w:pStyle w:val="Body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The Solemn Declaration on Gender Equality in Africa, a resolution</w:t>
      </w:r>
      <w:r w:rsidR="008E4EE0" w:rsidRPr="001F3514">
        <w:rPr>
          <w:rFonts w:ascii="Times New Roman" w:eastAsia="Times New Roman" w:hAnsi="Times New Roman" w:cs="Times New Roman"/>
          <w:bCs/>
          <w:sz w:val="21"/>
          <w:szCs w:val="21"/>
        </w:rPr>
        <w:t xml:space="preserve"> passed </w:t>
      </w:r>
      <w:r w:rsidR="0091264C">
        <w:rPr>
          <w:rFonts w:ascii="Times New Roman" w:eastAsia="Times New Roman" w:hAnsi="Times New Roman" w:cs="Times New Roman"/>
          <w:bCs/>
          <w:sz w:val="21"/>
          <w:szCs w:val="21"/>
        </w:rPr>
        <w:t xml:space="preserve">by </w:t>
      </w:r>
      <w:r w:rsidR="008E4EE0" w:rsidRPr="001F3514">
        <w:rPr>
          <w:rFonts w:ascii="Times New Roman" w:eastAsia="Times New Roman" w:hAnsi="Times New Roman" w:cs="Times New Roman"/>
          <w:bCs/>
          <w:sz w:val="21"/>
          <w:szCs w:val="21"/>
        </w:rPr>
        <w:t>the African Union in July of 2004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,</w:t>
      </w:r>
      <w:r w:rsidR="008E4EE0" w:rsidRPr="001F3514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B66C10" w:rsidRPr="001F3514">
        <w:rPr>
          <w:rFonts w:ascii="Times New Roman" w:eastAsia="Times New Roman" w:hAnsi="Times New Roman" w:cs="Times New Roman"/>
          <w:bCs/>
          <w:sz w:val="21"/>
          <w:szCs w:val="21"/>
        </w:rPr>
        <w:t>committed</w:t>
      </w:r>
      <w:r w:rsidR="008E4EE0" w:rsidRPr="001F3514">
        <w:rPr>
          <w:rFonts w:ascii="Times New Roman" w:eastAsia="Times New Roman" w:hAnsi="Times New Roman" w:cs="Times New Roman"/>
          <w:bCs/>
          <w:sz w:val="21"/>
          <w:szCs w:val="21"/>
        </w:rPr>
        <w:t xml:space="preserve"> Mali to </w:t>
      </w:r>
      <w:r w:rsidR="00B66C10" w:rsidRPr="001F3514">
        <w:rPr>
          <w:rFonts w:ascii="Times New Roman" w:eastAsia="Times New Roman" w:hAnsi="Times New Roman" w:cs="Times New Roman"/>
          <w:bCs/>
          <w:sz w:val="21"/>
          <w:szCs w:val="21"/>
        </w:rPr>
        <w:t xml:space="preserve">“sustained public campaigns against gender based violence as well as the problem of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trafficking in women and girls, r</w:t>
      </w:r>
      <w:r w:rsidR="00B66C10" w:rsidRPr="001F3514">
        <w:rPr>
          <w:rFonts w:ascii="Times New Roman" w:eastAsia="Times New Roman" w:hAnsi="Times New Roman" w:cs="Times New Roman"/>
          <w:bCs/>
          <w:sz w:val="21"/>
          <w:szCs w:val="21"/>
        </w:rPr>
        <w:t>einforce legal mechanisms that will protect women at the national level and end impunity of crimes committed against women in a manner that will change and positively alter the attitude and behavior of the African society.” Mali has not stayed true</w:t>
      </w:r>
      <w:r w:rsidR="00E81FD7">
        <w:rPr>
          <w:rFonts w:ascii="Times New Roman" w:eastAsia="Times New Roman" w:hAnsi="Times New Roman" w:cs="Times New Roman"/>
          <w:bCs/>
          <w:sz w:val="21"/>
          <w:szCs w:val="21"/>
        </w:rPr>
        <w:t xml:space="preserve"> to these commitments. There </w:t>
      </w:r>
      <w:r w:rsidR="00B66C10" w:rsidRPr="001F3514">
        <w:rPr>
          <w:rFonts w:ascii="Times New Roman" w:eastAsia="Times New Roman" w:hAnsi="Times New Roman" w:cs="Times New Roman"/>
          <w:bCs/>
          <w:sz w:val="21"/>
          <w:szCs w:val="21"/>
        </w:rPr>
        <w:t xml:space="preserve">currently </w:t>
      </w:r>
      <w:r w:rsidR="00E81FD7">
        <w:rPr>
          <w:rFonts w:ascii="Times New Roman" w:eastAsia="Times New Roman" w:hAnsi="Times New Roman" w:cs="Times New Roman"/>
          <w:bCs/>
          <w:sz w:val="21"/>
          <w:szCs w:val="21"/>
        </w:rPr>
        <w:t xml:space="preserve">is </w:t>
      </w:r>
      <w:r w:rsidR="00B66C10" w:rsidRPr="001F3514">
        <w:rPr>
          <w:rFonts w:ascii="Times New Roman" w:eastAsia="Times New Roman" w:hAnsi="Times New Roman" w:cs="Times New Roman"/>
          <w:bCs/>
          <w:sz w:val="21"/>
          <w:szCs w:val="21"/>
        </w:rPr>
        <w:t>no legislation banning Female Genital Mutilation, a life-t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hreating condition affecting an</w:t>
      </w:r>
      <w:r w:rsidR="00B66C10" w:rsidRPr="001F3514">
        <w:rPr>
          <w:rFonts w:ascii="Times New Roman" w:eastAsia="Times New Roman" w:hAnsi="Times New Roman" w:cs="Times New Roman"/>
          <w:bCs/>
          <w:sz w:val="21"/>
          <w:szCs w:val="21"/>
        </w:rPr>
        <w:t xml:space="preserve"> estimated 85</w:t>
      </w:r>
      <w:r w:rsidR="001F3514" w:rsidRPr="001F3514">
        <w:rPr>
          <w:rFonts w:ascii="Times New Roman" w:eastAsia="Times New Roman" w:hAnsi="Times New Roman" w:cs="Times New Roman"/>
          <w:bCs/>
          <w:sz w:val="21"/>
          <w:szCs w:val="21"/>
        </w:rPr>
        <w:t xml:space="preserve">.2% to 91.6% of Malian women. </w:t>
      </w:r>
      <w:r w:rsidR="0091264C">
        <w:rPr>
          <w:rFonts w:ascii="Times New Roman" w:eastAsia="Times New Roman" w:hAnsi="Times New Roman" w:cs="Times New Roman"/>
          <w:bCs/>
          <w:sz w:val="21"/>
          <w:szCs w:val="21"/>
        </w:rPr>
        <w:t>Additionally, t</w:t>
      </w:r>
      <w:r w:rsidR="0058655C">
        <w:rPr>
          <w:rFonts w:ascii="Times New Roman" w:eastAsia="Times New Roman" w:hAnsi="Times New Roman" w:cs="Times New Roman"/>
          <w:bCs/>
          <w:sz w:val="21"/>
          <w:szCs w:val="21"/>
        </w:rPr>
        <w:t xml:space="preserve">here are currently no laws addressing sexual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assault</w:t>
      </w:r>
      <w:r w:rsidR="0058655C">
        <w:rPr>
          <w:rFonts w:ascii="Times New Roman" w:eastAsia="Times New Roman" w:hAnsi="Times New Roman" w:cs="Times New Roman"/>
          <w:bCs/>
          <w:sz w:val="21"/>
          <w:szCs w:val="21"/>
        </w:rPr>
        <w:t xml:space="preserve"> and domestic abuse, and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instances</w:t>
      </w:r>
      <w:r w:rsidR="0058655C">
        <w:rPr>
          <w:rFonts w:ascii="Times New Roman" w:eastAsia="Times New Roman" w:hAnsi="Times New Roman" w:cs="Times New Roman"/>
          <w:bCs/>
          <w:sz w:val="21"/>
          <w:szCs w:val="21"/>
        </w:rPr>
        <w:t xml:space="preserve"> of such crimes are rarely reported.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Rape is punishable by up to 20 years in prison but laws are rarely enforced, and legal action is almost never taken. </w:t>
      </w:r>
      <w:r w:rsidR="00B66C10" w:rsidRPr="001F3514">
        <w:rPr>
          <w:rFonts w:ascii="Times New Roman" w:eastAsia="Times New Roman" w:hAnsi="Times New Roman" w:cs="Times New Roman"/>
          <w:bCs/>
          <w:sz w:val="21"/>
          <w:szCs w:val="21"/>
        </w:rPr>
        <w:t>The first step in combating these prevailing</w:t>
      </w:r>
      <w:r w:rsidR="005E382D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A716AC">
        <w:rPr>
          <w:rFonts w:ascii="Times New Roman" w:eastAsia="Times New Roman" w:hAnsi="Times New Roman" w:cs="Times New Roman"/>
          <w:bCs/>
          <w:sz w:val="21"/>
          <w:szCs w:val="21"/>
        </w:rPr>
        <w:t xml:space="preserve">issues </w:t>
      </w:r>
      <w:r w:rsidR="005E382D">
        <w:rPr>
          <w:rFonts w:ascii="Times New Roman" w:eastAsia="Times New Roman" w:hAnsi="Times New Roman" w:cs="Times New Roman"/>
          <w:bCs/>
          <w:sz w:val="21"/>
          <w:szCs w:val="21"/>
        </w:rPr>
        <w:t xml:space="preserve">of </w:t>
      </w:r>
      <w:r w:rsidR="008B116A">
        <w:rPr>
          <w:rFonts w:ascii="Times New Roman" w:eastAsia="Times New Roman" w:hAnsi="Times New Roman" w:cs="Times New Roman"/>
          <w:bCs/>
          <w:sz w:val="21"/>
          <w:szCs w:val="21"/>
        </w:rPr>
        <w:t>gender-based</w:t>
      </w:r>
      <w:r w:rsidR="005E382D">
        <w:rPr>
          <w:rFonts w:ascii="Times New Roman" w:eastAsia="Times New Roman" w:hAnsi="Times New Roman" w:cs="Times New Roman"/>
          <w:bCs/>
          <w:sz w:val="21"/>
          <w:szCs w:val="21"/>
        </w:rPr>
        <w:t xml:space="preserve"> violence</w:t>
      </w:r>
      <w:r w:rsidR="00B66C10" w:rsidRPr="001F3514">
        <w:rPr>
          <w:rFonts w:ascii="Times New Roman" w:eastAsia="Times New Roman" w:hAnsi="Times New Roman" w:cs="Times New Roman"/>
          <w:bCs/>
          <w:sz w:val="21"/>
          <w:szCs w:val="21"/>
        </w:rPr>
        <w:t xml:space="preserve"> is proper legislation</w:t>
      </w:r>
      <w:r w:rsidR="00A716AC">
        <w:rPr>
          <w:rFonts w:ascii="Times New Roman" w:eastAsia="Times New Roman" w:hAnsi="Times New Roman" w:cs="Times New Roman"/>
          <w:bCs/>
          <w:sz w:val="21"/>
          <w:szCs w:val="21"/>
        </w:rPr>
        <w:t>, provided</w:t>
      </w:r>
      <w:r w:rsidR="005E382D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A716AC">
        <w:rPr>
          <w:rFonts w:ascii="Times New Roman" w:eastAsia="Times New Roman" w:hAnsi="Times New Roman" w:cs="Times New Roman"/>
          <w:bCs/>
          <w:sz w:val="21"/>
          <w:szCs w:val="21"/>
        </w:rPr>
        <w:t>it</w:t>
      </w:r>
      <w:r w:rsidR="005E382D">
        <w:rPr>
          <w:rFonts w:ascii="Times New Roman" w:eastAsia="Times New Roman" w:hAnsi="Times New Roman" w:cs="Times New Roman"/>
          <w:bCs/>
          <w:sz w:val="21"/>
          <w:szCs w:val="21"/>
        </w:rPr>
        <w:t xml:space="preserve"> does not interfere with rights of men outlined in The Family Code</w:t>
      </w:r>
      <w:r w:rsidR="00B66C10" w:rsidRPr="001F3514">
        <w:rPr>
          <w:rFonts w:ascii="Times New Roman" w:eastAsia="Times New Roman" w:hAnsi="Times New Roman" w:cs="Times New Roman"/>
          <w:bCs/>
          <w:sz w:val="21"/>
          <w:szCs w:val="21"/>
        </w:rPr>
        <w:t xml:space="preserve">. </w:t>
      </w:r>
      <w:r w:rsidR="005E382D">
        <w:rPr>
          <w:rFonts w:ascii="Times New Roman" w:eastAsia="Times New Roman" w:hAnsi="Times New Roman" w:cs="Times New Roman"/>
          <w:bCs/>
          <w:sz w:val="21"/>
          <w:szCs w:val="21"/>
        </w:rPr>
        <w:t>The amendment to The Family</w:t>
      </w:r>
      <w:r w:rsidR="00A716AC">
        <w:rPr>
          <w:rFonts w:ascii="Times New Roman" w:eastAsia="Times New Roman" w:hAnsi="Times New Roman" w:cs="Times New Roman"/>
          <w:bCs/>
          <w:sz w:val="21"/>
          <w:szCs w:val="21"/>
        </w:rPr>
        <w:t xml:space="preserve"> Code in 2011, established the m</w:t>
      </w:r>
      <w:r w:rsidR="005E382D">
        <w:rPr>
          <w:rFonts w:ascii="Times New Roman" w:eastAsia="Times New Roman" w:hAnsi="Times New Roman" w:cs="Times New Roman"/>
          <w:bCs/>
          <w:sz w:val="21"/>
          <w:szCs w:val="21"/>
        </w:rPr>
        <w:t>ale is legal</w:t>
      </w:r>
      <w:r w:rsidR="00A716AC">
        <w:rPr>
          <w:rFonts w:ascii="Times New Roman" w:eastAsia="Times New Roman" w:hAnsi="Times New Roman" w:cs="Times New Roman"/>
          <w:bCs/>
          <w:sz w:val="21"/>
          <w:szCs w:val="21"/>
        </w:rPr>
        <w:t>ly the h</w:t>
      </w:r>
      <w:r w:rsidR="005E382D">
        <w:rPr>
          <w:rFonts w:ascii="Times New Roman" w:eastAsia="Times New Roman" w:hAnsi="Times New Roman" w:cs="Times New Roman"/>
          <w:bCs/>
          <w:sz w:val="21"/>
          <w:szCs w:val="21"/>
        </w:rPr>
        <w:t xml:space="preserve">ead of his household, and his wife or wives must adhere to his decisions.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The </w:t>
      </w:r>
      <w:r w:rsidR="005E382D">
        <w:rPr>
          <w:rFonts w:ascii="Times New Roman" w:eastAsia="Times New Roman" w:hAnsi="Times New Roman" w:cs="Times New Roman"/>
          <w:bCs/>
          <w:sz w:val="21"/>
          <w:szCs w:val="21"/>
        </w:rPr>
        <w:t xml:space="preserve">second </w:t>
      </w:r>
      <w:r w:rsidR="008B116A">
        <w:rPr>
          <w:rFonts w:ascii="Times New Roman" w:eastAsia="Times New Roman" w:hAnsi="Times New Roman" w:cs="Times New Roman"/>
          <w:bCs/>
          <w:sz w:val="21"/>
          <w:szCs w:val="21"/>
        </w:rPr>
        <w:t xml:space="preserve">course of action </w:t>
      </w:r>
      <w:r w:rsidR="005E382D">
        <w:rPr>
          <w:rFonts w:ascii="Times New Roman" w:eastAsia="Times New Roman" w:hAnsi="Times New Roman" w:cs="Times New Roman"/>
          <w:bCs/>
          <w:sz w:val="21"/>
          <w:szCs w:val="21"/>
        </w:rPr>
        <w:t xml:space="preserve">is educating women, particularly in remote areas of Mali, on the dangers of gender-based violence, and their rights and limitations under Malian Law. </w:t>
      </w:r>
    </w:p>
    <w:p w14:paraId="3C9D7F86" w14:textId="77777777" w:rsidR="009C441E" w:rsidRDefault="009C441E" w:rsidP="005C2DE4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</w:p>
    <w:p w14:paraId="01320AA1" w14:textId="3641337C" w:rsidR="009C441E" w:rsidRDefault="009C441E" w:rsidP="005C2DE4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III. Topic Three: Women in Education and Employment</w:t>
      </w:r>
    </w:p>
    <w:p w14:paraId="44F8FFD1" w14:textId="77777777" w:rsidR="009C441E" w:rsidRDefault="009C441E" w:rsidP="005C2DE4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</w:p>
    <w:p w14:paraId="129FFC1E" w14:textId="77B20248" w:rsidR="00F778A1" w:rsidRPr="009C441E" w:rsidRDefault="009C441E" w:rsidP="005C2DE4">
      <w:pPr>
        <w:pStyle w:val="Body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61.7% of the Citizen’s of Mali are illiterate,</w:t>
      </w:r>
      <w:r w:rsidR="0091264C">
        <w:rPr>
          <w:rFonts w:ascii="Times New Roman" w:eastAsia="Times New Roman" w:hAnsi="Times New Roman" w:cs="Times New Roman"/>
          <w:bCs/>
        </w:rPr>
        <w:t xml:space="preserve"> which can be broken down to </w:t>
      </w:r>
      <w:r w:rsidR="00E9681A">
        <w:rPr>
          <w:rFonts w:ascii="Times New Roman" w:eastAsia="Times New Roman" w:hAnsi="Times New Roman" w:cs="Times New Roman"/>
          <w:bCs/>
        </w:rPr>
        <w:t>51.8% of males, and 70.8% of females.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5C2DE4">
        <w:rPr>
          <w:rFonts w:ascii="Times New Roman" w:eastAsia="Times New Roman" w:hAnsi="Times New Roman" w:cs="Times New Roman"/>
          <w:bCs/>
        </w:rPr>
        <w:t>Focus must be placed on</w:t>
      </w:r>
      <w:r w:rsidR="00E81FD7">
        <w:rPr>
          <w:rFonts w:ascii="Times New Roman" w:eastAsia="Times New Roman" w:hAnsi="Times New Roman" w:cs="Times New Roman"/>
          <w:bCs/>
        </w:rPr>
        <w:t xml:space="preserve"> improving education </w:t>
      </w:r>
      <w:r w:rsidR="008B4477">
        <w:rPr>
          <w:rFonts w:ascii="Times New Roman" w:eastAsia="Times New Roman" w:hAnsi="Times New Roman" w:cs="Times New Roman"/>
          <w:bCs/>
        </w:rPr>
        <w:t xml:space="preserve">not only </w:t>
      </w:r>
      <w:r w:rsidR="00E81FD7">
        <w:rPr>
          <w:rFonts w:ascii="Times New Roman" w:eastAsia="Times New Roman" w:hAnsi="Times New Roman" w:cs="Times New Roman"/>
          <w:bCs/>
        </w:rPr>
        <w:t xml:space="preserve">for </w:t>
      </w:r>
      <w:r w:rsidR="008B4477">
        <w:rPr>
          <w:rFonts w:ascii="Times New Roman" w:eastAsia="Times New Roman" w:hAnsi="Times New Roman" w:cs="Times New Roman"/>
          <w:bCs/>
        </w:rPr>
        <w:t>wo</w:t>
      </w:r>
      <w:r w:rsidR="005C2DE4">
        <w:rPr>
          <w:rFonts w:ascii="Times New Roman" w:eastAsia="Times New Roman" w:hAnsi="Times New Roman" w:cs="Times New Roman"/>
          <w:bCs/>
        </w:rPr>
        <w:t xml:space="preserve">men and girls, but </w:t>
      </w:r>
      <w:r w:rsidR="00E81FD7">
        <w:rPr>
          <w:rFonts w:ascii="Times New Roman" w:eastAsia="Times New Roman" w:hAnsi="Times New Roman" w:cs="Times New Roman"/>
          <w:bCs/>
        </w:rPr>
        <w:t xml:space="preserve">for </w:t>
      </w:r>
      <w:r w:rsidR="005C2DE4">
        <w:rPr>
          <w:rFonts w:ascii="Times New Roman" w:eastAsia="Times New Roman" w:hAnsi="Times New Roman" w:cs="Times New Roman"/>
          <w:bCs/>
        </w:rPr>
        <w:t xml:space="preserve">boys as well, as </w:t>
      </w:r>
      <w:r w:rsidR="008B4477">
        <w:rPr>
          <w:rFonts w:ascii="Times New Roman" w:eastAsia="Times New Roman" w:hAnsi="Times New Roman" w:cs="Times New Roman"/>
          <w:bCs/>
        </w:rPr>
        <w:t xml:space="preserve">they are key to </w:t>
      </w:r>
      <w:r w:rsidR="00045BE3">
        <w:rPr>
          <w:rFonts w:ascii="Times New Roman" w:eastAsia="Times New Roman" w:hAnsi="Times New Roman" w:cs="Times New Roman"/>
          <w:bCs/>
        </w:rPr>
        <w:t xml:space="preserve">creating </w:t>
      </w:r>
      <w:r w:rsidR="008B4477">
        <w:rPr>
          <w:rFonts w:ascii="Times New Roman" w:eastAsia="Times New Roman" w:hAnsi="Times New Roman" w:cs="Times New Roman"/>
          <w:bCs/>
        </w:rPr>
        <w:t xml:space="preserve">a flourishing Malian society. </w:t>
      </w:r>
      <w:r w:rsidR="00E9681A">
        <w:rPr>
          <w:rFonts w:ascii="Times New Roman" w:eastAsia="Times New Roman" w:hAnsi="Times New Roman" w:cs="Times New Roman"/>
          <w:bCs/>
        </w:rPr>
        <w:t>Progr</w:t>
      </w:r>
      <w:r w:rsidR="008B4477">
        <w:rPr>
          <w:rFonts w:ascii="Times New Roman" w:eastAsia="Times New Roman" w:hAnsi="Times New Roman" w:cs="Times New Roman"/>
          <w:bCs/>
        </w:rPr>
        <w:t>ess has been made regarding primary level education, but more attention needs to be assigned to secondary level e</w:t>
      </w:r>
      <w:r w:rsidR="00052FA3">
        <w:rPr>
          <w:rFonts w:ascii="Times New Roman" w:eastAsia="Times New Roman" w:hAnsi="Times New Roman" w:cs="Times New Roman"/>
          <w:bCs/>
        </w:rPr>
        <w:t xml:space="preserve">ducation. The literacy rate of </w:t>
      </w:r>
      <w:r w:rsidR="00052FA3">
        <w:rPr>
          <w:rFonts w:ascii="Times New Roman" w:eastAsia="Times New Roman" w:hAnsi="Times New Roman" w:cs="Times New Roman"/>
          <w:bCs/>
        </w:rPr>
        <w:lastRenderedPageBreak/>
        <w:t>u</w:t>
      </w:r>
      <w:r w:rsidR="008B4477">
        <w:rPr>
          <w:rFonts w:ascii="Times New Roman" w:eastAsia="Times New Roman" w:hAnsi="Times New Roman" w:cs="Times New Roman"/>
          <w:bCs/>
        </w:rPr>
        <w:t xml:space="preserve">rban areas is </w:t>
      </w:r>
      <w:r w:rsidR="00052FA3">
        <w:rPr>
          <w:rFonts w:ascii="Times New Roman" w:eastAsia="Times New Roman" w:hAnsi="Times New Roman" w:cs="Times New Roman"/>
          <w:bCs/>
        </w:rPr>
        <w:t>53.2% opposed to 21.6% in rural areas, exemplifying the educational disparities across the country.</w:t>
      </w:r>
      <w:r w:rsidR="00CD1F45">
        <w:rPr>
          <w:rFonts w:ascii="Times New Roman" w:eastAsia="Times New Roman" w:hAnsi="Times New Roman" w:cs="Times New Roman"/>
          <w:bCs/>
        </w:rPr>
        <w:t xml:space="preserve"> </w:t>
      </w:r>
      <w:r w:rsidR="00E81FD7">
        <w:rPr>
          <w:rFonts w:ascii="Times New Roman" w:eastAsia="Times New Roman" w:hAnsi="Times New Roman" w:cs="Times New Roman"/>
          <w:bCs/>
        </w:rPr>
        <w:t>There is an average of 42 pupils per primary school teacher, and only 52% of these primary</w:t>
      </w:r>
      <w:r w:rsidR="004F41ED">
        <w:rPr>
          <w:rFonts w:ascii="Times New Roman" w:eastAsia="Times New Roman" w:hAnsi="Times New Roman" w:cs="Times New Roman"/>
          <w:bCs/>
        </w:rPr>
        <w:t xml:space="preserve"> school</w:t>
      </w:r>
      <w:r w:rsidR="00E81FD7">
        <w:rPr>
          <w:rFonts w:ascii="Times New Roman" w:eastAsia="Times New Roman" w:hAnsi="Times New Roman" w:cs="Times New Roman"/>
          <w:bCs/>
        </w:rPr>
        <w:t xml:space="preserve"> teachers have the minimum qualifications. </w:t>
      </w:r>
      <w:r w:rsidR="004F41ED">
        <w:rPr>
          <w:rFonts w:ascii="Times New Roman" w:eastAsia="Times New Roman" w:hAnsi="Times New Roman" w:cs="Times New Roman"/>
          <w:bCs/>
        </w:rPr>
        <w:t xml:space="preserve">Secondary school enrollment for males is 26%, and 17% for females. </w:t>
      </w:r>
      <w:r w:rsidR="00E81FD7">
        <w:rPr>
          <w:rFonts w:ascii="Times New Roman" w:eastAsia="Times New Roman" w:hAnsi="Times New Roman" w:cs="Times New Roman"/>
          <w:bCs/>
        </w:rPr>
        <w:t>Mali is amid the worst uneducated countries of the world. A</w:t>
      </w:r>
      <w:r w:rsidR="00CD1F45">
        <w:rPr>
          <w:rFonts w:ascii="Times New Roman" w:eastAsia="Times New Roman" w:hAnsi="Times New Roman" w:cs="Times New Roman"/>
          <w:bCs/>
        </w:rPr>
        <w:t>ccess to education, quality of education, and Mali’s commitment to education</w:t>
      </w:r>
      <w:r w:rsidR="00CC707A">
        <w:rPr>
          <w:rFonts w:ascii="Times New Roman" w:eastAsia="Times New Roman" w:hAnsi="Times New Roman" w:cs="Times New Roman"/>
          <w:bCs/>
        </w:rPr>
        <w:t xml:space="preserve"> must be advanced. </w:t>
      </w:r>
      <w:r w:rsidR="004F41ED">
        <w:rPr>
          <w:rFonts w:ascii="Times New Roman" w:eastAsia="Times New Roman" w:hAnsi="Times New Roman" w:cs="Times New Roman"/>
          <w:bCs/>
        </w:rPr>
        <w:t xml:space="preserve">Action must be taken to employ and properly train more teachers. </w:t>
      </w:r>
      <w:r w:rsidR="00F50B08">
        <w:rPr>
          <w:rFonts w:ascii="Times New Roman" w:eastAsia="Times New Roman" w:hAnsi="Times New Roman" w:cs="Times New Roman"/>
          <w:bCs/>
        </w:rPr>
        <w:t>Currently the Malian government is focusing on primary school education. This focus needs to be expanded to secondary school education</w:t>
      </w:r>
      <w:r w:rsidR="004F41ED">
        <w:rPr>
          <w:rFonts w:ascii="Times New Roman" w:eastAsia="Times New Roman" w:hAnsi="Times New Roman" w:cs="Times New Roman"/>
          <w:bCs/>
        </w:rPr>
        <w:t xml:space="preserve">, encouraging enrolment and students continuation of their studies. Educating Mali’s </w:t>
      </w:r>
      <w:r w:rsidR="003E6360">
        <w:rPr>
          <w:rFonts w:ascii="Times New Roman" w:eastAsia="Times New Roman" w:hAnsi="Times New Roman" w:cs="Times New Roman"/>
          <w:bCs/>
        </w:rPr>
        <w:t>children</w:t>
      </w:r>
      <w:r w:rsidR="004F41ED">
        <w:rPr>
          <w:rFonts w:ascii="Times New Roman" w:eastAsia="Times New Roman" w:hAnsi="Times New Roman" w:cs="Times New Roman"/>
          <w:bCs/>
        </w:rPr>
        <w:t xml:space="preserve"> has the potential </w:t>
      </w:r>
      <w:r w:rsidR="003E6360">
        <w:rPr>
          <w:rFonts w:ascii="Times New Roman" w:eastAsia="Times New Roman" w:hAnsi="Times New Roman" w:cs="Times New Roman"/>
          <w:bCs/>
        </w:rPr>
        <w:t xml:space="preserve">improve the lives and socioeconomic statuses of numerous families. </w:t>
      </w:r>
    </w:p>
    <w:p w14:paraId="640660B3" w14:textId="77777777" w:rsidR="0043374B" w:rsidRDefault="0043374B">
      <w:pPr>
        <w:pStyle w:val="Body"/>
        <w:rPr>
          <w:rFonts w:ascii="Times New Roman" w:hAnsi="Times New Roman"/>
          <w:sz w:val="21"/>
          <w:szCs w:val="21"/>
        </w:rPr>
      </w:pPr>
    </w:p>
    <w:p w14:paraId="04078890" w14:textId="77777777" w:rsidR="009C441E" w:rsidRPr="0043374B" w:rsidRDefault="009C441E">
      <w:pPr>
        <w:pStyle w:val="Body"/>
        <w:rPr>
          <w:rFonts w:ascii="Times New Roman" w:hAnsi="Times New Roman"/>
          <w:sz w:val="21"/>
          <w:szCs w:val="21"/>
        </w:rPr>
      </w:pPr>
    </w:p>
    <w:p w14:paraId="63B8B207" w14:textId="77777777" w:rsidR="0043374B" w:rsidRPr="0043374B" w:rsidRDefault="0043374B">
      <w:pPr>
        <w:pStyle w:val="Body"/>
        <w:rPr>
          <w:rFonts w:ascii="Times New Roman" w:hAnsi="Times New Roman"/>
          <w:sz w:val="21"/>
          <w:szCs w:val="21"/>
        </w:rPr>
      </w:pPr>
    </w:p>
    <w:p w14:paraId="3F92B22D" w14:textId="77777777" w:rsidR="0043374B" w:rsidRDefault="0043374B">
      <w:pPr>
        <w:pStyle w:val="Body"/>
        <w:rPr>
          <w:rFonts w:ascii="Times New Roman" w:hAnsi="Times New Roman"/>
          <w:sz w:val="20"/>
          <w:szCs w:val="20"/>
        </w:rPr>
      </w:pPr>
    </w:p>
    <w:p w14:paraId="79CA36F2" w14:textId="77777777" w:rsidR="0043374B" w:rsidRDefault="0043374B">
      <w:pPr>
        <w:pStyle w:val="Body"/>
        <w:rPr>
          <w:rFonts w:ascii="Times New Roman" w:hAnsi="Times New Roman"/>
          <w:sz w:val="20"/>
          <w:szCs w:val="20"/>
        </w:rPr>
      </w:pPr>
    </w:p>
    <w:p w14:paraId="5DAAD082" w14:textId="77777777" w:rsidR="0043374B" w:rsidRPr="0043374B" w:rsidRDefault="0043374B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14:paraId="424EEDEE" w14:textId="77777777" w:rsidR="00F778A1" w:rsidRDefault="00F778A1" w:rsidP="006D5452">
      <w:pPr>
        <w:pStyle w:val="Body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61695" w14:textId="77777777" w:rsidR="00045BE3" w:rsidRDefault="00045BE3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7F8E42BA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0FA2D5BB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74EE19A8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6D5B411B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60DDAB68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3305A5B3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7AB29399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2FD5510A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2592BB3C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0925B508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069EAB48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101DA58D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5C64D522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23515B0F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031F22E6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5C8A79DD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477208DA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7CCA5D72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7A6FDED7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30C4C4D5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07BFFA6C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6AF6A8F2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13BC3019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358DDD04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1E64A332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15D5663F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36C03164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06338D24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02BA6052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430DCCC8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0375E7D5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5D4B9252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3739399E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29643678" w14:textId="77777777" w:rsidR="008D6EA2" w:rsidRDefault="008D6EA2">
      <w:pPr>
        <w:pStyle w:val="Body"/>
        <w:jc w:val="center"/>
        <w:rPr>
          <w:rFonts w:ascii="Times New Roman" w:hAnsi="Times New Roman"/>
          <w:b/>
          <w:bCs/>
          <w:u w:val="single"/>
        </w:rPr>
      </w:pPr>
    </w:p>
    <w:p w14:paraId="690A9A87" w14:textId="1031089C" w:rsidR="00F778A1" w:rsidRDefault="00B901CE">
      <w:pPr>
        <w:pStyle w:val="Body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bCs/>
          <w:u w:val="single"/>
        </w:rPr>
        <w:lastRenderedPageBreak/>
        <w:t xml:space="preserve">BIBLIOGRAPHY </w:t>
      </w:r>
    </w:p>
    <w:p w14:paraId="36AF08A2" w14:textId="77777777" w:rsidR="003A1A68" w:rsidRDefault="003A1A68" w:rsidP="00EF1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rFonts w:eastAsia="Times New Roman"/>
          <w:b/>
          <w:bCs/>
          <w:color w:val="000000"/>
          <w:sz w:val="22"/>
          <w:szCs w:val="22"/>
          <w:u w:val="single"/>
        </w:rPr>
      </w:pPr>
    </w:p>
    <w:p w14:paraId="2274A793" w14:textId="3BB8AC19" w:rsidR="00294393" w:rsidRDefault="00126C2A" w:rsidP="00EF1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sz w:val="21"/>
          <w:szCs w:val="21"/>
        </w:rPr>
      </w:pPr>
      <w:r w:rsidRPr="008B6ED2">
        <w:rPr>
          <w:sz w:val="21"/>
          <w:szCs w:val="21"/>
        </w:rPr>
        <w:t xml:space="preserve">“Africa: Mali.” </w:t>
      </w:r>
      <w:proofErr w:type="gramStart"/>
      <w:r w:rsidRPr="008B6ED2">
        <w:rPr>
          <w:i/>
          <w:sz w:val="21"/>
          <w:szCs w:val="21"/>
        </w:rPr>
        <w:t xml:space="preserve">The World </w:t>
      </w:r>
      <w:proofErr w:type="spellStart"/>
      <w:r w:rsidRPr="008B6ED2">
        <w:rPr>
          <w:i/>
          <w:sz w:val="21"/>
          <w:szCs w:val="21"/>
        </w:rPr>
        <w:t>Factbook</w:t>
      </w:r>
      <w:proofErr w:type="spellEnd"/>
      <w:r w:rsidRPr="008B6ED2">
        <w:rPr>
          <w:i/>
          <w:sz w:val="21"/>
          <w:szCs w:val="21"/>
        </w:rPr>
        <w:t>.</w:t>
      </w:r>
      <w:proofErr w:type="gramEnd"/>
      <w:r w:rsidRPr="008B6ED2">
        <w:rPr>
          <w:i/>
          <w:sz w:val="21"/>
          <w:szCs w:val="21"/>
        </w:rPr>
        <w:t xml:space="preserve"> </w:t>
      </w:r>
      <w:r w:rsidR="003A1A68" w:rsidRPr="008B6ED2">
        <w:rPr>
          <w:sz w:val="21"/>
          <w:szCs w:val="21"/>
        </w:rPr>
        <w:t>Central Intelligence Agency,</w:t>
      </w:r>
      <w:r w:rsidRPr="008B6ED2">
        <w:rPr>
          <w:sz w:val="21"/>
          <w:szCs w:val="21"/>
        </w:rPr>
        <w:t xml:space="preserve"> 3 Nov. 2016.</w:t>
      </w:r>
      <w:r w:rsidR="003A1A68" w:rsidRPr="008B6ED2">
        <w:rPr>
          <w:sz w:val="21"/>
          <w:szCs w:val="21"/>
        </w:rPr>
        <w:t xml:space="preserve"> Web. 5 Nov. 2016.</w:t>
      </w:r>
    </w:p>
    <w:p w14:paraId="3E0BC44D" w14:textId="77777777" w:rsidR="008B6ED2" w:rsidRDefault="008B6ED2" w:rsidP="008B6ED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sz w:val="21"/>
          <w:szCs w:val="21"/>
        </w:rPr>
      </w:pPr>
    </w:p>
    <w:p w14:paraId="6EE0A1C3" w14:textId="3AAA9B12" w:rsidR="008B6ED2" w:rsidRPr="008B6ED2" w:rsidRDefault="008B6ED2" w:rsidP="008B6ED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color w:val="000000"/>
          <w:sz w:val="21"/>
          <w:szCs w:val="21"/>
        </w:rPr>
      </w:pPr>
      <w:proofErr w:type="spellStart"/>
      <w:r w:rsidRPr="008B6ED2">
        <w:rPr>
          <w:sz w:val="21"/>
          <w:szCs w:val="21"/>
        </w:rPr>
        <w:t>Degen</w:t>
      </w:r>
      <w:proofErr w:type="spellEnd"/>
      <w:r w:rsidRPr="008B6ED2">
        <w:rPr>
          <w:sz w:val="21"/>
          <w:szCs w:val="21"/>
        </w:rPr>
        <w:t xml:space="preserve">, Guy. “National plan for the promotion of water and sanitation underway in Mali.” </w:t>
      </w:r>
      <w:r w:rsidRPr="008B6ED2">
        <w:rPr>
          <w:i/>
          <w:sz w:val="21"/>
          <w:szCs w:val="21"/>
        </w:rPr>
        <w:t xml:space="preserve">Mali. </w:t>
      </w:r>
      <w:proofErr w:type="spellStart"/>
      <w:proofErr w:type="gramStart"/>
      <w:r w:rsidRPr="008B6ED2">
        <w:rPr>
          <w:sz w:val="21"/>
          <w:szCs w:val="21"/>
        </w:rPr>
        <w:t>Unicef</w:t>
      </w:r>
      <w:proofErr w:type="spellEnd"/>
      <w:r w:rsidRPr="008B6ED2">
        <w:rPr>
          <w:sz w:val="21"/>
          <w:szCs w:val="21"/>
        </w:rPr>
        <w:t xml:space="preserve">, 19 </w:t>
      </w:r>
      <w:proofErr w:type="spellStart"/>
      <w:r w:rsidRPr="008B6ED2">
        <w:rPr>
          <w:color w:val="FFFFFF" w:themeColor="background1"/>
          <w:sz w:val="21"/>
          <w:szCs w:val="21"/>
        </w:rPr>
        <w:t>LLL</w:t>
      </w:r>
      <w:r w:rsidRPr="008B6ED2">
        <w:rPr>
          <w:sz w:val="21"/>
          <w:szCs w:val="21"/>
        </w:rPr>
        <w:t>Aug</w:t>
      </w:r>
      <w:proofErr w:type="spellEnd"/>
      <w:r w:rsidRPr="008B6ED2">
        <w:rPr>
          <w:sz w:val="21"/>
          <w:szCs w:val="21"/>
        </w:rPr>
        <w:t>.</w:t>
      </w:r>
      <w:proofErr w:type="gramEnd"/>
      <w:r w:rsidRPr="008B6ED2">
        <w:rPr>
          <w:sz w:val="21"/>
          <w:szCs w:val="21"/>
        </w:rPr>
        <w:t xml:space="preserve"> 2011. Web. 5 Nov. 2016.</w:t>
      </w:r>
    </w:p>
    <w:p w14:paraId="647691BE" w14:textId="77777777" w:rsidR="008B6ED2" w:rsidRDefault="008B6ED2" w:rsidP="00EF1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sz w:val="21"/>
          <w:szCs w:val="21"/>
        </w:rPr>
      </w:pPr>
    </w:p>
    <w:p w14:paraId="18DCC547" w14:textId="17F630CC" w:rsidR="00126C2A" w:rsidRPr="008B6ED2" w:rsidRDefault="00126C2A" w:rsidP="00EF1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sz w:val="21"/>
          <w:szCs w:val="21"/>
        </w:rPr>
      </w:pPr>
      <w:r w:rsidRPr="008B6ED2">
        <w:rPr>
          <w:sz w:val="21"/>
          <w:szCs w:val="21"/>
        </w:rPr>
        <w:t xml:space="preserve">“Education.” </w:t>
      </w:r>
      <w:r w:rsidRPr="008B6ED2">
        <w:rPr>
          <w:i/>
          <w:sz w:val="21"/>
          <w:szCs w:val="21"/>
        </w:rPr>
        <w:t xml:space="preserve">Mali. </w:t>
      </w:r>
      <w:r w:rsidR="003A1A68" w:rsidRPr="008B6ED2">
        <w:rPr>
          <w:sz w:val="21"/>
          <w:szCs w:val="21"/>
        </w:rPr>
        <w:t>Find the Data, 2016. Web. 5 Nov. 2016.</w:t>
      </w:r>
    </w:p>
    <w:p w14:paraId="33C202B6" w14:textId="77777777" w:rsidR="008B6ED2" w:rsidRDefault="008B6ED2" w:rsidP="003A1A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sz w:val="21"/>
          <w:szCs w:val="21"/>
        </w:rPr>
      </w:pPr>
    </w:p>
    <w:p w14:paraId="3CF26FD2" w14:textId="77777777" w:rsidR="003A1A68" w:rsidRPr="008B6ED2" w:rsidRDefault="003A1A68" w:rsidP="003A1A6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i/>
          <w:sz w:val="21"/>
          <w:szCs w:val="21"/>
        </w:rPr>
      </w:pPr>
      <w:r w:rsidRPr="008B6ED2">
        <w:rPr>
          <w:sz w:val="21"/>
          <w:szCs w:val="21"/>
        </w:rPr>
        <w:t xml:space="preserve">“Mali.” </w:t>
      </w:r>
      <w:proofErr w:type="gramStart"/>
      <w:r w:rsidRPr="008B6ED2">
        <w:rPr>
          <w:i/>
          <w:sz w:val="21"/>
          <w:szCs w:val="21"/>
        </w:rPr>
        <w:t>Social Institutions &amp; Gender Index.</w:t>
      </w:r>
      <w:proofErr w:type="gramEnd"/>
      <w:r w:rsidRPr="008B6ED2">
        <w:rPr>
          <w:i/>
          <w:sz w:val="21"/>
          <w:szCs w:val="21"/>
        </w:rPr>
        <w:t xml:space="preserve"> </w:t>
      </w:r>
      <w:proofErr w:type="gramStart"/>
      <w:r w:rsidRPr="008B6ED2">
        <w:rPr>
          <w:sz w:val="21"/>
          <w:szCs w:val="21"/>
        </w:rPr>
        <w:t>OECD, 2016.</w:t>
      </w:r>
      <w:proofErr w:type="gramEnd"/>
      <w:r w:rsidRPr="008B6ED2">
        <w:rPr>
          <w:sz w:val="21"/>
          <w:szCs w:val="21"/>
        </w:rPr>
        <w:t xml:space="preserve"> Web. 5 Nov. 2016. </w:t>
      </w:r>
    </w:p>
    <w:p w14:paraId="34EECE0B" w14:textId="77777777" w:rsidR="008B6ED2" w:rsidRDefault="008B6ED2" w:rsidP="00EA1AB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sz w:val="21"/>
          <w:szCs w:val="21"/>
        </w:rPr>
      </w:pPr>
    </w:p>
    <w:p w14:paraId="52E56632" w14:textId="2FC37B6D" w:rsidR="00EA1AB6" w:rsidRPr="008B6ED2" w:rsidRDefault="00EA1AB6" w:rsidP="00EA1AB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color w:val="000000"/>
          <w:sz w:val="21"/>
          <w:szCs w:val="21"/>
        </w:rPr>
      </w:pPr>
      <w:r w:rsidRPr="008B6ED2">
        <w:rPr>
          <w:sz w:val="21"/>
          <w:szCs w:val="21"/>
        </w:rPr>
        <w:t xml:space="preserve">“Water Sanitation and Hygiene.” </w:t>
      </w:r>
      <w:r w:rsidRPr="008B6ED2">
        <w:rPr>
          <w:i/>
          <w:sz w:val="21"/>
          <w:szCs w:val="21"/>
        </w:rPr>
        <w:t xml:space="preserve">Child Survival and Development. </w:t>
      </w:r>
      <w:proofErr w:type="spellStart"/>
      <w:proofErr w:type="gramStart"/>
      <w:r w:rsidRPr="008B6ED2">
        <w:rPr>
          <w:sz w:val="21"/>
          <w:szCs w:val="21"/>
        </w:rPr>
        <w:t>Unicef</w:t>
      </w:r>
      <w:proofErr w:type="spellEnd"/>
      <w:r w:rsidRPr="008B6ED2">
        <w:rPr>
          <w:sz w:val="21"/>
          <w:szCs w:val="21"/>
        </w:rPr>
        <w:t xml:space="preserve">, </w:t>
      </w:r>
      <w:proofErr w:type="spellStart"/>
      <w:r w:rsidRPr="008B6ED2">
        <w:rPr>
          <w:sz w:val="21"/>
          <w:szCs w:val="21"/>
        </w:rPr>
        <w:t>n.d.</w:t>
      </w:r>
      <w:proofErr w:type="spellEnd"/>
      <w:r w:rsidRPr="008B6ED2">
        <w:rPr>
          <w:sz w:val="21"/>
          <w:szCs w:val="21"/>
        </w:rPr>
        <w:t xml:space="preserve"> Web.</w:t>
      </w:r>
      <w:proofErr w:type="gramEnd"/>
      <w:r w:rsidRPr="008B6ED2">
        <w:rPr>
          <w:sz w:val="21"/>
          <w:szCs w:val="21"/>
        </w:rPr>
        <w:t xml:space="preserve"> 5 Nov. 2016.</w:t>
      </w:r>
    </w:p>
    <w:p w14:paraId="14E554C9" w14:textId="3DB95E58" w:rsidR="003A1A68" w:rsidRPr="008B6ED2" w:rsidRDefault="003A1A68" w:rsidP="00EF1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rFonts w:ascii="Helvetica" w:hAnsi="Helvetica"/>
        </w:rPr>
      </w:pPr>
    </w:p>
    <w:p w14:paraId="704D73F6" w14:textId="77777777" w:rsidR="00294393" w:rsidRDefault="00294393" w:rsidP="00EF1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rFonts w:ascii="Helvetica" w:hAnsi="Helvetica"/>
        </w:rPr>
      </w:pPr>
    </w:p>
    <w:p w14:paraId="08782479" w14:textId="4D7EA500" w:rsidR="00EF1777" w:rsidRDefault="00EF1777" w:rsidP="00EF177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88" w:lineRule="auto"/>
        <w:rPr>
          <w:rFonts w:ascii="Helvetica" w:hAnsi="Helvetica" w:cs="Helvetica"/>
          <w:color w:val="000000"/>
        </w:rPr>
      </w:pPr>
    </w:p>
    <w:p w14:paraId="40947971" w14:textId="77777777" w:rsidR="00EF1777" w:rsidRDefault="00EF1777" w:rsidP="00EF1777">
      <w:pPr>
        <w:pStyle w:val="Body"/>
        <w:rPr>
          <w:rFonts w:ascii="Times New Roman" w:eastAsia="Times New Roman" w:hAnsi="Times New Roman" w:cs="Times New Roman"/>
        </w:rPr>
      </w:pPr>
    </w:p>
    <w:p w14:paraId="42062ECA" w14:textId="77777777" w:rsidR="00F778A1" w:rsidRDefault="00F778A1">
      <w:pPr>
        <w:pStyle w:val="Body"/>
        <w:rPr>
          <w:rFonts w:ascii="Times New Roman" w:eastAsia="Times New Roman" w:hAnsi="Times New Roman" w:cs="Times New Roman"/>
        </w:rPr>
      </w:pPr>
    </w:p>
    <w:p w14:paraId="023DE0C4" w14:textId="77777777" w:rsidR="00F778A1" w:rsidRDefault="00F778A1">
      <w:pPr>
        <w:pStyle w:val="Body"/>
        <w:rPr>
          <w:rFonts w:ascii="Times New Roman" w:eastAsia="Times New Roman" w:hAnsi="Times New Roman" w:cs="Times New Roman"/>
        </w:rPr>
      </w:pPr>
    </w:p>
    <w:p w14:paraId="1AE46977" w14:textId="77777777" w:rsidR="00F778A1" w:rsidRDefault="00F778A1">
      <w:pPr>
        <w:pStyle w:val="Body"/>
        <w:rPr>
          <w:rFonts w:ascii="Times New Roman" w:eastAsia="Times New Roman" w:hAnsi="Times New Roman" w:cs="Times New Roman"/>
        </w:rPr>
      </w:pPr>
    </w:p>
    <w:p w14:paraId="47AEBECB" w14:textId="77777777" w:rsidR="00F778A1" w:rsidRDefault="00F778A1">
      <w:pPr>
        <w:pStyle w:val="Body"/>
        <w:rPr>
          <w:rFonts w:ascii="Times New Roman" w:eastAsia="Times New Roman" w:hAnsi="Times New Roman" w:cs="Times New Roman"/>
        </w:rPr>
      </w:pPr>
    </w:p>
    <w:p w14:paraId="15DA43F2" w14:textId="77777777" w:rsidR="00F778A1" w:rsidRDefault="00F778A1">
      <w:pPr>
        <w:pStyle w:val="Body"/>
        <w:rPr>
          <w:rFonts w:ascii="Times New Roman" w:eastAsia="Times New Roman" w:hAnsi="Times New Roman" w:cs="Times New Roman"/>
        </w:rPr>
      </w:pPr>
    </w:p>
    <w:p w14:paraId="716D585A" w14:textId="77777777" w:rsidR="00F778A1" w:rsidRDefault="00F778A1">
      <w:pPr>
        <w:pStyle w:val="Body"/>
      </w:pPr>
    </w:p>
    <w:sectPr w:rsidR="00F778A1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CDB20" w14:textId="77777777" w:rsidR="00EA1AB6" w:rsidRDefault="00EA1AB6">
      <w:r>
        <w:separator/>
      </w:r>
    </w:p>
  </w:endnote>
  <w:endnote w:type="continuationSeparator" w:id="0">
    <w:p w14:paraId="48CC54FD" w14:textId="77777777" w:rsidR="00EA1AB6" w:rsidRDefault="00EA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08878" w14:textId="77777777" w:rsidR="00EA1AB6" w:rsidRDefault="00EA1AB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26E64" w14:textId="77777777" w:rsidR="00EA1AB6" w:rsidRDefault="00EA1AB6">
      <w:r>
        <w:separator/>
      </w:r>
    </w:p>
  </w:footnote>
  <w:footnote w:type="continuationSeparator" w:id="0">
    <w:p w14:paraId="71840A6A" w14:textId="77777777" w:rsidR="00EA1AB6" w:rsidRDefault="00EA1A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ACA1C" w14:textId="77777777" w:rsidR="00EA1AB6" w:rsidRDefault="00EA1A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778A1"/>
    <w:rsid w:val="00014223"/>
    <w:rsid w:val="00045BE3"/>
    <w:rsid w:val="00052FA3"/>
    <w:rsid w:val="0008395C"/>
    <w:rsid w:val="000C5FA6"/>
    <w:rsid w:val="00126C2A"/>
    <w:rsid w:val="001320BB"/>
    <w:rsid w:val="001E536B"/>
    <w:rsid w:val="001F3514"/>
    <w:rsid w:val="00211AE2"/>
    <w:rsid w:val="0024253A"/>
    <w:rsid w:val="002453D3"/>
    <w:rsid w:val="00286D43"/>
    <w:rsid w:val="00294393"/>
    <w:rsid w:val="002D438F"/>
    <w:rsid w:val="002E06DE"/>
    <w:rsid w:val="00300550"/>
    <w:rsid w:val="00335955"/>
    <w:rsid w:val="00340E9B"/>
    <w:rsid w:val="00355F9D"/>
    <w:rsid w:val="003718BF"/>
    <w:rsid w:val="003A1A68"/>
    <w:rsid w:val="003B4DC0"/>
    <w:rsid w:val="003E6360"/>
    <w:rsid w:val="0043374B"/>
    <w:rsid w:val="004F41ED"/>
    <w:rsid w:val="0058655C"/>
    <w:rsid w:val="005937EE"/>
    <w:rsid w:val="005C2DE4"/>
    <w:rsid w:val="005E10B7"/>
    <w:rsid w:val="005E382D"/>
    <w:rsid w:val="006859A2"/>
    <w:rsid w:val="006B0C96"/>
    <w:rsid w:val="006D5452"/>
    <w:rsid w:val="00744DAA"/>
    <w:rsid w:val="007A3D31"/>
    <w:rsid w:val="007E3404"/>
    <w:rsid w:val="008B116A"/>
    <w:rsid w:val="008B4477"/>
    <w:rsid w:val="008B64F3"/>
    <w:rsid w:val="008B6ED2"/>
    <w:rsid w:val="008D6EA2"/>
    <w:rsid w:val="008E4EE0"/>
    <w:rsid w:val="0091264C"/>
    <w:rsid w:val="009C441E"/>
    <w:rsid w:val="00A70440"/>
    <w:rsid w:val="00A716AC"/>
    <w:rsid w:val="00AE1DAF"/>
    <w:rsid w:val="00B66C10"/>
    <w:rsid w:val="00B901CE"/>
    <w:rsid w:val="00BA5AED"/>
    <w:rsid w:val="00BE58F8"/>
    <w:rsid w:val="00C97AA3"/>
    <w:rsid w:val="00CC4B4B"/>
    <w:rsid w:val="00CC707A"/>
    <w:rsid w:val="00CD1A94"/>
    <w:rsid w:val="00CD1F45"/>
    <w:rsid w:val="00CE3C2E"/>
    <w:rsid w:val="00DF6241"/>
    <w:rsid w:val="00E463A0"/>
    <w:rsid w:val="00E56F2B"/>
    <w:rsid w:val="00E81FD7"/>
    <w:rsid w:val="00E9681A"/>
    <w:rsid w:val="00EA1AB6"/>
    <w:rsid w:val="00EB1818"/>
    <w:rsid w:val="00EB29B7"/>
    <w:rsid w:val="00EF1777"/>
    <w:rsid w:val="00EF5A31"/>
    <w:rsid w:val="00F50B08"/>
    <w:rsid w:val="00F778A1"/>
    <w:rsid w:val="00F9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ACC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7A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A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AA3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A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AA3"/>
    <w:rPr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A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A3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97A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A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AA3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A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AA3"/>
    <w:rPr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A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A3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4390</Characters>
  <Application>Microsoft Macintosh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Keesmaat Freeman</cp:lastModifiedBy>
  <cp:revision>2</cp:revision>
  <dcterms:created xsi:type="dcterms:W3CDTF">2016-11-11T04:30:00Z</dcterms:created>
  <dcterms:modified xsi:type="dcterms:W3CDTF">2016-11-11T04:30:00Z</dcterms:modified>
</cp:coreProperties>
</file>