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37341" w14:textId="77777777" w:rsidR="00A3591C" w:rsidRPr="00A3591C" w:rsidRDefault="00A3591C" w:rsidP="00A3591C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  <w:r w:rsidRPr="00A3591C"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  <w:lang w:val="en-US"/>
        </w:rPr>
        <w:t xml:space="preserve">Committee: </w:t>
      </w:r>
      <w:r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  <w:lang w:val="en-US"/>
        </w:rPr>
        <w:t>Economic and Social Commission for Asia and Pacific (GA)</w:t>
      </w:r>
      <w:r w:rsidRPr="00A3591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br/>
      </w:r>
      <w:r w:rsidRPr="00A3591C"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  <w:lang w:val="en-US"/>
        </w:rPr>
        <w:t xml:space="preserve">Topic: </w:t>
      </w:r>
      <w:r w:rsidRPr="00A3591C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  <w:lang w:val="en-US"/>
        </w:rPr>
        <w:t>sustainable agriculture, human migration, and infrastructure and economic development in South East Asia</w:t>
      </w:r>
    </w:p>
    <w:p w14:paraId="1E6A8C2A" w14:textId="22346D7A" w:rsidR="00A44EAA" w:rsidRPr="00902E51" w:rsidRDefault="00A3591C" w:rsidP="00902E51">
      <w:pPr>
        <w:rPr>
          <w:rFonts w:ascii="Times New Roman" w:eastAsia="Times New Roman" w:hAnsi="Times New Roman" w:cs="Times New Roman"/>
          <w:lang w:val="en-US"/>
        </w:rPr>
      </w:pPr>
      <w:r w:rsidRPr="00A3591C"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  <w:lang w:val="en-US"/>
        </w:rPr>
        <w:t xml:space="preserve">Country: </w:t>
      </w:r>
      <w:r w:rsidR="008100EF"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  <w:lang w:val="en-US"/>
        </w:rPr>
        <w:t>Ta</w:t>
      </w:r>
      <w:r>
        <w:rPr>
          <w:rFonts w:ascii="Georgia" w:eastAsia="Times New Roman" w:hAnsi="Georgia" w:cs="Times New Roman"/>
          <w:color w:val="333333"/>
          <w:sz w:val="27"/>
          <w:szCs w:val="27"/>
          <w:shd w:val="clear" w:color="auto" w:fill="FFFFFF"/>
          <w:lang w:val="en-US"/>
        </w:rPr>
        <w:t>jikistan</w:t>
      </w:r>
      <w:r w:rsidRPr="00A3591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br/>
      </w:r>
      <w:r w:rsidRPr="00A3591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br/>
      </w:r>
      <w:r w:rsidR="00A44EAA" w:rsidRPr="00A06D8B">
        <w:rPr>
          <w:rFonts w:ascii="Georgia" w:eastAsia="Times New Roman" w:hAnsi="Georgia" w:cs="Times New Roman"/>
          <w:b/>
          <w:color w:val="333333"/>
          <w:sz w:val="27"/>
          <w:szCs w:val="27"/>
          <w:lang w:val="en-US"/>
        </w:rPr>
        <w:t>Introduction</w:t>
      </w:r>
    </w:p>
    <w:p w14:paraId="001B4869" w14:textId="77777777" w:rsidR="00A06D8B" w:rsidRDefault="00A06D8B" w:rsidP="008100EF">
      <w:pPr>
        <w:shd w:val="clear" w:color="auto" w:fill="FFFFFF"/>
        <w:spacing w:after="225" w:line="390" w:lineRule="atLeast"/>
        <w:textAlignment w:val="center"/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</w:p>
    <w:p w14:paraId="30FA08A7" w14:textId="6732C20D" w:rsidR="00902E51" w:rsidRDefault="00136429" w:rsidP="008100EF">
      <w:pPr>
        <w:shd w:val="clear" w:color="auto" w:fill="FFFFFF"/>
        <w:spacing w:after="225" w:line="390" w:lineRule="atLeast"/>
        <w:textAlignment w:val="center"/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  <w:r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Many countries in the South East Asian region find that there are growing demands for improved infrastructure, </w:t>
      </w:r>
      <w:r w:rsidR="00C9362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a need for</w:t>
      </w:r>
      <w:r w:rsidR="005B3462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 further development of</w:t>
      </w:r>
      <w:r w:rsidR="00C9362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 climat</w:t>
      </w:r>
      <w:r w:rsidR="005B3462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e-smart agriculture as well </w:t>
      </w:r>
      <w:r w:rsidR="001B306B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as a demand for better migration policies. Tajikistan recognizes the importance of </w:t>
      </w:r>
      <w:r w:rsidR="00446A77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creating policies </w:t>
      </w:r>
      <w:r w:rsidR="001B306B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concerning migration for employment</w:t>
      </w:r>
      <w:r w:rsidR="00446A77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, as is evident by its ratification of the United Nations treaty on the Pro</w:t>
      </w:r>
      <w:r w:rsidR="00902E51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tection of all Migrant Workers.</w:t>
      </w:r>
    </w:p>
    <w:p w14:paraId="25918901" w14:textId="5B41A31C" w:rsidR="00A06D8B" w:rsidRPr="00A06D8B" w:rsidRDefault="00A06D8B" w:rsidP="008100EF">
      <w:pPr>
        <w:shd w:val="clear" w:color="auto" w:fill="FFFFFF"/>
        <w:spacing w:after="225" w:line="390" w:lineRule="atLeast"/>
        <w:textAlignment w:val="center"/>
        <w:rPr>
          <w:rFonts w:ascii="Georgia" w:eastAsia="Times New Roman" w:hAnsi="Georgia" w:cs="Times New Roman"/>
          <w:b/>
          <w:color w:val="333333"/>
          <w:sz w:val="27"/>
          <w:szCs w:val="27"/>
          <w:lang w:val="en-US"/>
        </w:rPr>
      </w:pPr>
      <w:r w:rsidRPr="00A06D8B">
        <w:rPr>
          <w:rFonts w:ascii="Georgia" w:eastAsia="Times New Roman" w:hAnsi="Georgia" w:cs="Times New Roman"/>
          <w:b/>
          <w:color w:val="333333"/>
          <w:sz w:val="27"/>
          <w:szCs w:val="27"/>
          <w:lang w:val="en-US"/>
        </w:rPr>
        <w:t>Development:</w:t>
      </w:r>
    </w:p>
    <w:p w14:paraId="11D4069C" w14:textId="1671D10B" w:rsidR="00A44EAA" w:rsidRDefault="004302A0" w:rsidP="008100EF">
      <w:pPr>
        <w:shd w:val="clear" w:color="auto" w:fill="FFFFFF"/>
        <w:spacing w:after="225" w:line="390" w:lineRule="atLeast"/>
        <w:textAlignment w:val="center"/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  <w:r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15 years after this country’s independence from the Soviet Union, Tajikistan has transformed from a country of internally displaced persons and r</w:t>
      </w:r>
      <w:r w:rsidR="00F1175F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efugees to</w:t>
      </w:r>
      <w:r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 become one of the largest regional labor exporters. </w:t>
      </w:r>
      <w:r w:rsidR="00F1175F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However, we must to more to manage our labor outflows and remittance inflows if we want to use migration to reduce poverty. </w:t>
      </w:r>
    </w:p>
    <w:p w14:paraId="6CE8D0D5" w14:textId="47F66D85" w:rsidR="00FE37D0" w:rsidRDefault="00CE090B" w:rsidP="00FE37D0">
      <w:pPr>
        <w:shd w:val="clear" w:color="auto" w:fill="FFFFFF"/>
        <w:spacing w:after="225" w:line="390" w:lineRule="atLeast"/>
        <w:textAlignment w:val="center"/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  <w:r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>Although the “Law on Refugees” from 2002 wasn’t received in a good light from the human rights community, many actions have been taken to improve the migration policies in Tajikistan since 1990</w:t>
      </w:r>
      <w:r w:rsidR="008222FD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 such as recognizing the right to emigrate and repatriate, and simplifying the process of obtaining a passport. </w:t>
      </w:r>
    </w:p>
    <w:p w14:paraId="3AA07D61" w14:textId="247EF564" w:rsidR="00FE37D0" w:rsidRPr="005C597E" w:rsidRDefault="00FE37D0" w:rsidP="00FE37D0">
      <w:pPr>
        <w:shd w:val="clear" w:color="auto" w:fill="FFFFFF"/>
        <w:spacing w:after="225" w:line="390" w:lineRule="atLeast"/>
        <w:textAlignment w:val="center"/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  <w:r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Tajikistan believes that we should start discussions with the Regional Federation in order to address important issues concerning, among others, social insurance, healthcare, pension provision and citizenship to migrant-labour workers. </w:t>
      </w:r>
      <w:r w:rsidR="0091232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We may also consider creating sub-governement bodies in charge of dealing with the support of migrant workers and offering social protection. </w:t>
      </w:r>
    </w:p>
    <w:p w14:paraId="15021F87" w14:textId="77777777" w:rsidR="005C597E" w:rsidRDefault="005C597E" w:rsidP="00A3591C">
      <w:pPr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</w:p>
    <w:p w14:paraId="511E2F99" w14:textId="77777777" w:rsidR="00D9632D" w:rsidRDefault="00D9632D"/>
    <w:sectPr w:rsidR="00D9632D" w:rsidSect="00715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37BC7"/>
    <w:multiLevelType w:val="multilevel"/>
    <w:tmpl w:val="CD2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1C"/>
    <w:rsid w:val="00136429"/>
    <w:rsid w:val="001B306B"/>
    <w:rsid w:val="004302A0"/>
    <w:rsid w:val="00446A77"/>
    <w:rsid w:val="005B3462"/>
    <w:rsid w:val="005C597E"/>
    <w:rsid w:val="0071520E"/>
    <w:rsid w:val="0078783C"/>
    <w:rsid w:val="008100EF"/>
    <w:rsid w:val="008222FD"/>
    <w:rsid w:val="00902E51"/>
    <w:rsid w:val="0091232C"/>
    <w:rsid w:val="00A06D8B"/>
    <w:rsid w:val="00A3591C"/>
    <w:rsid w:val="00A44EAA"/>
    <w:rsid w:val="00C272F9"/>
    <w:rsid w:val="00C9362C"/>
    <w:rsid w:val="00CE090B"/>
    <w:rsid w:val="00D9632D"/>
    <w:rsid w:val="00F1175F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7A0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">
    <w:name w:val="Emphasis"/>
    <w:basedOn w:val="Policepardfaut"/>
    <w:uiPriority w:val="20"/>
    <w:qFormat/>
    <w:rsid w:val="00A359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E090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Pardeliste">
    <w:name w:val="List Paragraph"/>
    <w:basedOn w:val="Normal"/>
    <w:uiPriority w:val="34"/>
    <w:qFormat/>
    <w:rsid w:val="00FE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Layla@bell.net</dc:creator>
  <cp:keywords/>
  <dc:description/>
  <cp:lastModifiedBy>Karine Lemay</cp:lastModifiedBy>
  <cp:revision>2</cp:revision>
  <dcterms:created xsi:type="dcterms:W3CDTF">2016-11-09T23:58:00Z</dcterms:created>
  <dcterms:modified xsi:type="dcterms:W3CDTF">2016-11-09T23:58:00Z</dcterms:modified>
</cp:coreProperties>
</file>