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1905000</wp:posOffset>
            </wp:positionH>
            <wp:positionV relativeFrom="paragraph">
              <wp:posOffset>0</wp:posOffset>
            </wp:positionV>
            <wp:extent cx="1905000" cy="171450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05000" cy="17145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color w:val="252525"/>
          <w:sz w:val="48"/>
          <w:szCs w:val="48"/>
          <w:highlight w:val="white"/>
          <w:rtl w:val="0"/>
        </w:rPr>
        <w:t xml:space="preserve">United Nations Office for Outer Space Affairs (UNOOSA) and International Civil Aviation Organization (ICAO) Joint Session Committee</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color w:val="252525"/>
          <w:sz w:val="40"/>
          <w:szCs w:val="40"/>
          <w:highlight w:val="white"/>
          <w:rtl w:val="0"/>
        </w:rPr>
        <w:t xml:space="preserve">The Kingdom of Thailand/Thailand</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color w:val="252525"/>
          <w:sz w:val="32"/>
          <w:szCs w:val="32"/>
          <w:highlight w:val="white"/>
          <w:rtl w:val="0"/>
        </w:rPr>
        <w:t xml:space="preserve">Ryan Liu</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color w:val="252525"/>
          <w:sz w:val="32"/>
          <w:szCs w:val="32"/>
          <w:highlight w:val="white"/>
          <w:rtl w:val="0"/>
        </w:rPr>
        <w:t xml:space="preserve">University of Toronto Schools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Ever since the </w:t>
      </w:r>
      <w:r w:rsidDel="00000000" w:rsidR="00000000" w:rsidRPr="00000000">
        <w:rPr>
          <w:rFonts w:ascii="Times New Roman" w:cs="Times New Roman" w:eastAsia="Times New Roman" w:hAnsi="Times New Roman"/>
          <w:color w:val="252525"/>
          <w:sz w:val="24"/>
          <w:szCs w:val="24"/>
          <w:highlight w:val="white"/>
          <w:rtl w:val="0"/>
        </w:rPr>
        <w:t xml:space="preserve">Russian Soviet Federative Socialist Republic launched the first ever successful satellite, sputnik, the past decades have seen a rapid growth and advancement in space as well as aviation technology. </w:t>
      </w:r>
      <w:r w:rsidDel="00000000" w:rsidR="00000000" w:rsidRPr="00000000">
        <w:rPr>
          <w:rFonts w:ascii="Times New Roman" w:cs="Times New Roman" w:eastAsia="Times New Roman" w:hAnsi="Times New Roman"/>
          <w:color w:val="333333"/>
          <w:sz w:val="24"/>
          <w:szCs w:val="24"/>
          <w:highlight w:val="white"/>
          <w:rtl w:val="0"/>
        </w:rPr>
        <w:t xml:space="preserve">The United Nations Office for Outer Space Affairs (UNOOSA) works to promote international cooperation in the peaceful use and exploration of space, and Thailand fully agrees with this, and is particularly interested on how space and aviation technology can benefit agricultural development. Thailand believes that these organizations are capable of supporting many world issues, such as agriculture and the economy.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Developments in the field of aviation and space can greatly improve the standard of living everywhere in the world, however, Thailand recognizes that without proper regulations or processes in place, this development can be limited to a few nations. Unless properly directed towards common good, this new technology is not able to help people in need. Thailand would also like to stress, that although it would like to push new boundaries, we must abide by rights, freedoms and international law.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Thailand believes that the international community for space and aviation have the technology to benefit world-society. Some of this technology is already being implemented into everyday use, especially in the medical field. Some examples are prosthetic limbs and road safety. Thailand believes that more funding in the sector of aviation and space can benefit everyday life as well as space development.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Thailand is in numerous treaties regarding outer space exploration and use, and would like to express its concern as well as interest in the possible development of space and aviation. Thailand has always been fully supportive of technological advancements, and is willing to contribute to many different programs in the future. Thailand is requesting that more attention be put into the development of lower-class space exploration programs.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Thailand is also very interested in the development of aviation programs. Thailand has been developing its air industry since world war two, and will remain an enthusiastic supporter for upcoming aviation programs. However, thailand will continue with its air restriction policy, as thailand believes that its skies still remain crowded.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In order to conclude, Thailand will remain a strong and enthusiastic supporter for the development of many different space and aviation programs. Thailand will advocate for a more diverse and fair development of space programs, mainly in the medical field.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Sources: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 NASA. Accessed November 04, 2016.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http://spaceplace.nasa.gov/review/dr-marc-earth/space-tech.html</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 @spaceanswers. "How Have Space Technologies Affected Life Back on Earth? | Space Facts – Astronomy, the Solar System &amp; Outer Space | All About Space Magazine." Space Facts Astronomy the Solar System Outer Space All About Space Magazine. Accessed November 04, 2016.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https://www.spaceanswers.com/space-exploration/how-have-space-technologies-affected-life-back-on-earth/</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 "FAA Downgrades Thailand over Aviation Safety Concerns." CNN. Accessed November 04, 2016.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http://www.cnn.com/2015/12/02/aviation/thailand-aviation-safety-faa/index.html</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paceplace.nasa.gov/review/dr-marc-earth/space-tech.html" TargetMode="External"/><Relationship Id="rId7" Type="http://schemas.openxmlformats.org/officeDocument/2006/relationships/hyperlink" Target="https://www.spaceanswers.com/space-exploration/how-have-space-technologies-affected-life-back-on-earth/" TargetMode="External"/><Relationship Id="rId8" Type="http://schemas.openxmlformats.org/officeDocument/2006/relationships/hyperlink" Target="http://www.cnn.com/2015/12/02/aviation/thailand-aviation-safety-faa/index.html" TargetMode="External"/></Relationships>
</file>