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0C5F6A" w14:textId="77777777" w:rsidR="004B2B5E" w:rsidRDefault="006535FB">
      <w:bookmarkStart w:id="0" w:name="_GoBack"/>
      <w:bookmarkEnd w:id="0"/>
      <w:r>
        <w:rPr>
          <w:rFonts w:ascii="Times New Roman" w:eastAsia="Times New Roman" w:hAnsi="Times New Roman" w:cs="Times New Roman"/>
          <w:sz w:val="20"/>
          <w:szCs w:val="20"/>
        </w:rPr>
        <w:t>Maddy Mafrici</w:t>
      </w:r>
    </w:p>
    <w:p w14:paraId="56B54976" w14:textId="77777777" w:rsidR="004B2B5E" w:rsidRDefault="006535FB">
      <w:r>
        <w:rPr>
          <w:rFonts w:ascii="Times New Roman" w:eastAsia="Times New Roman" w:hAnsi="Times New Roman" w:cs="Times New Roman"/>
          <w:sz w:val="20"/>
          <w:szCs w:val="20"/>
        </w:rPr>
        <w:t>Germany</w:t>
      </w:r>
    </w:p>
    <w:p w14:paraId="03D0198D" w14:textId="77777777" w:rsidR="004B2B5E" w:rsidRDefault="006535FB">
      <w:r>
        <w:rPr>
          <w:rFonts w:ascii="Times New Roman" w:eastAsia="Times New Roman" w:hAnsi="Times New Roman" w:cs="Times New Roman"/>
          <w:sz w:val="20"/>
          <w:szCs w:val="20"/>
        </w:rPr>
        <w:t>World Health Organization</w:t>
      </w:r>
    </w:p>
    <w:p w14:paraId="6170D5FE" w14:textId="77777777" w:rsidR="004B2B5E" w:rsidRDefault="006535FB">
      <w:r>
        <w:rPr>
          <w:rFonts w:ascii="Times New Roman" w:eastAsia="Times New Roman" w:hAnsi="Times New Roman" w:cs="Times New Roman"/>
          <w:b/>
          <w:sz w:val="20"/>
          <w:szCs w:val="20"/>
        </w:rPr>
        <w:t>Topic 1: Non-Communicable Diseases</w:t>
      </w:r>
    </w:p>
    <w:p w14:paraId="40CE4BB6" w14:textId="77777777" w:rsidR="004B2B5E" w:rsidRDefault="006535FB">
      <w:pPr>
        <w:spacing w:line="240" w:lineRule="auto"/>
        <w:ind w:firstLine="720"/>
      </w:pPr>
      <w:r>
        <w:rPr>
          <w:rFonts w:ascii="Times New Roman" w:eastAsia="Times New Roman" w:hAnsi="Times New Roman" w:cs="Times New Roman"/>
          <w:sz w:val="20"/>
          <w:szCs w:val="20"/>
          <w:shd w:val="clear" w:color="auto" w:fill="FAFAFA"/>
        </w:rPr>
        <w:t>In Germany, NCD’s are estimated to account for 91% of all deaths within the nation with a population of 82,000,000. The leading NCD cause of death is cardiovascular diseases, (41%) followed by cancers (26%). In Germany, the probability of dying between the</w:t>
      </w:r>
      <w:r>
        <w:rPr>
          <w:rFonts w:ascii="Times New Roman" w:eastAsia="Times New Roman" w:hAnsi="Times New Roman" w:cs="Times New Roman"/>
          <w:sz w:val="20"/>
          <w:szCs w:val="20"/>
          <w:shd w:val="clear" w:color="auto" w:fill="FAFAFA"/>
        </w:rPr>
        <w:t xml:space="preserve"> ages of 30 and 70 from the four main NCD’s is only 12%, though the number is higher for males than it is females. This is low compared to the 23% in certain developing nations. 30% of the population smoked tobacco at that point  in 2011, while the obesity</w:t>
      </w:r>
      <w:r>
        <w:rPr>
          <w:rFonts w:ascii="Times New Roman" w:eastAsia="Times New Roman" w:hAnsi="Times New Roman" w:cs="Times New Roman"/>
          <w:sz w:val="20"/>
          <w:szCs w:val="20"/>
          <w:shd w:val="clear" w:color="auto" w:fill="FAFAFA"/>
        </w:rPr>
        <w:t xml:space="preserve"> percentage was only 25% in 2008. Germany has made many efforts to fix this issue. For example, in 2013, Germany dedicated 11.3% of their GDP to healthcare, which was about 411.5 billion dollars. Germany has strongly focused on NCD prevention, supporting W</w:t>
      </w:r>
      <w:r>
        <w:rPr>
          <w:rFonts w:ascii="Times New Roman" w:eastAsia="Times New Roman" w:hAnsi="Times New Roman" w:cs="Times New Roman"/>
          <w:sz w:val="20"/>
          <w:szCs w:val="20"/>
          <w:shd w:val="clear" w:color="auto" w:fill="FAFAFA"/>
        </w:rPr>
        <w:t>HO and its strategic approach to combat the issue. Germany, in 2009, paired with the Southeast Asian Ministers of Education Organization to create the “fit for school course” that promoted school health programmes throughout the world. Germany also, with B</w:t>
      </w:r>
      <w:r>
        <w:rPr>
          <w:rFonts w:ascii="Times New Roman" w:eastAsia="Times New Roman" w:hAnsi="Times New Roman" w:cs="Times New Roman"/>
          <w:sz w:val="20"/>
          <w:szCs w:val="20"/>
          <w:shd w:val="clear" w:color="auto" w:fill="FAFAFA"/>
        </w:rPr>
        <w:t>ola Pra Frente, developed “TrentoSocial,” using sports activities to promote social skills in health, education, violence protection, the environment, and climate change.</w:t>
      </w:r>
    </w:p>
    <w:p w14:paraId="453B682C" w14:textId="77777777" w:rsidR="004B2B5E" w:rsidRDefault="006535FB">
      <w:pPr>
        <w:spacing w:line="240" w:lineRule="auto"/>
        <w:ind w:firstLine="720"/>
      </w:pPr>
      <w:r>
        <w:rPr>
          <w:rFonts w:ascii="Times New Roman" w:eastAsia="Times New Roman" w:hAnsi="Times New Roman" w:cs="Times New Roman"/>
          <w:sz w:val="20"/>
          <w:szCs w:val="20"/>
          <w:shd w:val="clear" w:color="auto" w:fill="FAFAFA"/>
        </w:rPr>
        <w:t>Germany has many research centers, such as the German Cancer Research Center. There,</w:t>
      </w:r>
      <w:r>
        <w:rPr>
          <w:rFonts w:ascii="Times New Roman" w:eastAsia="Times New Roman" w:hAnsi="Times New Roman" w:cs="Times New Roman"/>
          <w:sz w:val="20"/>
          <w:szCs w:val="20"/>
          <w:shd w:val="clear" w:color="auto" w:fill="FAFAFA"/>
        </w:rPr>
        <w:tab/>
      </w:r>
      <w:r>
        <w:rPr>
          <w:rFonts w:ascii="Times New Roman" w:eastAsia="Times New Roman" w:hAnsi="Times New Roman" w:cs="Times New Roman"/>
          <w:sz w:val="20"/>
          <w:szCs w:val="20"/>
          <w:shd w:val="clear" w:color="auto" w:fill="FAFAFA"/>
        </w:rPr>
        <w:t xml:space="preserve">cell and tumor biology, </w:t>
      </w:r>
      <w:r>
        <w:rPr>
          <w:rFonts w:ascii="Times New Roman" w:eastAsia="Times New Roman" w:hAnsi="Times New Roman" w:cs="Times New Roman"/>
          <w:sz w:val="20"/>
          <w:szCs w:val="20"/>
          <w:shd w:val="clear" w:color="auto" w:fill="FAFAFA"/>
        </w:rPr>
        <w:tab/>
        <w:t>cancer risk factors and  preventions, and immunology, as research will help eventually cure the disease. The German Cancer Society is the expert oncology society in Germany, with oncology experts actively researching and working in</w:t>
      </w:r>
      <w:r>
        <w:rPr>
          <w:rFonts w:ascii="Times New Roman" w:eastAsia="Times New Roman" w:hAnsi="Times New Roman" w:cs="Times New Roman"/>
          <w:sz w:val="20"/>
          <w:szCs w:val="20"/>
          <w:shd w:val="clear" w:color="auto" w:fill="FAFAFA"/>
        </w:rPr>
        <w:t xml:space="preserve"> medical care. GCS supports “interdisciplinary cooperation and training and education in the fields of oncologic research, clinical treatment and medical care, develops evidence based treatment guidelines for different cancer diagnoses and prevention, and </w:t>
      </w:r>
      <w:r>
        <w:rPr>
          <w:rFonts w:ascii="Times New Roman" w:eastAsia="Times New Roman" w:hAnsi="Times New Roman" w:cs="Times New Roman"/>
          <w:sz w:val="20"/>
          <w:szCs w:val="20"/>
          <w:shd w:val="clear" w:color="auto" w:fill="FAFAFA"/>
        </w:rPr>
        <w:t xml:space="preserve">improves the quality of treatment in clinics by certification.” </w:t>
      </w:r>
    </w:p>
    <w:p w14:paraId="13183EC6" w14:textId="77777777" w:rsidR="004B2B5E" w:rsidRDefault="006535FB">
      <w:pPr>
        <w:spacing w:line="240" w:lineRule="auto"/>
        <w:ind w:firstLine="720"/>
      </w:pPr>
      <w:r>
        <w:rPr>
          <w:rFonts w:ascii="Times New Roman" w:eastAsia="Times New Roman" w:hAnsi="Times New Roman" w:cs="Times New Roman"/>
          <w:sz w:val="20"/>
          <w:szCs w:val="20"/>
          <w:shd w:val="clear" w:color="auto" w:fill="FAFAFA"/>
        </w:rPr>
        <w:t>Germany has a dual-healthcare system. When working or studying in Germany, it is obligated to be insured. The system involves compulsory insurance and private insurance. The compulsory aspect</w:t>
      </w:r>
      <w:r>
        <w:rPr>
          <w:rFonts w:ascii="Times New Roman" w:eastAsia="Times New Roman" w:hAnsi="Times New Roman" w:cs="Times New Roman"/>
          <w:sz w:val="20"/>
          <w:szCs w:val="20"/>
          <w:shd w:val="clear" w:color="auto" w:fill="FAFAFA"/>
        </w:rPr>
        <w:t xml:space="preserve"> means that Germans pay money into the system and those that are sick receive money from the system. The more you earn, the more you pay for this insurance and even if you do not get sick, you cannot get your money back. The other aspect is private insuran</w:t>
      </w:r>
      <w:r>
        <w:rPr>
          <w:rFonts w:ascii="Times New Roman" w:eastAsia="Times New Roman" w:hAnsi="Times New Roman" w:cs="Times New Roman"/>
          <w:sz w:val="20"/>
          <w:szCs w:val="20"/>
          <w:shd w:val="clear" w:color="auto" w:fill="FAFAFA"/>
        </w:rPr>
        <w:t xml:space="preserve">ce. You pay depending on age and health and officials self-employed and those making over 52,000 euros a year are insured privately. </w:t>
      </w:r>
    </w:p>
    <w:p w14:paraId="242CDCCA" w14:textId="77777777" w:rsidR="004B2B5E" w:rsidRDefault="006535FB">
      <w:r>
        <w:rPr>
          <w:rFonts w:ascii="Times New Roman" w:eastAsia="Times New Roman" w:hAnsi="Times New Roman" w:cs="Times New Roman"/>
          <w:b/>
          <w:sz w:val="20"/>
          <w:szCs w:val="20"/>
        </w:rPr>
        <w:t>Topic 2: Global Pharmaceutical Development and Universal Access to Medication</w:t>
      </w:r>
    </w:p>
    <w:p w14:paraId="681F0753" w14:textId="77777777" w:rsidR="004B2B5E" w:rsidRDefault="006535FB">
      <w:pPr>
        <w:spacing w:line="240" w:lineRule="auto"/>
        <w:ind w:firstLine="720"/>
      </w:pPr>
      <w:r>
        <w:rPr>
          <w:rFonts w:ascii="Times New Roman" w:eastAsia="Times New Roman" w:hAnsi="Times New Roman" w:cs="Times New Roman"/>
          <w:sz w:val="20"/>
          <w:szCs w:val="20"/>
        </w:rPr>
        <w:t>In Germany 46% of the population reported us</w:t>
      </w:r>
      <w:r>
        <w:rPr>
          <w:rFonts w:ascii="Times New Roman" w:eastAsia="Times New Roman" w:hAnsi="Times New Roman" w:cs="Times New Roman"/>
          <w:sz w:val="20"/>
          <w:szCs w:val="20"/>
        </w:rPr>
        <w:t>ing one or more prescription medications. Additionally, 13% of the German population reported using four or more pharmaceutical medications. Although so many people are reliant on medications in Germany, studied have shown that income and wealth does not a</w:t>
      </w:r>
      <w:r>
        <w:rPr>
          <w:rFonts w:ascii="Times New Roman" w:eastAsia="Times New Roman" w:hAnsi="Times New Roman" w:cs="Times New Roman"/>
          <w:sz w:val="20"/>
          <w:szCs w:val="20"/>
        </w:rPr>
        <w:t xml:space="preserve">ffect German citizens’ wealth. This is likely because of Germany’s many contributions to healthcare. </w:t>
      </w:r>
      <w:r>
        <w:rPr>
          <w:rFonts w:ascii="Times New Roman" w:eastAsia="Times New Roman" w:hAnsi="Times New Roman" w:cs="Times New Roman"/>
          <w:sz w:val="20"/>
          <w:szCs w:val="20"/>
          <w:shd w:val="clear" w:color="auto" w:fill="FAFAFA"/>
        </w:rPr>
        <w:t xml:space="preserve">They spend more than almost any other European country on health. </w:t>
      </w:r>
    </w:p>
    <w:p w14:paraId="0968E21C" w14:textId="77777777" w:rsidR="004B2B5E" w:rsidRDefault="006535FB">
      <w:pPr>
        <w:spacing w:line="240" w:lineRule="auto"/>
      </w:pPr>
      <w:r>
        <w:rPr>
          <w:rFonts w:ascii="Times New Roman" w:eastAsia="Times New Roman" w:hAnsi="Times New Roman" w:cs="Times New Roman"/>
          <w:sz w:val="20"/>
          <w:szCs w:val="20"/>
        </w:rPr>
        <w:tab/>
        <w:t xml:space="preserve">There are many German pharmaceutical companies. The top ones include: </w:t>
      </w:r>
      <w:r>
        <w:rPr>
          <w:rFonts w:ascii="Times New Roman" w:eastAsia="Times New Roman" w:hAnsi="Times New Roman" w:cs="Times New Roman"/>
          <w:sz w:val="20"/>
          <w:szCs w:val="20"/>
          <w:highlight w:val="white"/>
        </w:rPr>
        <w:t>Boehringer Ingelh</w:t>
      </w:r>
      <w:r>
        <w:rPr>
          <w:rFonts w:ascii="Times New Roman" w:eastAsia="Times New Roman" w:hAnsi="Times New Roman" w:cs="Times New Roman"/>
          <w:sz w:val="20"/>
          <w:szCs w:val="20"/>
          <w:highlight w:val="white"/>
        </w:rPr>
        <w:t>eim, Bayer HealthCare, Roche, Noxxon Pharma, and many others. There are more than thirty companies operating in Berlin, Germany and about 870 pharmaceutical companies based in Germany in total. Germany is the third largest pharmaceutical market in the worl</w:t>
      </w:r>
      <w:r>
        <w:rPr>
          <w:rFonts w:ascii="Times New Roman" w:eastAsia="Times New Roman" w:hAnsi="Times New Roman" w:cs="Times New Roman"/>
          <w:sz w:val="20"/>
          <w:szCs w:val="20"/>
          <w:highlight w:val="white"/>
        </w:rPr>
        <w:t xml:space="preserve">d and the largest in Europe. It is also the largest generic drugs market in Europe. The current pharmaceutical market size is about 55.16 billion USD, and the German pharmaceutical industry is one of the top performing high yield sectors in Europe. </w:t>
      </w:r>
    </w:p>
    <w:p w14:paraId="17B6EF51" w14:textId="77777777" w:rsidR="004B2B5E" w:rsidRDefault="006535FB">
      <w:pPr>
        <w:spacing w:line="240" w:lineRule="auto"/>
      </w:pPr>
      <w:r>
        <w:rPr>
          <w:rFonts w:ascii="Times New Roman" w:eastAsia="Times New Roman" w:hAnsi="Times New Roman" w:cs="Times New Roman"/>
          <w:sz w:val="20"/>
          <w:szCs w:val="20"/>
        </w:rPr>
        <w:tab/>
        <w:t>The G</w:t>
      </w:r>
      <w:r>
        <w:rPr>
          <w:rFonts w:ascii="Times New Roman" w:eastAsia="Times New Roman" w:hAnsi="Times New Roman" w:cs="Times New Roman"/>
          <w:sz w:val="20"/>
          <w:szCs w:val="20"/>
        </w:rPr>
        <w:t>erman government has introduced several restrictions regarding drug pricing. A law was recently passed that restricts pharmaceutical companies from basing patient co-payments and wholesaler and pharmacy margins in the list prices of products. Instead, they</w:t>
      </w:r>
      <w:r>
        <w:rPr>
          <w:rFonts w:ascii="Times New Roman" w:eastAsia="Times New Roman" w:hAnsi="Times New Roman" w:cs="Times New Roman"/>
          <w:sz w:val="20"/>
          <w:szCs w:val="20"/>
        </w:rPr>
        <w:t xml:space="preserve"> must be set according to the lower discounted prices. Many nations such as Japan and other EU countries base their prices off of Germany’s model, so this could result in a chain reaction of additional nations switching to discount prices. </w:t>
      </w:r>
    </w:p>
    <w:p w14:paraId="6007B12B" w14:textId="77777777" w:rsidR="004B2B5E" w:rsidRDefault="006535FB">
      <w:r>
        <w:rPr>
          <w:rFonts w:ascii="Times New Roman" w:eastAsia="Times New Roman" w:hAnsi="Times New Roman" w:cs="Times New Roman"/>
          <w:b/>
          <w:sz w:val="20"/>
          <w:szCs w:val="20"/>
        </w:rPr>
        <w:t>Topic 3: Gender</w:t>
      </w:r>
      <w:r>
        <w:rPr>
          <w:rFonts w:ascii="Times New Roman" w:eastAsia="Times New Roman" w:hAnsi="Times New Roman" w:cs="Times New Roman"/>
          <w:b/>
          <w:sz w:val="20"/>
          <w:szCs w:val="20"/>
        </w:rPr>
        <w:t xml:space="preserve"> Inequities in Health</w:t>
      </w:r>
    </w:p>
    <w:p w14:paraId="2224A80C" w14:textId="77777777" w:rsidR="004B2B5E" w:rsidRDefault="006535FB">
      <w:pPr>
        <w:spacing w:line="240" w:lineRule="auto"/>
        <w:ind w:firstLine="720"/>
      </w:pPr>
      <w:r>
        <w:rPr>
          <w:rFonts w:ascii="Times New Roman" w:eastAsia="Times New Roman" w:hAnsi="Times New Roman" w:cs="Times New Roman"/>
          <w:sz w:val="20"/>
          <w:szCs w:val="20"/>
          <w:highlight w:val="white"/>
        </w:rPr>
        <w:t>Germany had mediocre gender equality. While they are above the EU average in gender equality in time, money, and work, Germany’s overall gender equality index rate is lower than the EU average. We have been making many efforts in empl</w:t>
      </w:r>
      <w:r>
        <w:rPr>
          <w:rFonts w:ascii="Times New Roman" w:eastAsia="Times New Roman" w:hAnsi="Times New Roman" w:cs="Times New Roman"/>
          <w:sz w:val="20"/>
          <w:szCs w:val="20"/>
          <w:highlight w:val="white"/>
        </w:rPr>
        <w:t>oyment and family policies. With regards to family policies, Germany increased the number of child care facilities and all day schools. At a federal level, gender mainstreaming was implemented. While in Germany, education attainment is equal between men an</w:t>
      </w:r>
      <w:r>
        <w:rPr>
          <w:rFonts w:ascii="Times New Roman" w:eastAsia="Times New Roman" w:hAnsi="Times New Roman" w:cs="Times New Roman"/>
          <w:sz w:val="20"/>
          <w:szCs w:val="20"/>
          <w:highlight w:val="white"/>
        </w:rPr>
        <w:t>d women, the women’s labor market consists of low wages and little working hours.The gender pay gap in Germany is about 22%. We have established an action plan regarding sexual and domestic violence. The German Criminal Code only declares sexual and domest</w:t>
      </w:r>
      <w:r>
        <w:rPr>
          <w:rFonts w:ascii="Times New Roman" w:eastAsia="Times New Roman" w:hAnsi="Times New Roman" w:cs="Times New Roman"/>
          <w:sz w:val="20"/>
          <w:szCs w:val="20"/>
          <w:highlight w:val="white"/>
        </w:rPr>
        <w:t>ic violence only punishable if physical abuse, therefor sexual violence is not prosecuted often. From 2005 to 2010, the number of women trafficked into Germany for sexual exploitation increased by 70%. We have made many efforts to reduce this, such as adop</w:t>
      </w:r>
      <w:r>
        <w:rPr>
          <w:rFonts w:ascii="Times New Roman" w:eastAsia="Times New Roman" w:hAnsi="Times New Roman" w:cs="Times New Roman"/>
          <w:sz w:val="20"/>
          <w:szCs w:val="20"/>
          <w:highlight w:val="white"/>
        </w:rPr>
        <w:t xml:space="preserve">ting a draft law that aims towards better protecting women and children from trafficking. </w:t>
      </w:r>
      <w:r>
        <w:rPr>
          <w:rFonts w:ascii="Times New Roman" w:eastAsia="Times New Roman" w:hAnsi="Times New Roman" w:cs="Times New Roman"/>
          <w:sz w:val="20"/>
          <w:szCs w:val="20"/>
          <w:highlight w:val="white"/>
        </w:rPr>
        <w:lastRenderedPageBreak/>
        <w:t>We created the Prostitution Act of 2002 that was designed to improve the legal and social stigmas towards prostitutes in Germany. In Germany, prostitution is recogniz</w:t>
      </w:r>
      <w:r>
        <w:rPr>
          <w:rFonts w:ascii="Times New Roman" w:eastAsia="Times New Roman" w:hAnsi="Times New Roman" w:cs="Times New Roman"/>
          <w:sz w:val="20"/>
          <w:szCs w:val="20"/>
          <w:highlight w:val="white"/>
        </w:rPr>
        <w:t xml:space="preserve">ed as a legal profession. Healthcare is extremely strong in Germany, as we provide equal services to men and women. In Germany, abortion is illegal though we do not punish women who chose to abort as long as they are willing to participate in counselling. </w:t>
      </w:r>
      <w:r>
        <w:rPr>
          <w:rFonts w:ascii="Times New Roman" w:eastAsia="Times New Roman" w:hAnsi="Times New Roman" w:cs="Times New Roman"/>
          <w:sz w:val="20"/>
          <w:szCs w:val="20"/>
          <w:highlight w:val="white"/>
        </w:rPr>
        <w:t>The Federal Anti-Discrimination Agency in Germany provides legal guidelines and procedures which makes taking legal action against discrimination easier.</w:t>
      </w:r>
    </w:p>
    <w:p w14:paraId="734F9DA3" w14:textId="77777777" w:rsidR="004B2B5E" w:rsidRDefault="006535FB">
      <w:pPr>
        <w:spacing w:line="240" w:lineRule="auto"/>
      </w:pPr>
      <w:r>
        <w:rPr>
          <w:rFonts w:ascii="Times New Roman" w:eastAsia="Times New Roman" w:hAnsi="Times New Roman" w:cs="Times New Roman"/>
          <w:sz w:val="20"/>
          <w:szCs w:val="20"/>
          <w:highlight w:val="white"/>
        </w:rPr>
        <w:tab/>
        <w:t>The percentage of elected women at the German Bundestag and at the federal level is about 33%. Curren</w:t>
      </w:r>
      <w:r>
        <w:rPr>
          <w:rFonts w:ascii="Times New Roman" w:eastAsia="Times New Roman" w:hAnsi="Times New Roman" w:cs="Times New Roman"/>
          <w:sz w:val="20"/>
          <w:szCs w:val="20"/>
          <w:highlight w:val="white"/>
        </w:rPr>
        <w:t>tly the chancellor, Angela Merkel, is a female. At the public sector, more than 50% of the employees are female. Gender quotas have shown to have a positive effect on the proportion of women on election ballots.  Certain German laws require more women on G</w:t>
      </w:r>
      <w:r>
        <w:rPr>
          <w:rFonts w:ascii="Times New Roman" w:eastAsia="Times New Roman" w:hAnsi="Times New Roman" w:cs="Times New Roman"/>
          <w:sz w:val="20"/>
          <w:szCs w:val="20"/>
          <w:highlight w:val="white"/>
        </w:rPr>
        <w:t>erman business boards, stating that all supervisory boards must give at least 30% of the seats to women. While this does not directly correlate with health equity, by giving women more power and say gender norms will change, making men and women more equal</w:t>
      </w:r>
      <w:r>
        <w:rPr>
          <w:rFonts w:ascii="Times New Roman" w:eastAsia="Times New Roman" w:hAnsi="Times New Roman" w:cs="Times New Roman"/>
          <w:sz w:val="20"/>
          <w:szCs w:val="20"/>
          <w:highlight w:val="white"/>
        </w:rPr>
        <w:t>, furthering gender equity in health.</w:t>
      </w:r>
    </w:p>
    <w:p w14:paraId="505F68C8" w14:textId="77777777" w:rsidR="004B2B5E" w:rsidRDefault="004B2B5E">
      <w:pPr>
        <w:spacing w:line="240" w:lineRule="auto"/>
      </w:pPr>
    </w:p>
    <w:p w14:paraId="77439027" w14:textId="77777777" w:rsidR="004B2B5E" w:rsidRDefault="006535FB">
      <w:pPr>
        <w:spacing w:line="240" w:lineRule="auto"/>
      </w:pPr>
      <w:r>
        <w:rPr>
          <w:rFonts w:ascii="Times New Roman" w:eastAsia="Times New Roman" w:hAnsi="Times New Roman" w:cs="Times New Roman"/>
          <w:sz w:val="20"/>
          <w:szCs w:val="20"/>
          <w:highlight w:val="white"/>
          <w:u w:val="single"/>
        </w:rPr>
        <w:t>Bibliography:</w:t>
      </w:r>
    </w:p>
    <w:p w14:paraId="75FE1DA7" w14:textId="77777777" w:rsidR="004B2B5E" w:rsidRDefault="006535FB">
      <w:pPr>
        <w:spacing w:line="240" w:lineRule="auto"/>
        <w:ind w:left="560" w:hanging="540"/>
      </w:pPr>
      <w:r>
        <w:rPr>
          <w:rFonts w:ascii="Times New Roman" w:eastAsia="Times New Roman" w:hAnsi="Times New Roman" w:cs="Times New Roman"/>
          <w:sz w:val="20"/>
          <w:szCs w:val="20"/>
          <w:highlight w:val="white"/>
        </w:rPr>
        <w:t xml:space="preserve">Burger, Ludwig, and Thorsten Severin. "Germany's Stance on Pricing Threatens Drug Firm Profits." </w:t>
      </w:r>
      <w:r>
        <w:rPr>
          <w:rFonts w:ascii="Times New Roman" w:eastAsia="Times New Roman" w:hAnsi="Times New Roman" w:cs="Times New Roman"/>
          <w:i/>
          <w:sz w:val="20"/>
          <w:szCs w:val="20"/>
          <w:highlight w:val="white"/>
        </w:rPr>
        <w:t>Reuters</w:t>
      </w:r>
      <w:r>
        <w:rPr>
          <w:rFonts w:ascii="Times New Roman" w:eastAsia="Times New Roman" w:hAnsi="Times New Roman" w:cs="Times New Roman"/>
          <w:sz w:val="20"/>
          <w:szCs w:val="20"/>
          <w:highlight w:val="white"/>
        </w:rPr>
        <w:t xml:space="preserve">. Thomson Reuters, 18 Feb. 2014. Web. 09 Nov. 2016. </w:t>
      </w:r>
    </w:p>
    <w:p w14:paraId="30C488AE" w14:textId="77777777" w:rsidR="004B2B5E" w:rsidRDefault="006535FB">
      <w:pPr>
        <w:spacing w:line="240" w:lineRule="auto"/>
        <w:ind w:left="560" w:hanging="540"/>
      </w:pPr>
      <w:r>
        <w:rPr>
          <w:rFonts w:ascii="Times New Roman" w:eastAsia="Times New Roman" w:hAnsi="Times New Roman" w:cs="Times New Roman"/>
          <w:sz w:val="20"/>
          <w:szCs w:val="20"/>
          <w:highlight w:val="white"/>
        </w:rPr>
        <w:t xml:space="preserve">"Deutsches Krebsforschungszentrum." </w:t>
      </w:r>
      <w:r>
        <w:rPr>
          <w:rFonts w:ascii="Times New Roman" w:eastAsia="Times New Roman" w:hAnsi="Times New Roman" w:cs="Times New Roman"/>
          <w:i/>
          <w:sz w:val="20"/>
          <w:szCs w:val="20"/>
          <w:highlight w:val="white"/>
        </w:rPr>
        <w:t>German Can</w:t>
      </w:r>
      <w:r>
        <w:rPr>
          <w:rFonts w:ascii="Times New Roman" w:eastAsia="Times New Roman" w:hAnsi="Times New Roman" w:cs="Times New Roman"/>
          <w:i/>
          <w:sz w:val="20"/>
          <w:szCs w:val="20"/>
          <w:highlight w:val="white"/>
        </w:rPr>
        <w:t>cer Research Center</w:t>
      </w:r>
      <w:r>
        <w:rPr>
          <w:rFonts w:ascii="Times New Roman" w:eastAsia="Times New Roman" w:hAnsi="Times New Roman" w:cs="Times New Roman"/>
          <w:sz w:val="20"/>
          <w:szCs w:val="20"/>
          <w:highlight w:val="white"/>
        </w:rPr>
        <w:t xml:space="preserve">. N.p., n.d. Web. 09 Nov. 2016. </w:t>
      </w:r>
    </w:p>
    <w:p w14:paraId="7EBC3C2C" w14:textId="77777777" w:rsidR="004B2B5E" w:rsidRDefault="006535FB">
      <w:pPr>
        <w:spacing w:line="240" w:lineRule="auto"/>
        <w:ind w:left="560" w:hanging="540"/>
      </w:pPr>
      <w:r>
        <w:rPr>
          <w:rFonts w:ascii="Times New Roman" w:eastAsia="Times New Roman" w:hAnsi="Times New Roman" w:cs="Times New Roman"/>
          <w:sz w:val="20"/>
          <w:szCs w:val="20"/>
          <w:highlight w:val="white"/>
        </w:rPr>
        <w:t xml:space="preserve">"German Health Care System – an Overview - Germany Health Insurance System." </w:t>
      </w:r>
      <w:r>
        <w:rPr>
          <w:rFonts w:ascii="Times New Roman" w:eastAsia="Times New Roman" w:hAnsi="Times New Roman" w:cs="Times New Roman"/>
          <w:i/>
          <w:sz w:val="20"/>
          <w:szCs w:val="20"/>
          <w:highlight w:val="white"/>
        </w:rPr>
        <w:t>Germany Health Insurance System</w:t>
      </w:r>
      <w:r>
        <w:rPr>
          <w:rFonts w:ascii="Times New Roman" w:eastAsia="Times New Roman" w:hAnsi="Times New Roman" w:cs="Times New Roman"/>
          <w:sz w:val="20"/>
          <w:szCs w:val="20"/>
          <w:highlight w:val="white"/>
        </w:rPr>
        <w:t xml:space="preserve">. N.p., n.d. Web. 09 Nov. 2016. </w:t>
      </w:r>
    </w:p>
    <w:p w14:paraId="165D5055" w14:textId="77777777" w:rsidR="004B2B5E" w:rsidRDefault="006535FB">
      <w:pPr>
        <w:spacing w:line="240" w:lineRule="auto"/>
        <w:ind w:left="560" w:hanging="540"/>
      </w:pPr>
      <w:r>
        <w:rPr>
          <w:rFonts w:ascii="Times New Roman" w:eastAsia="Times New Roman" w:hAnsi="Times New Roman" w:cs="Times New Roman"/>
          <w:sz w:val="20"/>
          <w:szCs w:val="20"/>
          <w:highlight w:val="white"/>
        </w:rPr>
        <w:t xml:space="preserve">"German Pharmaceutical Companies." </w:t>
      </w:r>
      <w:r>
        <w:rPr>
          <w:rFonts w:ascii="Times New Roman" w:eastAsia="Times New Roman" w:hAnsi="Times New Roman" w:cs="Times New Roman"/>
          <w:i/>
          <w:sz w:val="20"/>
          <w:szCs w:val="20"/>
          <w:highlight w:val="white"/>
        </w:rPr>
        <w:t>World Finance</w:t>
      </w:r>
      <w:r>
        <w:rPr>
          <w:rFonts w:ascii="Times New Roman" w:eastAsia="Times New Roman" w:hAnsi="Times New Roman" w:cs="Times New Roman"/>
          <w:sz w:val="20"/>
          <w:szCs w:val="20"/>
          <w:highlight w:val="white"/>
        </w:rPr>
        <w:t xml:space="preserve">. Finance Maps </w:t>
      </w:r>
      <w:r>
        <w:rPr>
          <w:rFonts w:ascii="Times New Roman" w:eastAsia="Times New Roman" w:hAnsi="Times New Roman" w:cs="Times New Roman"/>
          <w:sz w:val="20"/>
          <w:szCs w:val="20"/>
          <w:highlight w:val="white"/>
        </w:rPr>
        <w:t xml:space="preserve">of World, 23 June 2015. Web. 09 Nov. 2016. </w:t>
      </w:r>
    </w:p>
    <w:p w14:paraId="14DF9989" w14:textId="77777777" w:rsidR="004B2B5E" w:rsidRDefault="006535FB">
      <w:pPr>
        <w:spacing w:line="240" w:lineRule="auto"/>
        <w:ind w:left="560" w:hanging="540"/>
      </w:pPr>
      <w:r>
        <w:rPr>
          <w:rFonts w:ascii="Times New Roman" w:eastAsia="Times New Roman" w:hAnsi="Times New Roman" w:cs="Times New Roman"/>
          <w:sz w:val="20"/>
          <w:szCs w:val="20"/>
          <w:highlight w:val="white"/>
        </w:rPr>
        <w:t xml:space="preserve">"Germany Country Profile." (n.d.): n. pag. 2014. Web. </w:t>
      </w:r>
    </w:p>
    <w:p w14:paraId="6111C946" w14:textId="77777777" w:rsidR="004B2B5E" w:rsidRDefault="006535FB">
      <w:pPr>
        <w:spacing w:line="240" w:lineRule="auto"/>
        <w:ind w:left="560" w:hanging="540"/>
      </w:pPr>
      <w:r>
        <w:rPr>
          <w:rFonts w:ascii="Times New Roman" w:eastAsia="Times New Roman" w:hAnsi="Times New Roman" w:cs="Times New Roman"/>
          <w:sz w:val="20"/>
          <w:szCs w:val="20"/>
          <w:highlight w:val="white"/>
        </w:rPr>
        <w:t xml:space="preserve">"The Policy on Gender Equality in Germany." 36.2 (2000): n. pag. </w:t>
      </w:r>
      <w:r>
        <w:rPr>
          <w:rFonts w:ascii="Times New Roman" w:eastAsia="Times New Roman" w:hAnsi="Times New Roman" w:cs="Times New Roman"/>
          <w:i/>
          <w:sz w:val="20"/>
          <w:szCs w:val="20"/>
          <w:highlight w:val="white"/>
        </w:rPr>
        <w:t>Directorate-General for Internal Policies</w:t>
      </w:r>
      <w:r>
        <w:rPr>
          <w:rFonts w:ascii="Times New Roman" w:eastAsia="Times New Roman" w:hAnsi="Times New Roman" w:cs="Times New Roman"/>
          <w:sz w:val="20"/>
          <w:szCs w:val="20"/>
          <w:highlight w:val="white"/>
        </w:rPr>
        <w:t>. Policy Department of Citizens' Rights and Constit</w:t>
      </w:r>
      <w:r>
        <w:rPr>
          <w:rFonts w:ascii="Times New Roman" w:eastAsia="Times New Roman" w:hAnsi="Times New Roman" w:cs="Times New Roman"/>
          <w:sz w:val="20"/>
          <w:szCs w:val="20"/>
          <w:highlight w:val="white"/>
        </w:rPr>
        <w:t xml:space="preserve">utional Affairs, 2015. Web. 9 Nov. 2016. </w:t>
      </w:r>
    </w:p>
    <w:p w14:paraId="02637E97" w14:textId="77777777" w:rsidR="004B2B5E" w:rsidRDefault="006535FB">
      <w:pPr>
        <w:spacing w:line="240" w:lineRule="auto"/>
        <w:ind w:left="560" w:hanging="540"/>
      </w:pPr>
      <w:r>
        <w:rPr>
          <w:rFonts w:ascii="Times New Roman" w:eastAsia="Times New Roman" w:hAnsi="Times New Roman" w:cs="Times New Roman"/>
          <w:sz w:val="20"/>
          <w:szCs w:val="20"/>
          <w:highlight w:val="white"/>
        </w:rPr>
        <w:t xml:space="preserve">"1-0 to Development." </w:t>
      </w:r>
      <w:r>
        <w:rPr>
          <w:rFonts w:ascii="Times New Roman" w:eastAsia="Times New Roman" w:hAnsi="Times New Roman" w:cs="Times New Roman"/>
          <w:i/>
          <w:sz w:val="20"/>
          <w:szCs w:val="20"/>
          <w:highlight w:val="white"/>
        </w:rPr>
        <w:t>1-0 to Development</w:t>
      </w:r>
      <w:r>
        <w:rPr>
          <w:rFonts w:ascii="Times New Roman" w:eastAsia="Times New Roman" w:hAnsi="Times New Roman" w:cs="Times New Roman"/>
          <w:sz w:val="20"/>
          <w:szCs w:val="20"/>
          <w:highlight w:val="white"/>
        </w:rPr>
        <w:t xml:space="preserve">. Deutsche Gesellschaft Fur Internationale Zusammenarbeit, n.d. Web. 09 Nov. 2016. </w:t>
      </w:r>
    </w:p>
    <w:p w14:paraId="3DFC1982" w14:textId="77777777" w:rsidR="004B2B5E" w:rsidRDefault="006535FB">
      <w:pPr>
        <w:spacing w:line="240" w:lineRule="auto"/>
        <w:ind w:left="560" w:hanging="540"/>
      </w:pPr>
      <w:r>
        <w:rPr>
          <w:rFonts w:ascii="Times New Roman" w:eastAsia="Times New Roman" w:hAnsi="Times New Roman" w:cs="Times New Roman"/>
          <w:sz w:val="20"/>
          <w:szCs w:val="20"/>
          <w:highlight w:val="white"/>
        </w:rPr>
        <w:t>Wesorick, Bonnie, and Steve Shaha. "Guiding Health Care Transformation: A Next-generation,</w:t>
      </w:r>
      <w:r>
        <w:rPr>
          <w:rFonts w:ascii="Times New Roman" w:eastAsia="Times New Roman" w:hAnsi="Times New Roman" w:cs="Times New Roman"/>
          <w:sz w:val="20"/>
          <w:szCs w:val="20"/>
          <w:highlight w:val="white"/>
        </w:rPr>
        <w:t xml:space="preserve"> Diagnostic Remediation Tool for Leveraging Polarities." </w:t>
      </w:r>
      <w:r>
        <w:rPr>
          <w:rFonts w:ascii="Times New Roman" w:eastAsia="Times New Roman" w:hAnsi="Times New Roman" w:cs="Times New Roman"/>
          <w:i/>
          <w:sz w:val="20"/>
          <w:szCs w:val="20"/>
          <w:highlight w:val="white"/>
        </w:rPr>
        <w:t>Nursing Outlook</w:t>
      </w:r>
      <w:r>
        <w:rPr>
          <w:rFonts w:ascii="Times New Roman" w:eastAsia="Times New Roman" w:hAnsi="Times New Roman" w:cs="Times New Roman"/>
          <w:sz w:val="20"/>
          <w:szCs w:val="20"/>
          <w:highlight w:val="white"/>
        </w:rPr>
        <w:t xml:space="preserve"> 63.6 (2015): 691-702. </w:t>
      </w:r>
      <w:r>
        <w:rPr>
          <w:rFonts w:ascii="Times New Roman" w:eastAsia="Times New Roman" w:hAnsi="Times New Roman" w:cs="Times New Roman"/>
          <w:i/>
          <w:sz w:val="20"/>
          <w:szCs w:val="20"/>
          <w:highlight w:val="white"/>
        </w:rPr>
        <w:t>German Health Care Outlook</w:t>
      </w:r>
      <w:r>
        <w:rPr>
          <w:rFonts w:ascii="Times New Roman" w:eastAsia="Times New Roman" w:hAnsi="Times New Roman" w:cs="Times New Roman"/>
          <w:sz w:val="20"/>
          <w:szCs w:val="20"/>
          <w:highlight w:val="white"/>
        </w:rPr>
        <w:t>. Web.</w:t>
      </w:r>
    </w:p>
    <w:p w14:paraId="0B6B61FB" w14:textId="77777777" w:rsidR="004B2B5E" w:rsidRDefault="004B2B5E">
      <w:pPr>
        <w:spacing w:line="240" w:lineRule="auto"/>
      </w:pPr>
    </w:p>
    <w:sectPr w:rsidR="004B2B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defaultTabStop w:val="720"/>
  <w:characterSpacingControl w:val="doNotCompress"/>
  <w:compat>
    <w:compatSetting w:name="compatibilityMode" w:uri="http://schemas.microsoft.com/office/word" w:val="14"/>
  </w:compat>
  <w:rsids>
    <w:rsidRoot w:val="004B2B5E"/>
    <w:rsid w:val="00432B07"/>
    <w:rsid w:val="004B2B5E"/>
    <w:rsid w:val="0065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2D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1139</Words>
  <Characters>6497</Characters>
  <Application>Microsoft Macintosh Word</Application>
  <DocSecurity>0</DocSecurity>
  <Lines>54</Lines>
  <Paragraphs>15</Paragraphs>
  <ScaleCrop>false</ScaleCrop>
  <LinksUpToDate>false</LinksUpToDate>
  <CharactersWithSpaces>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August</cp:lastModifiedBy>
  <cp:revision>2</cp:revision>
  <dcterms:created xsi:type="dcterms:W3CDTF">2016-11-10T01:52:00Z</dcterms:created>
  <dcterms:modified xsi:type="dcterms:W3CDTF">2016-11-10T01:52:00Z</dcterms:modified>
</cp:coreProperties>
</file>