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pPr>
      <w:r>
        <w:rPr/>
      </w:r>
    </w:p>
    <w:p>
      <w:pPr>
        <w:pStyle w:val="style20"/>
        <w:spacing w:after="120" w:before="240"/>
        <w:contextualSpacing w:val="false"/>
        <w:jc w:val="center"/>
        <w:rPr>
          <w:rFonts w:ascii="TeXGyreAdventor" w:hAnsi="TeXGyreAdventor"/>
          <w:sz w:val="56"/>
          <w:szCs w:val="56"/>
        </w:rPr>
      </w:pPr>
      <w:r>
        <w:rPr>
          <w:rFonts w:ascii="TeXGyreAdventor" w:hAnsi="TeXGyreAdventor"/>
          <w:sz w:val="56"/>
          <w:szCs w:val="56"/>
        </w:rPr>
        <w:t>THE SHARK GAME PROJECT</w:t>
      </w:r>
    </w:p>
    <w:p>
      <w:pPr>
        <w:pStyle w:val="style20"/>
        <w:spacing w:after="120" w:before="240"/>
        <w:contextualSpacing w:val="false"/>
        <w:jc w:val="center"/>
        <w:rPr>
          <w:rFonts w:ascii="TeXGyreAdventor" w:hAnsi="TeXGyreAdventor"/>
        </w:rPr>
      </w:pPr>
      <w:r>
        <w:rPr>
          <w:rFonts w:ascii="TeXGyreAdventor" w:hAnsi="TeXGyreAdventor"/>
        </w:rPr>
        <w:t>Functional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Technical specification</w:t>
      </w:r>
    </w:p>
    <w:p>
      <w:pPr>
        <w:pStyle w:val="style20"/>
        <w:pageBreakBefore/>
        <w:spacing w:after="120" w:before="240"/>
        <w:contextualSpacing w:val="false"/>
        <w:jc w:val="center"/>
        <w:rPr>
          <w:rFonts w:ascii="TeXGyreAdventor" w:hAnsi="TeXGyreAdventor"/>
        </w:rPr>
      </w:pPr>
      <w:r>
        <w:rPr>
          <w:rFonts w:ascii="TeXGyreAdventor" w:hAnsi="TeXGyreAdventor"/>
        </w:rPr>
        <w:t xml:space="preserve">I. </w:t>
      </w: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of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are also established.</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0"/>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sectPr>
      <w:headerReference r:id="rId2" w:type="default"/>
      <w:footerReference r:id="rId3"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TeXGyreAdventor">
    <w:charset w:val="01"/>
    <w:family w:val="auto"/>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rPr/>
    </w:pP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 w:styleId="style23" w:type="paragraph">
    <w:name w:val="Header"/>
    <w:basedOn w:val="style0"/>
    <w:next w:val="style23"/>
    <w:pPr/>
    <w:rPr/>
  </w:style>
  <w:style w:styleId="style24" w:type="paragraph">
    <w:name w:val="Footer"/>
    <w:basedOn w:val="style0"/>
    <w:next w:val="style24"/>
    <w:pPr/>
    <w:rPr/>
  </w:style>
  <w:style w:styleId="style25" w:type="paragraph">
    <w:name w:val="Contents Heading"/>
    <w:basedOn w:val="style15"/>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