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3558" w14:textId="2B60D46B" w:rsidR="00717EB4" w:rsidRDefault="00C944F3" w:rsidP="00C944F3">
      <w:pPr>
        <w:pStyle w:val="Title"/>
        <w:jc w:val="center"/>
      </w:pPr>
      <w:r>
        <w:t>XeroScout Design Document</w:t>
      </w:r>
    </w:p>
    <w:p w14:paraId="31C8582F" w14:textId="45163F24" w:rsidR="005272C5" w:rsidRDefault="00C944F3" w:rsidP="005272C5">
      <w:pPr>
        <w:pStyle w:val="Heading1"/>
        <w:numPr>
          <w:ilvl w:val="0"/>
          <w:numId w:val="1"/>
        </w:numPr>
      </w:pPr>
      <w:r>
        <w:t>Overview</w:t>
      </w:r>
    </w:p>
    <w:p w14:paraId="0181339B" w14:textId="3F7D50CC" w:rsidR="005272C5" w:rsidRDefault="005272C5" w:rsidP="005272C5">
      <w:pPr>
        <w:ind w:left="360"/>
      </w:pPr>
      <w:r>
        <w:t>Asdfasdf</w:t>
      </w:r>
    </w:p>
    <w:p w14:paraId="154A420F" w14:textId="7D743695" w:rsidR="00F376F3" w:rsidRDefault="00F376F3" w:rsidP="00C944F3">
      <w:pPr>
        <w:pStyle w:val="Heading1"/>
        <w:numPr>
          <w:ilvl w:val="0"/>
          <w:numId w:val="1"/>
        </w:numPr>
      </w:pPr>
      <w:r>
        <w:t>PCScoutData</w:t>
      </w:r>
    </w:p>
    <w:p w14:paraId="6E5EDED9" w14:textId="3F5AD3DB" w:rsidR="00F376F3" w:rsidRDefault="00F376F3" w:rsidP="00F376F3">
      <w:pPr>
        <w:ind w:left="360"/>
      </w:pPr>
      <w:r>
        <w:t xml:space="preserve">The various scouting programs store data in a scouting data model.  This data model is stored in the </w:t>
      </w:r>
      <w:r w:rsidRPr="00F376F3">
        <w:rPr>
          <w:i/>
          <w:iCs/>
        </w:rPr>
        <w:t>ScoutingDataModel</w:t>
      </w:r>
      <w:r>
        <w:t xml:space="preserve"> class.  The data model itself is made up of this ScoutingDataModel class and many other classes that represent the data stored for the scouting program.</w:t>
      </w:r>
    </w:p>
    <w:p w14:paraId="1A7E5459" w14:textId="00EF6F1C" w:rsidR="00765B9C" w:rsidRDefault="00765B9C" w:rsidP="00F376F3">
      <w:pPr>
        <w:ind w:left="360"/>
      </w:pPr>
      <w:r>
        <w:t>Data in the data model is one of two types.  There is team data which is specific to team but does not include anything specific to a match.  The second type of data is match data which is data specific to a given match.</w:t>
      </w:r>
    </w:p>
    <w:p w14:paraId="52D161EC" w14:textId="1A563017" w:rsidR="006C3196" w:rsidRDefault="006C3196" w:rsidP="00F376F3">
      <w:pPr>
        <w:ind w:left="360"/>
      </w:pPr>
      <w:r>
        <w:t>Data in the data model comes from one of two sources.  Data can come from the scouting process.  The scouting process is the process of setting fields in a scouting form</w:t>
      </w:r>
      <w:r w:rsidR="00765B9C">
        <w:t xml:space="preserve"> and importing these values from the scouting form into the data model.</w:t>
      </w:r>
    </w:p>
    <w:p w14:paraId="777F99A6" w14:textId="486F3635" w:rsidR="00765B9C" w:rsidRDefault="00765B9C" w:rsidP="00F376F3">
      <w:pPr>
        <w:ind w:left="360"/>
      </w:pPr>
      <w:r>
        <w:t>The second source of data is from the blue alliance.  The scouting programs can download data from the blue alliance and import the data into the scouting data model.</w:t>
      </w:r>
    </w:p>
    <w:p w14:paraId="069905BB" w14:textId="093CA48B" w:rsidR="006C3196" w:rsidRDefault="006C3196" w:rsidP="006C3196">
      <w:pPr>
        <w:pStyle w:val="Heading1"/>
        <w:numPr>
          <w:ilvl w:val="1"/>
          <w:numId w:val="1"/>
        </w:numPr>
        <w:tabs>
          <w:tab w:val="left" w:pos="360"/>
        </w:tabs>
        <w:ind w:left="360" w:hanging="720"/>
      </w:pPr>
      <w:r>
        <w:t>ScoutingForm</w:t>
      </w:r>
    </w:p>
    <w:p w14:paraId="6D251AD3" w14:textId="1FE09AA2" w:rsidR="006C3196" w:rsidRPr="00F376F3" w:rsidRDefault="006C3196" w:rsidP="006C3196">
      <w:pPr>
        <w:pStyle w:val="Heading1"/>
        <w:numPr>
          <w:ilvl w:val="1"/>
          <w:numId w:val="1"/>
        </w:numPr>
        <w:tabs>
          <w:tab w:val="left" w:pos="360"/>
        </w:tabs>
        <w:ind w:left="360" w:hanging="720"/>
      </w:pPr>
      <w:r>
        <w:t>DataModelMatch</w:t>
      </w:r>
    </w:p>
    <w:p w14:paraId="77C4B2CF" w14:textId="1733F073" w:rsidR="00F376F3" w:rsidRDefault="00F376F3" w:rsidP="00F376F3">
      <w:pPr>
        <w:pStyle w:val="Heading1"/>
        <w:numPr>
          <w:ilvl w:val="1"/>
          <w:numId w:val="1"/>
        </w:numPr>
        <w:tabs>
          <w:tab w:val="left" w:pos="360"/>
        </w:tabs>
        <w:ind w:left="360" w:hanging="720"/>
      </w:pPr>
      <w:r>
        <w:t>ScoutingDataMode</w:t>
      </w:r>
      <w:r w:rsidR="006C3196">
        <w:t>l</w:t>
      </w:r>
    </w:p>
    <w:p w14:paraId="3A1E2E3B" w14:textId="0EE8733F" w:rsidR="00F376F3" w:rsidRPr="00F376F3" w:rsidRDefault="00F376F3" w:rsidP="00F376F3">
      <w:pPr>
        <w:pStyle w:val="Heading1"/>
        <w:numPr>
          <w:ilvl w:val="1"/>
          <w:numId w:val="1"/>
        </w:numPr>
        <w:tabs>
          <w:tab w:val="left" w:pos="360"/>
        </w:tabs>
        <w:ind w:left="360" w:hanging="720"/>
      </w:pPr>
      <w:r>
        <w:t>DataModelMatch</w:t>
      </w:r>
    </w:p>
    <w:p w14:paraId="31E6B174" w14:textId="1B1E88D6" w:rsidR="00F376F3" w:rsidRDefault="00F376F3" w:rsidP="00C944F3">
      <w:pPr>
        <w:pStyle w:val="Heading1"/>
        <w:numPr>
          <w:ilvl w:val="0"/>
          <w:numId w:val="1"/>
        </w:numPr>
      </w:pPr>
      <w:r>
        <w:t>BlueAllianceAPI</w:t>
      </w:r>
    </w:p>
    <w:p w14:paraId="3CC1DE05" w14:textId="28ADE2E8" w:rsidR="00C944F3" w:rsidRDefault="00C944F3" w:rsidP="00C944F3">
      <w:pPr>
        <w:pStyle w:val="Heading1"/>
        <w:numPr>
          <w:ilvl w:val="0"/>
          <w:numId w:val="1"/>
        </w:numPr>
      </w:pPr>
      <w:r>
        <w:t>PCScouter</w:t>
      </w:r>
    </w:p>
    <w:p w14:paraId="77D9BED0" w14:textId="64DD4FF0" w:rsidR="00C944F3" w:rsidRDefault="00C944F3" w:rsidP="00C944F3">
      <w:pPr>
        <w:ind w:left="360"/>
      </w:pPr>
      <w:r>
        <w:t xml:space="preserve">The PCScouter executable is the executable that is used as both the central data collection program and the coach’s machine.  This </w:t>
      </w:r>
      <w:r w:rsidR="00875619">
        <w:t>executable accepts various command line arguments to change its behavior.</w:t>
      </w:r>
    </w:p>
    <w:p w14:paraId="429752E5" w14:textId="77777777" w:rsidR="00875619" w:rsidRDefault="00875619" w:rsidP="00C944F3">
      <w:pPr>
        <w:ind w:left="360"/>
      </w:pPr>
      <w:r>
        <w:t>--coach</w:t>
      </w:r>
    </w:p>
    <w:p w14:paraId="542333B8" w14:textId="5115B63D" w:rsidR="00875619" w:rsidRDefault="00875619" w:rsidP="00C944F3">
      <w:pPr>
        <w:ind w:left="360"/>
      </w:pPr>
      <w:r>
        <w:t>This option is used to force the PCScouter executable into the coach’s mode</w:t>
      </w:r>
    </w:p>
    <w:p w14:paraId="3C5ED34A" w14:textId="77777777" w:rsidR="00875619" w:rsidRDefault="00875619" w:rsidP="00C944F3">
      <w:pPr>
        <w:ind w:left="360"/>
      </w:pPr>
      <w:r>
        <w:t>--inject</w:t>
      </w:r>
    </w:p>
    <w:p w14:paraId="4C1673D3" w14:textId="2C0B233F" w:rsidR="00875619" w:rsidRDefault="00875619" w:rsidP="00C944F3">
      <w:pPr>
        <w:ind w:left="360"/>
      </w:pPr>
      <w:r>
        <w:t xml:space="preserve">This option is used to force the PCScouter executable to operation with specific values injected into its operation.  This is generally used for testing and what can be changed in the environment </w:t>
      </w:r>
    </w:p>
    <w:p w14:paraId="6C71A867" w14:textId="51542212" w:rsidR="00F376F3" w:rsidRDefault="00F376F3" w:rsidP="00875619">
      <w:pPr>
        <w:pStyle w:val="Heading1"/>
        <w:numPr>
          <w:ilvl w:val="1"/>
          <w:numId w:val="1"/>
        </w:numPr>
        <w:tabs>
          <w:tab w:val="left" w:pos="360"/>
        </w:tabs>
        <w:ind w:left="360" w:hanging="720"/>
      </w:pPr>
      <w:r>
        <w:lastRenderedPageBreak/>
        <w:t>ScoutingDataModel</w:t>
      </w:r>
    </w:p>
    <w:p w14:paraId="272A2748" w14:textId="25489465" w:rsidR="00C944F3" w:rsidRDefault="00625B98" w:rsidP="00875619">
      <w:pPr>
        <w:pStyle w:val="Heading1"/>
        <w:numPr>
          <w:ilvl w:val="1"/>
          <w:numId w:val="1"/>
        </w:numPr>
        <w:tabs>
          <w:tab w:val="left" w:pos="360"/>
        </w:tabs>
        <w:ind w:left="360" w:hanging="720"/>
      </w:pPr>
      <w:r>
        <w:t>Data Flow</w:t>
      </w:r>
    </w:p>
    <w:p w14:paraId="6E5BEE39" w14:textId="01DB15DC" w:rsidR="00875619" w:rsidRDefault="00875619" w:rsidP="00875619">
      <w:pPr>
        <w:ind w:left="360"/>
      </w:pPr>
      <w:r>
        <w:t>Asdfasd</w:t>
      </w:r>
    </w:p>
    <w:p w14:paraId="2BEA0D36" w14:textId="2E45D150" w:rsidR="00875619" w:rsidRDefault="00875619" w:rsidP="00875619">
      <w:pPr>
        <w:pStyle w:val="Heading1"/>
        <w:numPr>
          <w:ilvl w:val="1"/>
          <w:numId w:val="1"/>
        </w:numPr>
        <w:tabs>
          <w:tab w:val="left" w:pos="360"/>
        </w:tabs>
        <w:ind w:left="360" w:hanging="720"/>
      </w:pPr>
      <w:r>
        <w:t>TestDataInjector</w:t>
      </w:r>
    </w:p>
    <w:p w14:paraId="477BC10E" w14:textId="51E15418" w:rsidR="00875619" w:rsidRPr="00875619" w:rsidRDefault="00875619" w:rsidP="00875619">
      <w:pPr>
        <w:ind w:left="360"/>
      </w:pPr>
      <w:r>
        <w:t>The test data injector manages a set of name value pairs, where the values are QVariant data.  The values can be boolean, integers, or doubles.</w:t>
      </w:r>
    </w:p>
    <w:tbl>
      <w:tblPr>
        <w:tblStyle w:val="TableGrid"/>
        <w:tblW w:w="0" w:type="auto"/>
        <w:tblInd w:w="360" w:type="dxa"/>
        <w:tblLook w:val="04A0" w:firstRow="1" w:lastRow="0" w:firstColumn="1" w:lastColumn="0" w:noHBand="0" w:noVBand="1"/>
      </w:tblPr>
      <w:tblGrid>
        <w:gridCol w:w="1547"/>
        <w:gridCol w:w="1258"/>
        <w:gridCol w:w="6185"/>
      </w:tblGrid>
      <w:tr w:rsidR="00903925" w14:paraId="6F0FAEB0" w14:textId="77777777" w:rsidTr="00C03874">
        <w:tc>
          <w:tcPr>
            <w:tcW w:w="1547" w:type="dxa"/>
          </w:tcPr>
          <w:p w14:paraId="0F409A93" w14:textId="5181E230" w:rsidR="005272C5" w:rsidRDefault="005272C5" w:rsidP="00875619">
            <w:r>
              <w:t>Name</w:t>
            </w:r>
          </w:p>
        </w:tc>
        <w:tc>
          <w:tcPr>
            <w:tcW w:w="1258" w:type="dxa"/>
          </w:tcPr>
          <w:p w14:paraId="3C76AA08" w14:textId="77A85F7E" w:rsidR="005272C5" w:rsidRDefault="005272C5" w:rsidP="00875619">
            <w:r>
              <w:t>Type</w:t>
            </w:r>
          </w:p>
        </w:tc>
        <w:tc>
          <w:tcPr>
            <w:tcW w:w="6185" w:type="dxa"/>
          </w:tcPr>
          <w:p w14:paraId="2F65CA53" w14:textId="34B36657" w:rsidR="005272C5" w:rsidRDefault="005272C5" w:rsidP="00875619">
            <w:r>
              <w:t>Purpose</w:t>
            </w:r>
          </w:p>
        </w:tc>
      </w:tr>
      <w:tr w:rsidR="00903925" w14:paraId="343E0822" w14:textId="77777777" w:rsidTr="00C03874">
        <w:tc>
          <w:tcPr>
            <w:tcW w:w="1547" w:type="dxa"/>
          </w:tcPr>
          <w:p w14:paraId="47AD7C4A" w14:textId="1360FA25" w:rsidR="005272C5" w:rsidRDefault="005272C5" w:rsidP="00875619">
            <w:r>
              <w:t>year</w:t>
            </w:r>
          </w:p>
        </w:tc>
        <w:tc>
          <w:tcPr>
            <w:tcW w:w="1258" w:type="dxa"/>
          </w:tcPr>
          <w:p w14:paraId="65860184" w14:textId="5C383DB6" w:rsidR="005272C5" w:rsidRDefault="00903925" w:rsidP="00875619">
            <w:r>
              <w:t>i</w:t>
            </w:r>
            <w:r w:rsidR="005272C5">
              <w:t>nteger</w:t>
            </w:r>
          </w:p>
        </w:tc>
        <w:tc>
          <w:tcPr>
            <w:tcW w:w="6185" w:type="dxa"/>
          </w:tcPr>
          <w:p w14:paraId="60F50E9A" w14:textId="271C5470" w:rsidR="005272C5" w:rsidRDefault="005272C5" w:rsidP="00875619">
            <w:r>
              <w:t>The year to use as instead of the current year.</w:t>
            </w:r>
          </w:p>
        </w:tc>
      </w:tr>
      <w:tr w:rsidR="00903925" w14:paraId="708C1032" w14:textId="77777777" w:rsidTr="00C03874">
        <w:tc>
          <w:tcPr>
            <w:tcW w:w="1547" w:type="dxa"/>
          </w:tcPr>
          <w:p w14:paraId="4ACAC031" w14:textId="5DED62CB" w:rsidR="005272C5" w:rsidRDefault="005272C5" w:rsidP="00875619">
            <w:r>
              <w:t>bamaxmatch</w:t>
            </w:r>
          </w:p>
        </w:tc>
        <w:tc>
          <w:tcPr>
            <w:tcW w:w="1258" w:type="dxa"/>
          </w:tcPr>
          <w:p w14:paraId="5F3BE859" w14:textId="609D8D7F" w:rsidR="005272C5" w:rsidRDefault="00903925" w:rsidP="00875619">
            <w:r>
              <w:t>i</w:t>
            </w:r>
            <w:r w:rsidR="005272C5">
              <w:t>nteger</w:t>
            </w:r>
          </w:p>
        </w:tc>
        <w:tc>
          <w:tcPr>
            <w:tcW w:w="6185" w:type="dxa"/>
          </w:tcPr>
          <w:p w14:paraId="184D824A" w14:textId="3231691B" w:rsidR="005272C5" w:rsidRDefault="005272C5" w:rsidP="00875619">
            <w:r>
              <w:t>The maximum match number to retrieve from the blue alliance when importing match data.  This value is used to simulate mid match conditions where not all of the match data is available.</w:t>
            </w:r>
          </w:p>
        </w:tc>
      </w:tr>
      <w:tr w:rsidR="00903925" w14:paraId="4929CE1C" w14:textId="77777777" w:rsidTr="00C03874">
        <w:tc>
          <w:tcPr>
            <w:tcW w:w="1547" w:type="dxa"/>
          </w:tcPr>
          <w:p w14:paraId="48563AA9" w14:textId="3616816B" w:rsidR="005272C5" w:rsidRDefault="005272C5" w:rsidP="00875619">
            <w:r>
              <w:t>nomatches</w:t>
            </w:r>
          </w:p>
        </w:tc>
        <w:tc>
          <w:tcPr>
            <w:tcW w:w="1258" w:type="dxa"/>
          </w:tcPr>
          <w:p w14:paraId="2F153FD6" w14:textId="156C0748" w:rsidR="005272C5" w:rsidRDefault="00903925" w:rsidP="00875619">
            <w:r>
              <w:t>b</w:t>
            </w:r>
            <w:r w:rsidR="005272C5">
              <w:t>oolean</w:t>
            </w:r>
          </w:p>
        </w:tc>
        <w:tc>
          <w:tcPr>
            <w:tcW w:w="6185" w:type="dxa"/>
          </w:tcPr>
          <w:p w14:paraId="5D3EB16F" w14:textId="32B3C897" w:rsidR="005272C5" w:rsidRDefault="005272C5" w:rsidP="00875619">
            <w:r>
              <w:t xml:space="preserve">This value is used when initializing data from program from the blue alliance.  If this value is true, then match data is not retrieved from the blue alliance even if it exists.  This value is used to simulate pre match conditions where match data is not </w:t>
            </w:r>
            <w:r w:rsidR="00903925">
              <w:t>available,</w:t>
            </w:r>
            <w:r>
              <w:t xml:space="preserve"> but the match schedule is.</w:t>
            </w:r>
          </w:p>
        </w:tc>
      </w:tr>
      <w:tr w:rsidR="00903925" w14:paraId="0B18F67E" w14:textId="77777777" w:rsidTr="00C03874">
        <w:tc>
          <w:tcPr>
            <w:tcW w:w="1547" w:type="dxa"/>
          </w:tcPr>
          <w:p w14:paraId="63D4D964" w14:textId="5956C2C1" w:rsidR="005272C5" w:rsidRDefault="005272C5" w:rsidP="00875619">
            <w:r w:rsidRPr="005272C5">
              <w:t>redmaxmatch</w:t>
            </w:r>
          </w:p>
        </w:tc>
        <w:tc>
          <w:tcPr>
            <w:tcW w:w="1258" w:type="dxa"/>
          </w:tcPr>
          <w:p w14:paraId="77A4CDA2" w14:textId="5F7338DC" w:rsidR="005272C5" w:rsidRDefault="00903925" w:rsidP="00875619">
            <w:r>
              <w:t>integer</w:t>
            </w:r>
          </w:p>
        </w:tc>
        <w:tc>
          <w:tcPr>
            <w:tcW w:w="6185" w:type="dxa"/>
          </w:tcPr>
          <w:p w14:paraId="0871A6CF" w14:textId="77777777" w:rsidR="005272C5" w:rsidRDefault="005272C5" w:rsidP="00875619"/>
        </w:tc>
      </w:tr>
      <w:tr w:rsidR="00903925" w14:paraId="0DDCA53D" w14:textId="77777777" w:rsidTr="00C03874">
        <w:tc>
          <w:tcPr>
            <w:tcW w:w="1547" w:type="dxa"/>
          </w:tcPr>
          <w:p w14:paraId="57B50874" w14:textId="12F7296A" w:rsidR="005272C5" w:rsidRDefault="005272C5" w:rsidP="00875619">
            <w:r w:rsidRPr="005272C5">
              <w:t>bluemaxmatch</w:t>
            </w:r>
          </w:p>
        </w:tc>
        <w:tc>
          <w:tcPr>
            <w:tcW w:w="1258" w:type="dxa"/>
          </w:tcPr>
          <w:p w14:paraId="57122B52" w14:textId="013CEA9B" w:rsidR="005272C5" w:rsidRDefault="00903925" w:rsidP="00875619">
            <w:r>
              <w:t>integer</w:t>
            </w:r>
          </w:p>
        </w:tc>
        <w:tc>
          <w:tcPr>
            <w:tcW w:w="6185" w:type="dxa"/>
          </w:tcPr>
          <w:p w14:paraId="6F14D92E" w14:textId="77777777" w:rsidR="005272C5" w:rsidRDefault="005272C5" w:rsidP="00875619"/>
        </w:tc>
      </w:tr>
      <w:tr w:rsidR="00903925" w14:paraId="40795B19" w14:textId="77777777" w:rsidTr="00C03874">
        <w:tc>
          <w:tcPr>
            <w:tcW w:w="1547" w:type="dxa"/>
          </w:tcPr>
          <w:p w14:paraId="64BBBB72" w14:textId="1FC5653D" w:rsidR="005272C5" w:rsidRDefault="005272C5" w:rsidP="00875619">
            <w:r w:rsidRPr="005272C5">
              <w:t>maxteam</w:t>
            </w:r>
          </w:p>
        </w:tc>
        <w:tc>
          <w:tcPr>
            <w:tcW w:w="1258" w:type="dxa"/>
          </w:tcPr>
          <w:p w14:paraId="1112FDA7" w14:textId="59817201" w:rsidR="005272C5" w:rsidRDefault="00903925" w:rsidP="00875619">
            <w:r>
              <w:t>integer</w:t>
            </w:r>
          </w:p>
        </w:tc>
        <w:tc>
          <w:tcPr>
            <w:tcW w:w="6185" w:type="dxa"/>
          </w:tcPr>
          <w:p w14:paraId="20999F1A" w14:textId="5FCFE3AA" w:rsidR="005272C5" w:rsidRDefault="00625B98" w:rsidP="00875619">
            <w:r>
              <w:t>The maximum number of teams to generate random scouting data for.  This is used to simulate a partial scouting result with random data.</w:t>
            </w:r>
          </w:p>
        </w:tc>
      </w:tr>
    </w:tbl>
    <w:p w14:paraId="670BC3BB" w14:textId="16976291" w:rsidR="00875619" w:rsidRPr="00875619" w:rsidRDefault="00875619" w:rsidP="00875619">
      <w:pPr>
        <w:ind w:left="360"/>
      </w:pPr>
    </w:p>
    <w:p w14:paraId="028DA74B" w14:textId="24B80990" w:rsidR="00C944F3" w:rsidRDefault="00C944F3" w:rsidP="00C944F3">
      <w:pPr>
        <w:pStyle w:val="Heading1"/>
        <w:numPr>
          <w:ilvl w:val="0"/>
          <w:numId w:val="1"/>
        </w:numPr>
      </w:pPr>
      <w:r>
        <w:t>PCScoutApp</w:t>
      </w:r>
    </w:p>
    <w:p w14:paraId="4353A225" w14:textId="7A802E32" w:rsidR="00C944F3" w:rsidRDefault="00C944F3" w:rsidP="00C944F3"/>
    <w:p w14:paraId="22791C51" w14:textId="77777777" w:rsidR="00C944F3" w:rsidRPr="00C944F3" w:rsidRDefault="00C944F3" w:rsidP="00C944F3">
      <w:pPr>
        <w:pStyle w:val="Heading2"/>
      </w:pPr>
    </w:p>
    <w:sectPr w:rsidR="00C944F3" w:rsidRPr="00C9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859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163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5B"/>
    <w:rsid w:val="004221DB"/>
    <w:rsid w:val="005272C5"/>
    <w:rsid w:val="00625B98"/>
    <w:rsid w:val="006C3196"/>
    <w:rsid w:val="00717EB4"/>
    <w:rsid w:val="00765B9C"/>
    <w:rsid w:val="00875619"/>
    <w:rsid w:val="00903925"/>
    <w:rsid w:val="00B5535B"/>
    <w:rsid w:val="00C03874"/>
    <w:rsid w:val="00C52BE5"/>
    <w:rsid w:val="00C944F3"/>
    <w:rsid w:val="00D311CF"/>
    <w:rsid w:val="00F3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AE1"/>
  <w15:chartTrackingRefBased/>
  <w15:docId w15:val="{02EC148A-20CD-4D8F-B473-08A12F48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4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4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4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7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8</cp:revision>
  <dcterms:created xsi:type="dcterms:W3CDTF">2022-05-08T15:05:00Z</dcterms:created>
  <dcterms:modified xsi:type="dcterms:W3CDTF">2022-05-08T16:30:00Z</dcterms:modified>
</cp:coreProperties>
</file>