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15E" w:rsidRDefault="00585397">
      <w:pPr>
        <w:rPr>
          <w:rFonts w:hint="eastAsia"/>
        </w:rPr>
      </w:pPr>
      <w:r>
        <w:rPr>
          <w:rFonts w:hint="eastAsia"/>
        </w:rPr>
        <w:t xml:space="preserve">In order to evaluate the buyout financially by using discounted cash flows, we should calculate the future spot rates in the first place. Considering that the buyout involves two countries, that is, China and Australia, we will do the calculation </w:t>
      </w:r>
      <w:r>
        <w:t>separately</w:t>
      </w:r>
      <w:r>
        <w:rPr>
          <w:rFonts w:hint="eastAsia"/>
        </w:rPr>
        <w:t>. As for China, the future spot rates in ten years are as follows.</w:t>
      </w:r>
    </w:p>
    <w:p w:rsidR="00585397" w:rsidRDefault="00585397">
      <w:pPr>
        <w:rPr>
          <w:rFonts w:hint="eastAsia"/>
        </w:rPr>
      </w:pPr>
    </w:p>
    <w:p w:rsidR="00585397" w:rsidRDefault="00585397">
      <w:pPr>
        <w:rPr>
          <w:rFonts w:hint="eastAsia"/>
        </w:rPr>
      </w:pPr>
    </w:p>
    <w:p w:rsidR="00585397" w:rsidRDefault="00585397">
      <w:pPr>
        <w:rPr>
          <w:rFonts w:hint="eastAsia"/>
        </w:rPr>
      </w:pPr>
    </w:p>
    <w:p w:rsidR="00585397" w:rsidRDefault="00585397">
      <w:pPr>
        <w:rPr>
          <w:rFonts w:hint="eastAsia"/>
        </w:rPr>
      </w:pPr>
    </w:p>
    <w:p w:rsidR="00585397" w:rsidRDefault="00585397">
      <w:pPr>
        <w:rPr>
          <w:rFonts w:hint="eastAsia"/>
        </w:rPr>
      </w:pPr>
      <w:r>
        <w:rPr>
          <w:rFonts w:hint="eastAsia"/>
        </w:rPr>
        <w:t xml:space="preserve">According to the chart above, we can figure out that the net present value is </w:t>
      </w:r>
      <w:r>
        <w:rPr>
          <w:rFonts w:hint="eastAsia"/>
        </w:rPr>
        <w:t>￡</w:t>
      </w:r>
      <w:r>
        <w:rPr>
          <w:rFonts w:hint="eastAsia"/>
        </w:rPr>
        <w:t>2.07 million. As for Australia, we can use the same way to calculate NPV</w:t>
      </w:r>
      <w:bookmarkStart w:id="0" w:name="_GoBack"/>
      <w:bookmarkEnd w:id="0"/>
    </w:p>
    <w:sectPr w:rsidR="005853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A2B"/>
    <w:rsid w:val="001B2A2B"/>
    <w:rsid w:val="001F088D"/>
    <w:rsid w:val="0055715E"/>
    <w:rsid w:val="00585397"/>
    <w:rsid w:val="00593FB2"/>
    <w:rsid w:val="00AA3493"/>
    <w:rsid w:val="00B646A0"/>
    <w:rsid w:val="00BF5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71</Words>
  <Characters>409</Characters>
  <Application>Microsoft Office Word</Application>
  <DocSecurity>0</DocSecurity>
  <Lines>3</Lines>
  <Paragraphs>1</Paragraphs>
  <ScaleCrop>false</ScaleCrop>
  <Company>Microsoft</Company>
  <LinksUpToDate>false</LinksUpToDate>
  <CharactersWithSpaces>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chenshijun</dc:creator>
  <cp:keywords/>
  <dc:description/>
  <cp:lastModifiedBy>chenshijun</cp:lastModifiedBy>
  <cp:revision>2</cp:revision>
  <dcterms:created xsi:type="dcterms:W3CDTF">2017-07-24T06:53:00Z</dcterms:created>
  <dcterms:modified xsi:type="dcterms:W3CDTF">2017-07-24T07:04:00Z</dcterms:modified>
</cp:coreProperties>
</file>